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4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A10EC3" w:rsidRPr="00A10EC3" w:rsidTr="00A10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A10EC3" w:rsidRDefault="00A10EC3" w:rsidP="001576A4">
            <w:pPr>
              <w:jc w:val="center"/>
              <w:rPr>
                <w:b w:val="0"/>
                <w:sz w:val="24"/>
                <w:szCs w:val="24"/>
              </w:rPr>
            </w:pPr>
            <w:r w:rsidRPr="00A10EC3">
              <w:rPr>
                <w:color w:val="F9FAFD" w:themeColor="accent1" w:themeTint="08"/>
                <w:spacing w:val="10"/>
                <w:sz w:val="44"/>
                <w:szCs w:val="44"/>
                <w:lang w:val="en-CA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The National Inquiry’s Aftercare</w:t>
            </w:r>
            <w:r w:rsidR="001576A4">
              <w:rPr>
                <w:color w:val="F9FAFD" w:themeColor="accent1" w:themeTint="08"/>
                <w:spacing w:val="10"/>
                <w:sz w:val="44"/>
                <w:szCs w:val="44"/>
                <w:lang w:val="en-CA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6743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 xml:space="preserve"> Support</w:t>
            </w:r>
          </w:p>
        </w:tc>
      </w:tr>
      <w:tr w:rsidR="00A10EC3" w:rsidRPr="00A10EC3" w:rsidTr="00A10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32072E" w:rsidRDefault="00A10EC3" w:rsidP="001576A4">
            <w:pPr>
              <w:jc w:val="center"/>
              <w:rPr>
                <w:color w:val="7030A0"/>
                <w:sz w:val="26"/>
                <w:szCs w:val="26"/>
              </w:rPr>
            </w:pPr>
            <w:r w:rsidRPr="0032072E">
              <w:rPr>
                <w:color w:val="7030A0"/>
                <w:sz w:val="26"/>
                <w:szCs w:val="26"/>
              </w:rPr>
              <w:t xml:space="preserve">What kind of </w:t>
            </w:r>
            <w:r w:rsidR="001576A4">
              <w:rPr>
                <w:color w:val="7030A0"/>
                <w:sz w:val="26"/>
                <w:szCs w:val="26"/>
              </w:rPr>
              <w:t>support</w:t>
            </w:r>
            <w:r w:rsidR="00EF0D3A">
              <w:rPr>
                <w:color w:val="7030A0"/>
                <w:sz w:val="26"/>
                <w:szCs w:val="26"/>
              </w:rPr>
              <w:t xml:space="preserve"> is</w:t>
            </w:r>
            <w:r w:rsidRPr="0032072E">
              <w:rPr>
                <w:color w:val="7030A0"/>
                <w:sz w:val="26"/>
                <w:szCs w:val="26"/>
              </w:rPr>
              <w:t xml:space="preserve"> the National Inquiry </w:t>
            </w:r>
            <w:r w:rsidR="00EF0D3A">
              <w:rPr>
                <w:color w:val="7030A0"/>
                <w:sz w:val="26"/>
                <w:szCs w:val="26"/>
              </w:rPr>
              <w:t xml:space="preserve">able to </w:t>
            </w:r>
            <w:r w:rsidRPr="0032072E">
              <w:rPr>
                <w:color w:val="7030A0"/>
                <w:sz w:val="26"/>
                <w:szCs w:val="26"/>
              </w:rPr>
              <w:t>provide?</w:t>
            </w:r>
          </w:p>
        </w:tc>
      </w:tr>
      <w:tr w:rsidR="00A10EC3" w:rsidRPr="00A10EC3" w:rsidTr="00A1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32072E" w:rsidRDefault="00A10EC3" w:rsidP="00740A05">
            <w:pPr>
              <w:rPr>
                <w:b w:val="0"/>
                <w:sz w:val="16"/>
                <w:szCs w:val="16"/>
              </w:rPr>
            </w:pPr>
          </w:p>
          <w:p w:rsidR="000107BD" w:rsidRDefault="00A10EC3" w:rsidP="00453F61">
            <w:pPr>
              <w:rPr>
                <w:b w:val="0"/>
                <w:sz w:val="24"/>
                <w:szCs w:val="24"/>
              </w:rPr>
            </w:pPr>
            <w:r w:rsidRPr="0032072E">
              <w:rPr>
                <w:b w:val="0"/>
                <w:sz w:val="24"/>
                <w:szCs w:val="24"/>
              </w:rPr>
              <w:t xml:space="preserve">The National Inquiry into Missing and Murdered Indigenous Women and Girls </w:t>
            </w:r>
            <w:r w:rsidR="000107BD">
              <w:rPr>
                <w:b w:val="0"/>
                <w:sz w:val="24"/>
                <w:szCs w:val="24"/>
              </w:rPr>
              <w:t>is committed to work</w:t>
            </w:r>
            <w:r w:rsidR="00EF0D3A">
              <w:rPr>
                <w:b w:val="0"/>
                <w:sz w:val="24"/>
                <w:szCs w:val="24"/>
              </w:rPr>
              <w:t>ing</w:t>
            </w:r>
            <w:r w:rsidR="000107BD">
              <w:rPr>
                <w:b w:val="0"/>
                <w:sz w:val="24"/>
                <w:szCs w:val="24"/>
              </w:rPr>
              <w:t xml:space="preserve"> in a </w:t>
            </w:r>
            <w:r w:rsidR="000107BD" w:rsidRPr="000107BD">
              <w:rPr>
                <w:b w:val="0"/>
                <w:sz w:val="24"/>
                <w:szCs w:val="24"/>
              </w:rPr>
              <w:t>trauma-informed way and to mak</w:t>
            </w:r>
            <w:r w:rsidR="00EF0D3A">
              <w:rPr>
                <w:b w:val="0"/>
                <w:sz w:val="24"/>
                <w:szCs w:val="24"/>
              </w:rPr>
              <w:t>ing</w:t>
            </w:r>
            <w:r w:rsidR="000107BD">
              <w:rPr>
                <w:b w:val="0"/>
                <w:sz w:val="24"/>
                <w:szCs w:val="24"/>
              </w:rPr>
              <w:t xml:space="preserve"> </w:t>
            </w:r>
            <w:r w:rsidR="000107BD" w:rsidRPr="000107BD">
              <w:rPr>
                <w:b w:val="0"/>
                <w:sz w:val="24"/>
                <w:szCs w:val="24"/>
              </w:rPr>
              <w:t xml:space="preserve">culturally appropriate support available to families </w:t>
            </w:r>
            <w:r w:rsidR="000107BD">
              <w:rPr>
                <w:b w:val="0"/>
                <w:sz w:val="24"/>
                <w:szCs w:val="24"/>
              </w:rPr>
              <w:t xml:space="preserve">and survivors </w:t>
            </w:r>
            <w:r w:rsidR="00F37137">
              <w:rPr>
                <w:b w:val="0"/>
                <w:sz w:val="24"/>
                <w:szCs w:val="24"/>
              </w:rPr>
              <w:t xml:space="preserve">of violence </w:t>
            </w:r>
            <w:r w:rsidR="000107BD" w:rsidRPr="000107BD">
              <w:rPr>
                <w:b w:val="0"/>
                <w:sz w:val="24"/>
                <w:szCs w:val="24"/>
              </w:rPr>
              <w:t>who share</w:t>
            </w:r>
            <w:r w:rsidR="00EF0D3A">
              <w:rPr>
                <w:b w:val="0"/>
                <w:sz w:val="24"/>
                <w:szCs w:val="24"/>
              </w:rPr>
              <w:t>d</w:t>
            </w:r>
            <w:r w:rsidR="000107BD" w:rsidRPr="000107BD">
              <w:rPr>
                <w:b w:val="0"/>
                <w:sz w:val="24"/>
                <w:szCs w:val="24"/>
              </w:rPr>
              <w:t xml:space="preserve"> their truth</w:t>
            </w:r>
            <w:r w:rsidR="00EF0D3A">
              <w:rPr>
                <w:b w:val="0"/>
                <w:sz w:val="24"/>
                <w:szCs w:val="24"/>
              </w:rPr>
              <w:t>s during</w:t>
            </w:r>
            <w:r w:rsidR="000107BD">
              <w:rPr>
                <w:b w:val="0"/>
                <w:sz w:val="24"/>
                <w:szCs w:val="24"/>
              </w:rPr>
              <w:t xml:space="preserve"> the Truth Gathering process.</w:t>
            </w:r>
          </w:p>
          <w:p w:rsidR="000107BD" w:rsidRPr="00211124" w:rsidRDefault="000107BD" w:rsidP="00453F61">
            <w:pPr>
              <w:rPr>
                <w:b w:val="0"/>
                <w:sz w:val="16"/>
                <w:szCs w:val="16"/>
              </w:rPr>
            </w:pPr>
          </w:p>
          <w:p w:rsidR="008F78E3" w:rsidRDefault="000107BD" w:rsidP="00453F61">
            <w:pPr>
              <w:rPr>
                <w:b w:val="0"/>
                <w:sz w:val="24"/>
                <w:szCs w:val="24"/>
              </w:rPr>
            </w:pPr>
            <w:r w:rsidRPr="001576A4">
              <w:rPr>
                <w:b w:val="0"/>
                <w:sz w:val="24"/>
                <w:szCs w:val="24"/>
              </w:rPr>
              <w:t>Short</w:t>
            </w:r>
            <w:r w:rsidR="00EF0D3A">
              <w:rPr>
                <w:b w:val="0"/>
                <w:sz w:val="24"/>
                <w:szCs w:val="24"/>
              </w:rPr>
              <w:t xml:space="preserve"> t</w:t>
            </w:r>
            <w:r w:rsidRPr="001576A4">
              <w:rPr>
                <w:b w:val="0"/>
                <w:sz w:val="24"/>
                <w:szCs w:val="24"/>
              </w:rPr>
              <w:t xml:space="preserve">erm Aftercare services are available </w:t>
            </w:r>
            <w:r w:rsidR="00B07587">
              <w:rPr>
                <w:b w:val="0"/>
                <w:sz w:val="24"/>
                <w:szCs w:val="24"/>
              </w:rPr>
              <w:t xml:space="preserve">to </w:t>
            </w:r>
            <w:r w:rsidR="00EF0D3A">
              <w:rPr>
                <w:b w:val="0"/>
                <w:sz w:val="24"/>
                <w:szCs w:val="24"/>
              </w:rPr>
              <w:t xml:space="preserve">families and survivors who </w:t>
            </w:r>
            <w:r w:rsidR="00B07587">
              <w:rPr>
                <w:b w:val="0"/>
                <w:sz w:val="24"/>
                <w:szCs w:val="24"/>
              </w:rPr>
              <w:t>participa</w:t>
            </w:r>
            <w:r w:rsidR="00EF0D3A">
              <w:rPr>
                <w:b w:val="0"/>
                <w:sz w:val="24"/>
                <w:szCs w:val="24"/>
              </w:rPr>
              <w:t xml:space="preserve">ted.  National Inquiry </w:t>
            </w:r>
            <w:r w:rsidR="002D7A05">
              <w:rPr>
                <w:b w:val="0"/>
                <w:sz w:val="24"/>
                <w:szCs w:val="24"/>
              </w:rPr>
              <w:t>outreach and s</w:t>
            </w:r>
            <w:r w:rsidR="00EF0D3A">
              <w:rPr>
                <w:b w:val="0"/>
                <w:sz w:val="24"/>
                <w:szCs w:val="24"/>
              </w:rPr>
              <w:t>upp</w:t>
            </w:r>
            <w:r w:rsidR="002D7A05">
              <w:rPr>
                <w:b w:val="0"/>
                <w:sz w:val="24"/>
                <w:szCs w:val="24"/>
              </w:rPr>
              <w:t>ort w</w:t>
            </w:r>
            <w:r w:rsidR="00EF0D3A">
              <w:rPr>
                <w:b w:val="0"/>
                <w:sz w:val="24"/>
                <w:szCs w:val="24"/>
              </w:rPr>
              <w:t xml:space="preserve">orkers </w:t>
            </w:r>
            <w:r w:rsidR="00B07587">
              <w:rPr>
                <w:b w:val="0"/>
                <w:sz w:val="24"/>
                <w:szCs w:val="24"/>
              </w:rPr>
              <w:t xml:space="preserve">work directly with </w:t>
            </w:r>
            <w:r w:rsidR="00EF0D3A">
              <w:rPr>
                <w:b w:val="0"/>
                <w:sz w:val="24"/>
                <w:szCs w:val="24"/>
              </w:rPr>
              <w:t>families and survivors</w:t>
            </w:r>
            <w:r w:rsidR="00B07587">
              <w:rPr>
                <w:b w:val="0"/>
                <w:sz w:val="24"/>
                <w:szCs w:val="24"/>
              </w:rPr>
              <w:t xml:space="preserve"> to create a plan of care </w:t>
            </w:r>
            <w:r w:rsidR="00EF0D3A">
              <w:rPr>
                <w:b w:val="0"/>
                <w:sz w:val="24"/>
                <w:szCs w:val="24"/>
              </w:rPr>
              <w:t>that</w:t>
            </w:r>
            <w:r w:rsidR="00B07587">
              <w:rPr>
                <w:b w:val="0"/>
                <w:sz w:val="24"/>
                <w:szCs w:val="24"/>
              </w:rPr>
              <w:t xml:space="preserve"> outlines their support needs.</w:t>
            </w:r>
          </w:p>
          <w:p w:rsidR="008F78E3" w:rsidRPr="00211124" w:rsidRDefault="008F78E3" w:rsidP="00453F61">
            <w:pPr>
              <w:rPr>
                <w:b w:val="0"/>
                <w:sz w:val="16"/>
                <w:szCs w:val="16"/>
              </w:rPr>
            </w:pPr>
          </w:p>
          <w:p w:rsidR="00453F61" w:rsidRDefault="00B77AA0" w:rsidP="00453F61">
            <w:pPr>
              <w:rPr>
                <w:rFonts w:cs="TrebuchetMS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Best efforts </w:t>
            </w:r>
            <w:r w:rsidR="002C658D">
              <w:rPr>
                <w:b w:val="0"/>
                <w:sz w:val="24"/>
                <w:szCs w:val="24"/>
              </w:rPr>
              <w:t>will be</w:t>
            </w:r>
            <w:r>
              <w:rPr>
                <w:b w:val="0"/>
                <w:sz w:val="24"/>
                <w:szCs w:val="24"/>
              </w:rPr>
              <w:t xml:space="preserve"> made to u</w:t>
            </w:r>
            <w:r w:rsidR="00EF0D3A">
              <w:rPr>
                <w:b w:val="0"/>
                <w:sz w:val="24"/>
                <w:szCs w:val="24"/>
              </w:rPr>
              <w:t>s</w:t>
            </w:r>
            <w:r>
              <w:rPr>
                <w:b w:val="0"/>
                <w:sz w:val="24"/>
                <w:szCs w:val="24"/>
              </w:rPr>
              <w:t xml:space="preserve">e </w:t>
            </w:r>
            <w:r w:rsidR="002F2097">
              <w:rPr>
                <w:b w:val="0"/>
                <w:sz w:val="24"/>
                <w:szCs w:val="24"/>
              </w:rPr>
              <w:t>existing</w:t>
            </w:r>
            <w:r w:rsidR="00AB4817">
              <w:rPr>
                <w:b w:val="0"/>
                <w:sz w:val="24"/>
                <w:szCs w:val="24"/>
              </w:rPr>
              <w:t xml:space="preserve"> external</w:t>
            </w:r>
            <w:r w:rsidR="00681B82">
              <w:rPr>
                <w:b w:val="0"/>
                <w:sz w:val="24"/>
                <w:szCs w:val="24"/>
              </w:rPr>
              <w:t xml:space="preserve"> resources</w:t>
            </w:r>
            <w:r>
              <w:rPr>
                <w:b w:val="0"/>
                <w:sz w:val="24"/>
                <w:szCs w:val="24"/>
              </w:rPr>
              <w:t xml:space="preserve"> to support identified needs</w:t>
            </w:r>
            <w:r w:rsidR="00EF0D3A">
              <w:rPr>
                <w:b w:val="0"/>
                <w:sz w:val="24"/>
                <w:szCs w:val="24"/>
              </w:rPr>
              <w:t>.  W</w:t>
            </w:r>
            <w:r>
              <w:rPr>
                <w:b w:val="0"/>
                <w:sz w:val="24"/>
                <w:szCs w:val="24"/>
              </w:rPr>
              <w:t xml:space="preserve">here there are no services or financial supports available, the National Inquiry will provide financial support </w:t>
            </w:r>
            <w:r w:rsidR="00EF0D3A">
              <w:rPr>
                <w:b w:val="0"/>
                <w:sz w:val="24"/>
                <w:szCs w:val="24"/>
              </w:rPr>
              <w:t xml:space="preserve">of </w:t>
            </w:r>
            <w:r>
              <w:rPr>
                <w:b w:val="0"/>
                <w:sz w:val="24"/>
                <w:szCs w:val="24"/>
              </w:rPr>
              <w:t xml:space="preserve">up to $3500 to </w:t>
            </w:r>
            <w:r w:rsidR="00460FF8">
              <w:rPr>
                <w:b w:val="0"/>
                <w:sz w:val="24"/>
                <w:szCs w:val="24"/>
              </w:rPr>
              <w:t xml:space="preserve">implement services outlined in the plan of care. </w:t>
            </w:r>
            <w:r w:rsidR="008F78E3">
              <w:rPr>
                <w:b w:val="0"/>
                <w:sz w:val="24"/>
                <w:szCs w:val="24"/>
              </w:rPr>
              <w:t xml:space="preserve">Support can be provided </w:t>
            </w:r>
            <w:r w:rsidR="00130E32">
              <w:rPr>
                <w:b w:val="0"/>
                <w:sz w:val="24"/>
                <w:szCs w:val="24"/>
              </w:rPr>
              <w:t xml:space="preserve">for </w:t>
            </w:r>
            <w:r w:rsidR="000107BD" w:rsidRPr="001576A4">
              <w:rPr>
                <w:b w:val="0"/>
                <w:sz w:val="24"/>
                <w:szCs w:val="24"/>
              </w:rPr>
              <w:t>up to three consecutive months or upon the completion of the National Inquiry, whichever occurs first.</w:t>
            </w:r>
          </w:p>
          <w:p w:rsidR="00A10EC3" w:rsidRPr="0032072E" w:rsidRDefault="00A10EC3" w:rsidP="000107BD">
            <w:pPr>
              <w:rPr>
                <w:b w:val="0"/>
                <w:sz w:val="16"/>
                <w:szCs w:val="16"/>
              </w:rPr>
            </w:pPr>
          </w:p>
        </w:tc>
        <w:bookmarkStart w:id="0" w:name="_GoBack"/>
        <w:bookmarkEnd w:id="0"/>
      </w:tr>
      <w:tr w:rsidR="00A10EC3" w:rsidRPr="00A10EC3" w:rsidTr="00A10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32072E" w:rsidRDefault="00A10EC3" w:rsidP="0065278D">
            <w:pPr>
              <w:jc w:val="center"/>
              <w:rPr>
                <w:color w:val="7030A0"/>
                <w:sz w:val="26"/>
                <w:szCs w:val="26"/>
              </w:rPr>
            </w:pPr>
            <w:r w:rsidRPr="0032072E">
              <w:rPr>
                <w:color w:val="7030A0"/>
                <w:sz w:val="26"/>
                <w:szCs w:val="26"/>
              </w:rPr>
              <w:t>Wh</w:t>
            </w:r>
            <w:r w:rsidR="0065278D">
              <w:rPr>
                <w:color w:val="7030A0"/>
                <w:sz w:val="26"/>
                <w:szCs w:val="26"/>
              </w:rPr>
              <w:t>o is eligible?</w:t>
            </w:r>
          </w:p>
        </w:tc>
      </w:tr>
      <w:tr w:rsidR="00A10EC3" w:rsidRPr="00A10EC3" w:rsidTr="00A1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CF116F" w:rsidRDefault="0072630F" w:rsidP="0072630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You are eligible for aftercare support if you</w:t>
            </w:r>
            <w:r w:rsidR="008542CB">
              <w:rPr>
                <w:b w:val="0"/>
                <w:sz w:val="24"/>
                <w:szCs w:val="24"/>
              </w:rPr>
              <w:t xml:space="preserve"> are r</w:t>
            </w:r>
            <w:r w:rsidRPr="0072630F">
              <w:rPr>
                <w:b w:val="0"/>
                <w:sz w:val="24"/>
                <w:szCs w:val="24"/>
              </w:rPr>
              <w:t>egistered with the National Inquiry</w:t>
            </w:r>
            <w:r w:rsidR="008542CB">
              <w:rPr>
                <w:b w:val="0"/>
                <w:sz w:val="24"/>
                <w:szCs w:val="24"/>
              </w:rPr>
              <w:t xml:space="preserve"> </w:t>
            </w:r>
            <w:r w:rsidRPr="0072630F">
              <w:rPr>
                <w:b w:val="0"/>
                <w:sz w:val="24"/>
                <w:szCs w:val="24"/>
              </w:rPr>
              <w:t>and</w:t>
            </w:r>
            <w:r w:rsidR="008542CB">
              <w:rPr>
                <w:b w:val="0"/>
                <w:sz w:val="24"/>
                <w:szCs w:val="24"/>
              </w:rPr>
              <w:t xml:space="preserve"> have s</w:t>
            </w:r>
            <w:r w:rsidRPr="00022E79">
              <w:rPr>
                <w:b w:val="0"/>
                <w:sz w:val="24"/>
                <w:szCs w:val="24"/>
              </w:rPr>
              <w:t>hared your truth in the Truth Gathering process</w:t>
            </w:r>
            <w:r w:rsidR="00022E79" w:rsidRPr="00022E79">
              <w:rPr>
                <w:b w:val="0"/>
                <w:sz w:val="24"/>
                <w:szCs w:val="24"/>
              </w:rPr>
              <w:t>.</w:t>
            </w:r>
          </w:p>
        </w:tc>
      </w:tr>
      <w:tr w:rsidR="00A10EC3" w:rsidTr="00A10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453F61" w:rsidRPr="0032072E" w:rsidRDefault="00CF116F" w:rsidP="001E0E4E">
            <w:pPr>
              <w:jc w:val="center"/>
              <w:rPr>
                <w:sz w:val="26"/>
                <w:szCs w:val="26"/>
              </w:rPr>
            </w:pPr>
            <w:r>
              <w:rPr>
                <w:color w:val="7030A0"/>
                <w:sz w:val="26"/>
                <w:szCs w:val="26"/>
              </w:rPr>
              <w:t>What s</w:t>
            </w:r>
            <w:r w:rsidR="00E37E08">
              <w:rPr>
                <w:color w:val="7030A0"/>
                <w:sz w:val="26"/>
                <w:szCs w:val="26"/>
              </w:rPr>
              <w:t xml:space="preserve">upport services </w:t>
            </w:r>
            <w:r>
              <w:rPr>
                <w:color w:val="7030A0"/>
                <w:sz w:val="26"/>
                <w:szCs w:val="26"/>
              </w:rPr>
              <w:t>qualify?</w:t>
            </w:r>
            <w:r w:rsidR="00A91C59">
              <w:rPr>
                <w:color w:val="7030A0"/>
                <w:sz w:val="26"/>
                <w:szCs w:val="26"/>
              </w:rPr>
              <w:t xml:space="preserve"> </w:t>
            </w:r>
          </w:p>
        </w:tc>
      </w:tr>
      <w:tr w:rsidR="00A10EC3" w:rsidTr="00A1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B716D4" w:rsidRPr="0072630F" w:rsidRDefault="0072630F" w:rsidP="007263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ndara" w:eastAsia="Candara" w:hAnsi="Candara" w:cs="Candara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Short-Term </w:t>
            </w: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Aftercare services </w:t>
            </w:r>
            <w:r w:rsidR="001E0E4E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may</w:t>
            </w: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 include; 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referrals to existing support services and programs </w:t>
            </w:r>
            <w:r w:rsidR="00CF116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that</w:t>
            </w: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 may have financial implications such as treatment centers, counselling, on the land healing programs;</w:t>
            </w:r>
          </w:p>
          <w:p w:rsidR="0072630F" w:rsidRPr="0072630F" w:rsidRDefault="0072630F" w:rsidP="001E0E4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co</w:t>
            </w:r>
            <w:r w:rsidR="001E0E4E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sts to attend ceremonial events;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>traditional healing and counselling from an established Healer/ Elder/ Cultural Liaison</w:t>
            </w:r>
            <w:r w:rsidR="00B716D4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>;</w:t>
            </w: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 xml:space="preserve">  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 xml:space="preserve">western counselling from a qualified professional in his or her field; 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memorial and commemoration events/ceremonies;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workshops related to healing and wellness, may include suicide intervention, grief and loss, working through trauma;</w:t>
            </w:r>
          </w:p>
          <w:p w:rsidR="0072630F" w:rsidRPr="0072630F" w:rsidRDefault="0072630F" w:rsidP="0072630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</w:pP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activities that </w:t>
            </w:r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>support and enrich physical wellness;</w:t>
            </w:r>
            <w:r w:rsidR="004900D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FF2600"/>
                <w:bdr w:val="nil"/>
                <w:lang w:eastAsia="en-CA"/>
              </w:rPr>
              <w:t xml:space="preserve"> and</w:t>
            </w:r>
          </w:p>
          <w:p w:rsidR="0072630F" w:rsidRPr="00B716D4" w:rsidRDefault="0072630F" w:rsidP="00453F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 w:val="0"/>
                <w:sz w:val="24"/>
                <w:szCs w:val="24"/>
              </w:rPr>
            </w:pPr>
            <w:proofErr w:type="gramStart"/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other</w:t>
            </w:r>
            <w:proofErr w:type="gramEnd"/>
            <w:r w:rsidRPr="0072630F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 xml:space="preserve"> reasonable items may be considered upon special request </w:t>
            </w:r>
            <w:r w:rsidR="00B716D4" w:rsidRPr="00B716D4">
              <w:rPr>
                <w:rFonts w:ascii="Calibri" w:eastAsia="Calibri" w:hAnsi="Calibri" w:cs="Calibri"/>
                <w:b w:val="0"/>
                <w:color w:val="000000"/>
                <w:sz w:val="24"/>
                <w:szCs w:val="24"/>
                <w:u w:color="000000"/>
                <w:bdr w:val="nil"/>
                <w:lang w:eastAsia="en-CA"/>
              </w:rPr>
              <w:t>and approval.</w:t>
            </w:r>
          </w:p>
          <w:p w:rsidR="00A10EC3" w:rsidRPr="00B716D4" w:rsidRDefault="00A10EC3" w:rsidP="00B716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10EC3" w:rsidTr="00A10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A10EC3" w:rsidRPr="0032072E" w:rsidRDefault="001E0E4E" w:rsidP="0032072E">
            <w:pPr>
              <w:jc w:val="center"/>
              <w:rPr>
                <w:sz w:val="26"/>
                <w:szCs w:val="26"/>
              </w:rPr>
            </w:pPr>
            <w:r>
              <w:rPr>
                <w:color w:val="7030A0"/>
                <w:sz w:val="26"/>
                <w:szCs w:val="26"/>
              </w:rPr>
              <w:t>What are the next steps?</w:t>
            </w:r>
          </w:p>
        </w:tc>
      </w:tr>
      <w:tr w:rsidR="00453F61" w:rsidTr="00A1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6E76C7" w:rsidRDefault="00F37137" w:rsidP="001E0E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Eligible family members and survivors of violence</w:t>
            </w:r>
            <w:r w:rsidR="00D70BAC">
              <w:rPr>
                <w:b w:val="0"/>
                <w:sz w:val="24"/>
                <w:szCs w:val="24"/>
              </w:rPr>
              <w:t xml:space="preserve"> will </w:t>
            </w:r>
            <w:r w:rsidR="001E0E4E">
              <w:rPr>
                <w:b w:val="0"/>
                <w:sz w:val="24"/>
                <w:szCs w:val="24"/>
              </w:rPr>
              <w:t xml:space="preserve">be contacted by a case support worker. If your contact information has changed or you have questions, please email </w:t>
            </w:r>
            <w:r w:rsidR="001E0E4E" w:rsidRPr="0065278D">
              <w:rPr>
                <w:b w:val="0"/>
                <w:sz w:val="24"/>
                <w:szCs w:val="24"/>
              </w:rPr>
              <w:t xml:space="preserve">the National Inquiry at </w:t>
            </w:r>
          </w:p>
          <w:p w:rsidR="0032072E" w:rsidRPr="00CF116F" w:rsidRDefault="00403C7A" w:rsidP="001E0E4E">
            <w:pPr>
              <w:rPr>
                <w:b w:val="0"/>
                <w:sz w:val="24"/>
                <w:szCs w:val="24"/>
              </w:rPr>
            </w:pPr>
            <w:hyperlink r:id="rId9" w:history="1">
              <w:r w:rsidR="001E0E4E" w:rsidRPr="006E76C7">
                <w:rPr>
                  <w:color w:val="7030A0"/>
                  <w:sz w:val="26"/>
                  <w:szCs w:val="26"/>
                </w:rPr>
                <w:t>profile@mmiwg-ffada.ca</w:t>
              </w:r>
            </w:hyperlink>
            <w:r w:rsidR="001E0E4E">
              <w:rPr>
                <w:b w:val="0"/>
                <w:sz w:val="24"/>
                <w:szCs w:val="24"/>
              </w:rPr>
              <w:t xml:space="preserve"> or through the </w:t>
            </w:r>
            <w:r w:rsidR="001E0E4E" w:rsidRPr="0065278D">
              <w:rPr>
                <w:b w:val="0"/>
                <w:sz w:val="24"/>
                <w:szCs w:val="24"/>
              </w:rPr>
              <w:t>toll-free line at: 1-844-348-4119</w:t>
            </w:r>
            <w:r w:rsidR="001E0E4E">
              <w:rPr>
                <w:b w:val="0"/>
                <w:sz w:val="24"/>
                <w:szCs w:val="24"/>
              </w:rPr>
              <w:t xml:space="preserve"> and a member of </w:t>
            </w:r>
            <w:r w:rsidR="00C04A48">
              <w:rPr>
                <w:b w:val="0"/>
                <w:sz w:val="24"/>
                <w:szCs w:val="24"/>
              </w:rPr>
              <w:t>the</w:t>
            </w:r>
            <w:r w:rsidR="001E0E4E">
              <w:rPr>
                <w:b w:val="0"/>
                <w:sz w:val="24"/>
                <w:szCs w:val="24"/>
              </w:rPr>
              <w:t xml:space="preserve"> outreach and support services team will contact you. </w:t>
            </w:r>
          </w:p>
        </w:tc>
      </w:tr>
      <w:tr w:rsidR="00453F61" w:rsidTr="00A10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453F61" w:rsidRPr="0032072E" w:rsidRDefault="00BA3B24" w:rsidP="00B4222E">
            <w:pPr>
              <w:jc w:val="center"/>
              <w:rPr>
                <w:sz w:val="26"/>
                <w:szCs w:val="26"/>
              </w:rPr>
            </w:pPr>
            <w:r>
              <w:rPr>
                <w:color w:val="7030A0"/>
                <w:sz w:val="26"/>
                <w:szCs w:val="26"/>
              </w:rPr>
              <w:t>Where can</w:t>
            </w:r>
            <w:r w:rsidR="00601E27">
              <w:rPr>
                <w:color w:val="7030A0"/>
                <w:sz w:val="26"/>
                <w:szCs w:val="26"/>
              </w:rPr>
              <w:t xml:space="preserve"> I go for </w:t>
            </w:r>
            <w:r w:rsidR="001E0E4E">
              <w:rPr>
                <w:color w:val="7030A0"/>
                <w:sz w:val="26"/>
                <w:szCs w:val="26"/>
              </w:rPr>
              <w:t>immediate support</w:t>
            </w:r>
            <w:r w:rsidR="00601E27">
              <w:rPr>
                <w:color w:val="7030A0"/>
                <w:sz w:val="26"/>
                <w:szCs w:val="26"/>
              </w:rPr>
              <w:t>?</w:t>
            </w:r>
          </w:p>
        </w:tc>
      </w:tr>
      <w:tr w:rsidR="0032072E" w:rsidTr="00A10E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6" w:type="dxa"/>
          </w:tcPr>
          <w:p w:rsidR="0032072E" w:rsidRPr="001E0E4E" w:rsidRDefault="001E0E4E" w:rsidP="00D14297">
            <w:pPr>
              <w:rPr>
                <w:color w:val="7030A0"/>
                <w:sz w:val="26"/>
                <w:szCs w:val="26"/>
              </w:rPr>
            </w:pPr>
            <w:r>
              <w:rPr>
                <w:b w:val="0"/>
                <w:sz w:val="24"/>
                <w:szCs w:val="24"/>
              </w:rPr>
              <w:t xml:space="preserve">Your well-being is important to us.  If you require immediate support, please contact our </w:t>
            </w:r>
            <w:r w:rsidRPr="001E0E4E">
              <w:rPr>
                <w:color w:val="7030A0"/>
                <w:sz w:val="26"/>
                <w:szCs w:val="26"/>
              </w:rPr>
              <w:t xml:space="preserve">toll free </w:t>
            </w:r>
            <w:r>
              <w:rPr>
                <w:color w:val="7030A0"/>
                <w:sz w:val="26"/>
                <w:szCs w:val="26"/>
              </w:rPr>
              <w:t xml:space="preserve">24/7 </w:t>
            </w:r>
            <w:r w:rsidRPr="001E0E4E">
              <w:rPr>
                <w:color w:val="7030A0"/>
                <w:sz w:val="26"/>
                <w:szCs w:val="26"/>
              </w:rPr>
              <w:t>support line at 1.844.413.6646</w:t>
            </w:r>
            <w:r>
              <w:rPr>
                <w:color w:val="7030A0"/>
                <w:sz w:val="26"/>
                <w:szCs w:val="26"/>
              </w:rPr>
              <w:t xml:space="preserve"> </w:t>
            </w:r>
            <w:r w:rsidRPr="00F37137">
              <w:rPr>
                <w:b w:val="0"/>
                <w:sz w:val="24"/>
                <w:szCs w:val="24"/>
              </w:rPr>
              <w:t>to speak to a counsel</w:t>
            </w:r>
            <w:r w:rsidR="00F37137">
              <w:rPr>
                <w:b w:val="0"/>
                <w:sz w:val="24"/>
                <w:szCs w:val="24"/>
              </w:rPr>
              <w:t>l</w:t>
            </w:r>
            <w:r w:rsidRPr="00F37137">
              <w:rPr>
                <w:b w:val="0"/>
                <w:sz w:val="24"/>
                <w:szCs w:val="24"/>
              </w:rPr>
              <w:t>or.</w:t>
            </w:r>
            <w:r>
              <w:rPr>
                <w:color w:val="7030A0"/>
                <w:sz w:val="26"/>
                <w:szCs w:val="26"/>
              </w:rPr>
              <w:t xml:space="preserve"> </w:t>
            </w:r>
            <w:r w:rsidRPr="00F37137">
              <w:rPr>
                <w:b w:val="0"/>
                <w:sz w:val="24"/>
                <w:szCs w:val="24"/>
              </w:rPr>
              <w:t>The service is available in English, French, Cree</w:t>
            </w:r>
            <w:r w:rsidR="00F37137" w:rsidRPr="00F37137">
              <w:rPr>
                <w:b w:val="0"/>
                <w:sz w:val="24"/>
                <w:szCs w:val="24"/>
              </w:rPr>
              <w:t>, Ojibway</w:t>
            </w:r>
            <w:r w:rsidRPr="00F37137">
              <w:rPr>
                <w:b w:val="0"/>
                <w:sz w:val="24"/>
                <w:szCs w:val="24"/>
              </w:rPr>
              <w:t xml:space="preserve"> and Inuktitut</w:t>
            </w:r>
            <w:r w:rsidR="00F37137" w:rsidRPr="00F37137">
              <w:rPr>
                <w:b w:val="0"/>
                <w:sz w:val="24"/>
                <w:szCs w:val="24"/>
              </w:rPr>
              <w:t>.</w:t>
            </w:r>
          </w:p>
        </w:tc>
      </w:tr>
    </w:tbl>
    <w:p w:rsidR="00740A05" w:rsidRDefault="00740A05" w:rsidP="00DC3EE6">
      <w:pPr>
        <w:rPr>
          <w:color w:val="1F497D"/>
        </w:rPr>
      </w:pPr>
    </w:p>
    <w:sectPr w:rsidR="00740A05" w:rsidSect="00211124">
      <w:headerReference w:type="default" r:id="rId10"/>
      <w:footerReference w:type="default" r:id="rId11"/>
      <w:pgSz w:w="12240" w:h="15840"/>
      <w:pgMar w:top="432" w:right="720" w:bottom="720" w:left="720" w:header="562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7A" w:rsidRDefault="00403C7A" w:rsidP="002B4FA3">
      <w:pPr>
        <w:spacing w:after="0" w:line="240" w:lineRule="auto"/>
      </w:pPr>
      <w:r>
        <w:separator/>
      </w:r>
    </w:p>
  </w:endnote>
  <w:endnote w:type="continuationSeparator" w:id="0">
    <w:p w:rsidR="00403C7A" w:rsidRDefault="00403C7A" w:rsidP="002B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2E" w:rsidRPr="004772DC" w:rsidRDefault="00211124" w:rsidP="004772DC">
    <w:pPr>
      <w:pStyle w:val="Footer"/>
      <w:jc w:val="center"/>
      <w:rPr>
        <w:rFonts w:ascii="Corbel" w:hAnsi="Corbel"/>
        <w:i/>
        <w:sz w:val="18"/>
        <w:szCs w:val="18"/>
        <w:lang w:val="fr-C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AF9DC5" wp14:editId="024444D2">
          <wp:simplePos x="0" y="0"/>
          <wp:positionH relativeFrom="column">
            <wp:posOffset>-923925</wp:posOffset>
          </wp:positionH>
          <wp:positionV relativeFrom="paragraph">
            <wp:posOffset>-436880</wp:posOffset>
          </wp:positionV>
          <wp:extent cx="8496300" cy="761680"/>
          <wp:effectExtent l="0" t="0" r="0" b="635"/>
          <wp:wrapNone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96300" cy="76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72DC">
      <w:rPr>
        <w:rFonts w:ascii="Corbel" w:hAnsi="Corbel" w:cs="Times New Roman"/>
        <w:bCs/>
        <w:i/>
        <w:iCs/>
        <w:sz w:val="18"/>
        <w:szCs w:val="18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7A" w:rsidRDefault="00403C7A" w:rsidP="002B4FA3">
      <w:pPr>
        <w:spacing w:after="0" w:line="240" w:lineRule="auto"/>
      </w:pPr>
      <w:r>
        <w:separator/>
      </w:r>
    </w:p>
  </w:footnote>
  <w:footnote w:type="continuationSeparator" w:id="0">
    <w:p w:rsidR="00403C7A" w:rsidRDefault="00403C7A" w:rsidP="002B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6C7" w:rsidRDefault="006E76C7" w:rsidP="00211124">
    <w:pPr>
      <w:pStyle w:val="Header"/>
      <w:jc w:val="center"/>
      <w:rPr>
        <w:rFonts w:ascii="Corbel" w:hAnsi="Corbel" w:cs="Times New Roman"/>
        <w:bCs/>
        <w:i/>
        <w:iCs/>
        <w:sz w:val="18"/>
        <w:szCs w:val="18"/>
        <w:lang w:val="fr-CA"/>
      </w:rPr>
    </w:pPr>
    <w:r w:rsidRPr="00597788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136F055" wp14:editId="13AEDB8D">
          <wp:simplePos x="0" y="0"/>
          <wp:positionH relativeFrom="column">
            <wp:posOffset>2352675</wp:posOffset>
          </wp:positionH>
          <wp:positionV relativeFrom="paragraph">
            <wp:posOffset>-379318</wp:posOffset>
          </wp:positionV>
          <wp:extent cx="1771650" cy="1286464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48"/>
                  <a:stretch/>
                </pic:blipFill>
                <pic:spPr>
                  <a:xfrm>
                    <a:off x="0" y="0"/>
                    <a:ext cx="1771650" cy="1286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124" w:rsidRPr="00211124" w:rsidRDefault="00211124" w:rsidP="006E76C7">
    <w:pPr>
      <w:pStyle w:val="Header"/>
      <w:rPr>
        <w:lang w:val="fr-CA"/>
      </w:rPr>
    </w:pPr>
  </w:p>
  <w:p w:rsidR="00B4222E" w:rsidRPr="00211124" w:rsidRDefault="00B4222E" w:rsidP="00E06B03">
    <w:pPr>
      <w:pStyle w:val="Header"/>
      <w:jc w:val="right"/>
      <w:rPr>
        <w:noProof/>
        <w:sz w:val="24"/>
        <w:szCs w:val="24"/>
        <w:lang w:val="fr-CA" w:eastAsia="en-CA"/>
      </w:rPr>
    </w:pPr>
  </w:p>
  <w:p w:rsidR="00B4222E" w:rsidRPr="00211124" w:rsidRDefault="00B4222E" w:rsidP="00767F32">
    <w:pPr>
      <w:pStyle w:val="Header"/>
      <w:spacing w:before="240"/>
      <w:jc w:val="center"/>
      <w:rPr>
        <w:noProof/>
        <w:lang w:val="fr-CA" w:eastAsia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74C2"/>
    <w:multiLevelType w:val="hybridMultilevel"/>
    <w:tmpl w:val="EC12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3437E"/>
    <w:multiLevelType w:val="hybridMultilevel"/>
    <w:tmpl w:val="3B442BFC"/>
    <w:numStyleLink w:val="ImportedStyle2"/>
  </w:abstractNum>
  <w:abstractNum w:abstractNumId="2">
    <w:nsid w:val="3B252944"/>
    <w:multiLevelType w:val="hybridMultilevel"/>
    <w:tmpl w:val="B24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C713D"/>
    <w:multiLevelType w:val="hybridMultilevel"/>
    <w:tmpl w:val="05C4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A53B4"/>
    <w:multiLevelType w:val="hybridMultilevel"/>
    <w:tmpl w:val="9D38F9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8A4919"/>
    <w:multiLevelType w:val="hybridMultilevel"/>
    <w:tmpl w:val="11C4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133B5"/>
    <w:multiLevelType w:val="hybridMultilevel"/>
    <w:tmpl w:val="D7765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3F6512"/>
    <w:multiLevelType w:val="hybridMultilevel"/>
    <w:tmpl w:val="3B442BFC"/>
    <w:styleLink w:val="ImportedStyle2"/>
    <w:lvl w:ilvl="0" w:tplc="BA5AA6A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DC2D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0AE7E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4EAE2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2499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4D26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5EB58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1A64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EF81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Rattray">
    <w15:presenceInfo w15:providerId="None" w15:userId="Jennifer Rattr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A3"/>
    <w:rsid w:val="00002298"/>
    <w:rsid w:val="000107BD"/>
    <w:rsid w:val="00022E79"/>
    <w:rsid w:val="000A6CF5"/>
    <w:rsid w:val="000B3945"/>
    <w:rsid w:val="000C252D"/>
    <w:rsid w:val="001154D6"/>
    <w:rsid w:val="00130E32"/>
    <w:rsid w:val="001576A4"/>
    <w:rsid w:val="00170C4F"/>
    <w:rsid w:val="00172AF8"/>
    <w:rsid w:val="00185AFB"/>
    <w:rsid w:val="001E0E4E"/>
    <w:rsid w:val="00211124"/>
    <w:rsid w:val="0022438B"/>
    <w:rsid w:val="00290FD9"/>
    <w:rsid w:val="002A440C"/>
    <w:rsid w:val="002B4FA3"/>
    <w:rsid w:val="002C658D"/>
    <w:rsid w:val="002D604E"/>
    <w:rsid w:val="002D7A05"/>
    <w:rsid w:val="002F2097"/>
    <w:rsid w:val="0032072E"/>
    <w:rsid w:val="00403C7A"/>
    <w:rsid w:val="00453F61"/>
    <w:rsid w:val="00460FF8"/>
    <w:rsid w:val="004772DC"/>
    <w:rsid w:val="004900DF"/>
    <w:rsid w:val="004928C9"/>
    <w:rsid w:val="004B6A01"/>
    <w:rsid w:val="004E0F7D"/>
    <w:rsid w:val="00597788"/>
    <w:rsid w:val="005A4DE9"/>
    <w:rsid w:val="005E5B7D"/>
    <w:rsid w:val="00601E27"/>
    <w:rsid w:val="00610A30"/>
    <w:rsid w:val="00612B74"/>
    <w:rsid w:val="00613337"/>
    <w:rsid w:val="0065278D"/>
    <w:rsid w:val="00677142"/>
    <w:rsid w:val="00681B82"/>
    <w:rsid w:val="006B240D"/>
    <w:rsid w:val="006E76C7"/>
    <w:rsid w:val="0072630F"/>
    <w:rsid w:val="00740A05"/>
    <w:rsid w:val="00750CD0"/>
    <w:rsid w:val="00767F32"/>
    <w:rsid w:val="00842DD6"/>
    <w:rsid w:val="008542CB"/>
    <w:rsid w:val="008F78E3"/>
    <w:rsid w:val="00901133"/>
    <w:rsid w:val="00921C48"/>
    <w:rsid w:val="00927B7C"/>
    <w:rsid w:val="009456FD"/>
    <w:rsid w:val="00962C88"/>
    <w:rsid w:val="00992D38"/>
    <w:rsid w:val="009A6387"/>
    <w:rsid w:val="009D33AD"/>
    <w:rsid w:val="009D7B77"/>
    <w:rsid w:val="00A10EC3"/>
    <w:rsid w:val="00A2559C"/>
    <w:rsid w:val="00A91C59"/>
    <w:rsid w:val="00AB4817"/>
    <w:rsid w:val="00AE5F9C"/>
    <w:rsid w:val="00B07587"/>
    <w:rsid w:val="00B4222E"/>
    <w:rsid w:val="00B716D4"/>
    <w:rsid w:val="00B7320D"/>
    <w:rsid w:val="00B77AA0"/>
    <w:rsid w:val="00BA3B24"/>
    <w:rsid w:val="00C04A48"/>
    <w:rsid w:val="00CD6665"/>
    <w:rsid w:val="00CF116F"/>
    <w:rsid w:val="00D14297"/>
    <w:rsid w:val="00D70BAC"/>
    <w:rsid w:val="00DC3EE6"/>
    <w:rsid w:val="00DC5302"/>
    <w:rsid w:val="00E06B03"/>
    <w:rsid w:val="00E37E08"/>
    <w:rsid w:val="00EF0D3A"/>
    <w:rsid w:val="00F3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A3"/>
  </w:style>
  <w:style w:type="paragraph" w:styleId="Footer">
    <w:name w:val="footer"/>
    <w:basedOn w:val="Normal"/>
    <w:link w:val="FooterChar"/>
    <w:uiPriority w:val="99"/>
    <w:unhideWhenUsed/>
    <w:rsid w:val="002B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A3"/>
  </w:style>
  <w:style w:type="paragraph" w:styleId="BalloonText">
    <w:name w:val="Balloon Text"/>
    <w:basedOn w:val="Normal"/>
    <w:link w:val="BalloonTextChar"/>
    <w:uiPriority w:val="99"/>
    <w:semiHidden/>
    <w:unhideWhenUsed/>
    <w:rsid w:val="002B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6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4">
    <w:name w:val="Medium Shading 1 Accent 4"/>
    <w:basedOn w:val="TableNormal"/>
    <w:uiPriority w:val="63"/>
    <w:rsid w:val="00A10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ImportedStyle2">
    <w:name w:val="Imported Style 2"/>
    <w:rsid w:val="0072630F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A3"/>
  </w:style>
  <w:style w:type="paragraph" w:styleId="Footer">
    <w:name w:val="footer"/>
    <w:basedOn w:val="Normal"/>
    <w:link w:val="FooterChar"/>
    <w:uiPriority w:val="99"/>
    <w:unhideWhenUsed/>
    <w:rsid w:val="002B4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A3"/>
  </w:style>
  <w:style w:type="paragraph" w:styleId="BalloonText">
    <w:name w:val="Balloon Text"/>
    <w:basedOn w:val="Normal"/>
    <w:link w:val="BalloonTextChar"/>
    <w:uiPriority w:val="99"/>
    <w:semiHidden/>
    <w:unhideWhenUsed/>
    <w:rsid w:val="002B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F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6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6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4">
    <w:name w:val="Medium Shading 1 Accent 4"/>
    <w:basedOn w:val="TableNormal"/>
    <w:uiPriority w:val="63"/>
    <w:rsid w:val="00A10E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ImportedStyle2">
    <w:name w:val="Imported Style 2"/>
    <w:rsid w:val="0072630F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file@mmiwg-ffada.ca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060A-E567-4589-B8D5-22277DD2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PCO-BCP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15</dc:creator>
  <cp:lastModifiedBy>Nadine Gros-Louis</cp:lastModifiedBy>
  <cp:revision>2</cp:revision>
  <dcterms:created xsi:type="dcterms:W3CDTF">2018-05-16T22:18:00Z</dcterms:created>
  <dcterms:modified xsi:type="dcterms:W3CDTF">2018-05-16T22:18:00Z</dcterms:modified>
</cp:coreProperties>
</file>