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31C8F1" w14:textId="20647161" w:rsidR="00C558F5" w:rsidRPr="00C558F5" w:rsidRDefault="00CD67A1" w:rsidP="00C558F5">
      <w:pPr>
        <w:autoSpaceDE w:val="0"/>
        <w:autoSpaceDN w:val="0"/>
        <w:adjustRightInd w:val="0"/>
        <w:spacing w:line="240" w:lineRule="auto"/>
        <w:rPr>
          <w:rFonts w:ascii="TimesNewRomanPS-BoldMT" w:hAnsi="TimesNewRomanPS-BoldMT" w:cs="TimesNewRomanPS-BoldMT"/>
          <w:b/>
          <w:bCs/>
          <w:color w:val="231F20"/>
          <w:sz w:val="28"/>
          <w:szCs w:val="28"/>
        </w:rPr>
      </w:pPr>
      <w:r>
        <w:rPr>
          <w:rFonts w:ascii="TimesNewRomanPS-BoldMT" w:hAnsi="TimesNewRomanPS-BoldMT" w:cs="TimesNewRomanPS-BoldMT"/>
          <w:b/>
          <w:bCs/>
          <w:color w:val="231F20"/>
          <w:sz w:val="28"/>
          <w:szCs w:val="28"/>
        </w:rPr>
        <w:t>APPELS À LA JUSTICE</w:t>
      </w:r>
    </w:p>
    <w:p w14:paraId="428F71CF" w14:textId="77777777" w:rsidR="00C558F5" w:rsidRDefault="00C558F5" w:rsidP="00C558F5">
      <w:pPr>
        <w:autoSpaceDE w:val="0"/>
        <w:autoSpaceDN w:val="0"/>
        <w:adjustRightInd w:val="0"/>
        <w:spacing w:line="240" w:lineRule="auto"/>
        <w:rPr>
          <w:rFonts w:ascii="TimesNewRomanPS-BoldMT" w:hAnsi="TimesNewRomanPS-BoldMT" w:cs="TimesNewRomanPS-BoldMT"/>
          <w:b/>
          <w:bCs/>
          <w:i/>
          <w:iCs/>
          <w:color w:val="231F20"/>
          <w:sz w:val="28"/>
          <w:szCs w:val="28"/>
        </w:rPr>
      </w:pPr>
    </w:p>
    <w:p w14:paraId="42F6AEAD" w14:textId="12EF9ED2" w:rsidR="00C558F5" w:rsidRDefault="00CD67A1" w:rsidP="00C558F5">
      <w:pPr>
        <w:autoSpaceDE w:val="0"/>
        <w:autoSpaceDN w:val="0"/>
        <w:adjustRightInd w:val="0"/>
        <w:spacing w:line="240" w:lineRule="auto"/>
        <w:rPr>
          <w:rFonts w:ascii="TimesNewRomanPS-BoldMT" w:hAnsi="TimesNewRomanPS-BoldMT" w:cs="TimesNewRomanPS-BoldMT"/>
          <w:b/>
          <w:bCs/>
          <w:i/>
          <w:iCs/>
          <w:color w:val="231F20"/>
          <w:sz w:val="28"/>
          <w:szCs w:val="28"/>
        </w:rPr>
      </w:pPr>
      <w:r>
        <w:rPr>
          <w:rFonts w:ascii="TimesNewRomanPS-BoldMT" w:hAnsi="TimesNewRomanPS-BoldMT" w:cs="TimesNewRomanPS-BoldMT"/>
          <w:b/>
          <w:bCs/>
          <w:i/>
          <w:iCs/>
          <w:color w:val="231F20"/>
          <w:sz w:val="28"/>
          <w:szCs w:val="28"/>
        </w:rPr>
        <w:t>Introduction</w:t>
      </w:r>
    </w:p>
    <w:p w14:paraId="222C6662" w14:textId="77777777" w:rsidR="00C558F5" w:rsidRPr="00C558F5" w:rsidRDefault="00C558F5" w:rsidP="00C558F5">
      <w:pPr>
        <w:autoSpaceDE w:val="0"/>
        <w:autoSpaceDN w:val="0"/>
        <w:adjustRightInd w:val="0"/>
        <w:spacing w:line="240" w:lineRule="auto"/>
        <w:rPr>
          <w:rFonts w:ascii="TimesNewRomanPS-BoldMT" w:hAnsi="TimesNewRomanPS-BoldMT" w:cs="TimesNewRomanPS-BoldMT"/>
          <w:b/>
          <w:bCs/>
          <w:i/>
          <w:iCs/>
          <w:color w:val="231F20"/>
          <w:sz w:val="28"/>
          <w:szCs w:val="28"/>
        </w:rPr>
      </w:pPr>
    </w:p>
    <w:p w14:paraId="0E9EBB55" w14:textId="5112EA5D" w:rsidR="00C558F5" w:rsidRPr="00C558F5" w:rsidRDefault="00C558F5" w:rsidP="00C558F5">
      <w:pPr>
        <w:autoSpaceDE w:val="0"/>
        <w:autoSpaceDN w:val="0"/>
        <w:adjustRightInd w:val="0"/>
        <w:spacing w:line="240" w:lineRule="auto"/>
        <w:rPr>
          <w:bCs/>
          <w:color w:val="231F20"/>
          <w:sz w:val="24"/>
          <w:szCs w:val="24"/>
        </w:rPr>
      </w:pPr>
      <w:r w:rsidRPr="00C558F5">
        <w:rPr>
          <w:bCs/>
          <w:color w:val="231F20"/>
          <w:sz w:val="24"/>
          <w:szCs w:val="24"/>
        </w:rPr>
        <w:t>Comme le montrent les preuves entendues par l’Enquête nationale sur les femmes et les filles autochtones disparues et assassinées, les atteintes aux droits de la personne et aux droits des Autochtones commises ou tolérées par l’État canadien représentent un génocide contre les femmes, les filles et les personnes 2ELGBTQQIA autochtones. Ces atteintes et ces violations ont mené à un déni de la sécurité et de la dignité humaine. Elles constituent les causes profondes de la violence contre les femmes, les filles et les personnes 2ELGBTQQIA autochtones, et elles génèrent et perpétuent un climat dans lequel celles-ci sont forcées d’affronter la violence chaque jour, mais où les auteurs des crimes agissent avec impunité.</w:t>
      </w:r>
    </w:p>
    <w:p w14:paraId="5DB5CB2C" w14:textId="77777777" w:rsidR="00C558F5" w:rsidRPr="00C558F5" w:rsidRDefault="00C558F5" w:rsidP="00C558F5">
      <w:pPr>
        <w:autoSpaceDE w:val="0"/>
        <w:autoSpaceDN w:val="0"/>
        <w:adjustRightInd w:val="0"/>
        <w:spacing w:line="240" w:lineRule="auto"/>
        <w:rPr>
          <w:bCs/>
          <w:color w:val="231F20"/>
          <w:sz w:val="24"/>
          <w:szCs w:val="24"/>
        </w:rPr>
      </w:pPr>
    </w:p>
    <w:p w14:paraId="23B55B1F" w14:textId="77777777" w:rsidR="00C558F5" w:rsidRDefault="00C558F5" w:rsidP="00C558F5">
      <w:pPr>
        <w:autoSpaceDE w:val="0"/>
        <w:autoSpaceDN w:val="0"/>
        <w:adjustRightInd w:val="0"/>
        <w:spacing w:line="240" w:lineRule="auto"/>
        <w:rPr>
          <w:bCs/>
          <w:color w:val="231F20"/>
          <w:sz w:val="24"/>
          <w:szCs w:val="24"/>
        </w:rPr>
      </w:pPr>
      <w:r w:rsidRPr="00C558F5">
        <w:rPr>
          <w:bCs/>
          <w:color w:val="231F20"/>
          <w:sz w:val="24"/>
          <w:szCs w:val="24"/>
        </w:rPr>
        <w:t>Les mesures visant à mettre un terme à ce génocide et à redresser la situation doivent être aussi importantes que l’ensemble des systèmes et des actions qui ont contribué à perpétuer la violence coloniale pendant des générations. Pour mettre un terme à ce génocide de façon permanente, il est essentiel d’aborder de front les quatre principaux thèmes examinés dans Réclamer notre pouvoir et notre place : le rapport final de l’Enquête national sur les femmes et les filles autochtones disparues ou assassinées. Ils sont :</w:t>
      </w:r>
    </w:p>
    <w:p w14:paraId="162B3D1D" w14:textId="77777777" w:rsidR="00C558F5" w:rsidRDefault="00C558F5" w:rsidP="00C558F5">
      <w:pPr>
        <w:autoSpaceDE w:val="0"/>
        <w:autoSpaceDN w:val="0"/>
        <w:adjustRightInd w:val="0"/>
        <w:spacing w:line="240" w:lineRule="auto"/>
        <w:rPr>
          <w:bCs/>
          <w:color w:val="231F20"/>
          <w:sz w:val="24"/>
          <w:szCs w:val="24"/>
        </w:rPr>
      </w:pPr>
    </w:p>
    <w:p w14:paraId="0D3923A3" w14:textId="77777777" w:rsidR="00C558F5" w:rsidRPr="00C558F5" w:rsidRDefault="00C558F5" w:rsidP="00C558F5">
      <w:pPr>
        <w:pStyle w:val="ListParagraph"/>
        <w:numPr>
          <w:ilvl w:val="0"/>
          <w:numId w:val="64"/>
        </w:numPr>
        <w:autoSpaceDE w:val="0"/>
        <w:autoSpaceDN w:val="0"/>
        <w:adjustRightInd w:val="0"/>
        <w:spacing w:line="240" w:lineRule="auto"/>
        <w:rPr>
          <w:bCs/>
          <w:color w:val="231F20"/>
          <w:sz w:val="24"/>
          <w:szCs w:val="24"/>
        </w:rPr>
      </w:pPr>
      <w:proofErr w:type="gramStart"/>
      <w:r w:rsidRPr="00C558F5">
        <w:rPr>
          <w:bCs/>
          <w:color w:val="231F20"/>
          <w:sz w:val="24"/>
          <w:szCs w:val="24"/>
        </w:rPr>
        <w:t>le</w:t>
      </w:r>
      <w:proofErr w:type="gramEnd"/>
      <w:r w:rsidRPr="00C558F5">
        <w:rPr>
          <w:bCs/>
          <w:color w:val="231F20"/>
          <w:sz w:val="24"/>
          <w:szCs w:val="24"/>
        </w:rPr>
        <w:t xml:space="preserve"> traumatisme historique, intergénérationnel et multigénérationnel;</w:t>
      </w:r>
    </w:p>
    <w:p w14:paraId="26DDBCB7" w14:textId="77777777" w:rsidR="00C558F5" w:rsidRPr="00C558F5" w:rsidRDefault="00C558F5" w:rsidP="00C558F5">
      <w:pPr>
        <w:pStyle w:val="ListParagraph"/>
        <w:numPr>
          <w:ilvl w:val="0"/>
          <w:numId w:val="64"/>
        </w:numPr>
        <w:autoSpaceDE w:val="0"/>
        <w:autoSpaceDN w:val="0"/>
        <w:adjustRightInd w:val="0"/>
        <w:spacing w:line="240" w:lineRule="auto"/>
        <w:rPr>
          <w:bCs/>
          <w:color w:val="231F20"/>
          <w:sz w:val="24"/>
          <w:szCs w:val="24"/>
        </w:rPr>
      </w:pPr>
      <w:proofErr w:type="gramStart"/>
      <w:r w:rsidRPr="00C558F5">
        <w:rPr>
          <w:bCs/>
          <w:color w:val="231F20"/>
          <w:sz w:val="24"/>
          <w:szCs w:val="24"/>
        </w:rPr>
        <w:t>la</w:t>
      </w:r>
      <w:proofErr w:type="gramEnd"/>
      <w:r w:rsidRPr="00C558F5">
        <w:rPr>
          <w:bCs/>
          <w:color w:val="231F20"/>
          <w:sz w:val="24"/>
          <w:szCs w:val="24"/>
        </w:rPr>
        <w:t xml:space="preserve"> marginalisation sociale et économique;</w:t>
      </w:r>
    </w:p>
    <w:p w14:paraId="5FB35516" w14:textId="77777777" w:rsidR="00C558F5" w:rsidRPr="00C558F5" w:rsidRDefault="00C558F5" w:rsidP="00C558F5">
      <w:pPr>
        <w:pStyle w:val="ListParagraph"/>
        <w:numPr>
          <w:ilvl w:val="0"/>
          <w:numId w:val="64"/>
        </w:numPr>
        <w:autoSpaceDE w:val="0"/>
        <w:autoSpaceDN w:val="0"/>
        <w:adjustRightInd w:val="0"/>
        <w:spacing w:line="240" w:lineRule="auto"/>
        <w:rPr>
          <w:bCs/>
          <w:color w:val="231F20"/>
          <w:sz w:val="24"/>
          <w:szCs w:val="24"/>
        </w:rPr>
      </w:pPr>
      <w:proofErr w:type="gramStart"/>
      <w:r w:rsidRPr="00C558F5">
        <w:rPr>
          <w:bCs/>
          <w:color w:val="231F20"/>
          <w:sz w:val="24"/>
          <w:szCs w:val="24"/>
        </w:rPr>
        <w:t>le</w:t>
      </w:r>
      <w:proofErr w:type="gramEnd"/>
      <w:r w:rsidRPr="00C558F5">
        <w:rPr>
          <w:bCs/>
          <w:color w:val="231F20"/>
          <w:sz w:val="24"/>
          <w:szCs w:val="24"/>
        </w:rPr>
        <w:t xml:space="preserve"> maintien du statu quo et le manque de volonté des institutions;</w:t>
      </w:r>
    </w:p>
    <w:p w14:paraId="436A4BBA" w14:textId="5BF68669" w:rsidR="008A212F" w:rsidRPr="00C558F5" w:rsidRDefault="00C558F5" w:rsidP="00C558F5">
      <w:pPr>
        <w:pStyle w:val="ListParagraph"/>
        <w:numPr>
          <w:ilvl w:val="0"/>
          <w:numId w:val="64"/>
        </w:numPr>
        <w:autoSpaceDE w:val="0"/>
        <w:autoSpaceDN w:val="0"/>
        <w:adjustRightInd w:val="0"/>
        <w:spacing w:line="240" w:lineRule="auto"/>
        <w:rPr>
          <w:bCs/>
          <w:color w:val="231F20"/>
          <w:sz w:val="24"/>
          <w:szCs w:val="24"/>
        </w:rPr>
      </w:pPr>
      <w:proofErr w:type="gramStart"/>
      <w:r w:rsidRPr="00C558F5">
        <w:rPr>
          <w:bCs/>
          <w:color w:val="231F20"/>
          <w:sz w:val="24"/>
          <w:szCs w:val="24"/>
        </w:rPr>
        <w:t>le</w:t>
      </w:r>
      <w:proofErr w:type="gramEnd"/>
      <w:r w:rsidRPr="00C558F5">
        <w:rPr>
          <w:bCs/>
          <w:color w:val="231F20"/>
          <w:sz w:val="24"/>
          <w:szCs w:val="24"/>
        </w:rPr>
        <w:t xml:space="preserve"> déni de la capacité d’agir et de l’expertise des femmes, des filles et des personnes 2ELGBTQQIA autochtones.</w:t>
      </w:r>
    </w:p>
    <w:p w14:paraId="1B8F566B" w14:textId="2CB86751" w:rsidR="00C558F5" w:rsidRDefault="00C558F5" w:rsidP="00C558F5">
      <w:pPr>
        <w:autoSpaceDE w:val="0"/>
        <w:autoSpaceDN w:val="0"/>
        <w:adjustRightInd w:val="0"/>
        <w:spacing w:line="240" w:lineRule="auto"/>
        <w:rPr>
          <w:bCs/>
          <w:color w:val="231F20"/>
          <w:sz w:val="24"/>
          <w:szCs w:val="24"/>
        </w:rPr>
      </w:pPr>
    </w:p>
    <w:p w14:paraId="3E46F394" w14:textId="7056785F" w:rsidR="00C558F5" w:rsidRDefault="00C558F5" w:rsidP="00C558F5">
      <w:pPr>
        <w:autoSpaceDE w:val="0"/>
        <w:autoSpaceDN w:val="0"/>
        <w:adjustRightInd w:val="0"/>
        <w:spacing w:line="240" w:lineRule="auto"/>
        <w:rPr>
          <w:bCs/>
          <w:color w:val="231F20"/>
          <w:sz w:val="24"/>
          <w:szCs w:val="24"/>
        </w:rPr>
      </w:pPr>
      <w:r w:rsidRPr="00C558F5">
        <w:rPr>
          <w:bCs/>
          <w:color w:val="231F20"/>
          <w:sz w:val="24"/>
          <w:szCs w:val="24"/>
        </w:rPr>
        <w:t>En abordant ces quatre thèmes principaux, nous agissons</w:t>
      </w:r>
      <w:r>
        <w:rPr>
          <w:bCs/>
          <w:color w:val="231F20"/>
          <w:sz w:val="24"/>
          <w:szCs w:val="24"/>
        </w:rPr>
        <w:t xml:space="preserve"> conformément aux </w:t>
      </w:r>
      <w:r w:rsidRPr="00C558F5">
        <w:rPr>
          <w:bCs/>
          <w:color w:val="231F20"/>
          <w:sz w:val="24"/>
          <w:szCs w:val="24"/>
        </w:rPr>
        <w:t>exigences de l’ensemble des mécanismes</w:t>
      </w:r>
      <w:r>
        <w:rPr>
          <w:bCs/>
          <w:color w:val="231F20"/>
          <w:sz w:val="24"/>
          <w:szCs w:val="24"/>
        </w:rPr>
        <w:t xml:space="preserve"> </w:t>
      </w:r>
      <w:r w:rsidRPr="00C558F5">
        <w:rPr>
          <w:bCs/>
          <w:color w:val="231F20"/>
          <w:sz w:val="24"/>
          <w:szCs w:val="24"/>
        </w:rPr>
        <w:t>des droits d</w:t>
      </w:r>
      <w:r>
        <w:rPr>
          <w:bCs/>
          <w:color w:val="231F20"/>
          <w:sz w:val="24"/>
          <w:szCs w:val="24"/>
        </w:rPr>
        <w:t xml:space="preserve">e la personne et des droits des </w:t>
      </w:r>
      <w:r w:rsidRPr="00C558F5">
        <w:rPr>
          <w:bCs/>
          <w:color w:val="231F20"/>
          <w:sz w:val="24"/>
          <w:szCs w:val="24"/>
        </w:rPr>
        <w:t>peuples autochtones,</w:t>
      </w:r>
      <w:r>
        <w:rPr>
          <w:bCs/>
          <w:color w:val="231F20"/>
          <w:sz w:val="24"/>
          <w:szCs w:val="24"/>
        </w:rPr>
        <w:t xml:space="preserve"> </w:t>
      </w:r>
      <w:r w:rsidRPr="00C558F5">
        <w:rPr>
          <w:bCs/>
          <w:color w:val="231F20"/>
          <w:sz w:val="24"/>
          <w:szCs w:val="24"/>
        </w:rPr>
        <w:t>ainsi que la prémisse sur laquelle a commencé ce rapport et</w:t>
      </w:r>
      <w:r>
        <w:rPr>
          <w:bCs/>
          <w:color w:val="231F20"/>
          <w:sz w:val="24"/>
          <w:szCs w:val="24"/>
        </w:rPr>
        <w:t xml:space="preserve"> qui </w:t>
      </w:r>
      <w:r w:rsidRPr="00C558F5">
        <w:rPr>
          <w:bCs/>
          <w:color w:val="231F20"/>
          <w:sz w:val="24"/>
          <w:szCs w:val="24"/>
        </w:rPr>
        <w:t>anime ces Appels à la justice : qu’une nouvelle vision des</w:t>
      </w:r>
      <w:r>
        <w:rPr>
          <w:bCs/>
          <w:color w:val="231F20"/>
          <w:sz w:val="24"/>
          <w:szCs w:val="24"/>
        </w:rPr>
        <w:t xml:space="preserve"> relations permettra d’éliminer </w:t>
      </w:r>
      <w:r w:rsidRPr="00C558F5">
        <w:rPr>
          <w:bCs/>
          <w:color w:val="231F20"/>
          <w:sz w:val="24"/>
          <w:szCs w:val="24"/>
        </w:rPr>
        <w:t>les situations quotidiennes où</w:t>
      </w:r>
      <w:r>
        <w:rPr>
          <w:bCs/>
          <w:color w:val="231F20"/>
          <w:sz w:val="24"/>
          <w:szCs w:val="24"/>
        </w:rPr>
        <w:t xml:space="preserve"> </w:t>
      </w:r>
      <w:r w:rsidRPr="00C558F5">
        <w:rPr>
          <w:bCs/>
          <w:color w:val="231F20"/>
          <w:sz w:val="24"/>
          <w:szCs w:val="24"/>
        </w:rPr>
        <w:t>des personnes, des in</w:t>
      </w:r>
      <w:r>
        <w:rPr>
          <w:bCs/>
          <w:color w:val="231F20"/>
          <w:sz w:val="24"/>
          <w:szCs w:val="24"/>
        </w:rPr>
        <w:t xml:space="preserve">stitutions, des systèmes et des </w:t>
      </w:r>
      <w:r w:rsidRPr="00C558F5">
        <w:rPr>
          <w:bCs/>
          <w:color w:val="231F20"/>
          <w:sz w:val="24"/>
          <w:szCs w:val="24"/>
        </w:rPr>
        <w:t>structures</w:t>
      </w:r>
      <w:r>
        <w:rPr>
          <w:bCs/>
          <w:color w:val="231F20"/>
          <w:sz w:val="24"/>
          <w:szCs w:val="24"/>
        </w:rPr>
        <w:t xml:space="preserve"> </w:t>
      </w:r>
      <w:r w:rsidRPr="00C558F5">
        <w:rPr>
          <w:bCs/>
          <w:color w:val="231F20"/>
          <w:sz w:val="24"/>
          <w:szCs w:val="24"/>
        </w:rPr>
        <w:t>compromettent la sécurité.</w:t>
      </w:r>
    </w:p>
    <w:p w14:paraId="4054BD56" w14:textId="77777777" w:rsidR="00C558F5" w:rsidRPr="00C558F5" w:rsidRDefault="00C558F5" w:rsidP="00C558F5">
      <w:pPr>
        <w:autoSpaceDE w:val="0"/>
        <w:autoSpaceDN w:val="0"/>
        <w:adjustRightInd w:val="0"/>
        <w:spacing w:line="240" w:lineRule="auto"/>
        <w:rPr>
          <w:bCs/>
          <w:color w:val="231F20"/>
          <w:sz w:val="24"/>
          <w:szCs w:val="24"/>
        </w:rPr>
      </w:pPr>
    </w:p>
    <w:p w14:paraId="396053CF" w14:textId="07AEF95A" w:rsidR="00C558F5" w:rsidRPr="00C558F5" w:rsidRDefault="00C558F5" w:rsidP="00C558F5">
      <w:pPr>
        <w:autoSpaceDE w:val="0"/>
        <w:autoSpaceDN w:val="0"/>
        <w:adjustRightInd w:val="0"/>
        <w:spacing w:line="240" w:lineRule="auto"/>
        <w:rPr>
          <w:bCs/>
          <w:color w:val="231F20"/>
          <w:sz w:val="24"/>
          <w:szCs w:val="24"/>
        </w:rPr>
      </w:pPr>
      <w:r w:rsidRPr="00C558F5">
        <w:rPr>
          <w:bCs/>
          <w:color w:val="231F20"/>
          <w:sz w:val="24"/>
          <w:szCs w:val="24"/>
        </w:rPr>
        <w:t xml:space="preserve">Nous exigeons un monde au sein duquel les familles </w:t>
      </w:r>
      <w:proofErr w:type="spellStart"/>
      <w:r w:rsidRPr="00C558F5">
        <w:rPr>
          <w:bCs/>
          <w:color w:val="231F20"/>
          <w:sz w:val="24"/>
          <w:szCs w:val="24"/>
        </w:rPr>
        <w:t>inuites</w:t>
      </w:r>
      <w:proofErr w:type="spellEnd"/>
      <w:r w:rsidRPr="00C558F5">
        <w:rPr>
          <w:bCs/>
          <w:color w:val="231F20"/>
          <w:sz w:val="24"/>
          <w:szCs w:val="24"/>
        </w:rPr>
        <w:t>,</w:t>
      </w:r>
      <w:r>
        <w:rPr>
          <w:bCs/>
          <w:color w:val="231F20"/>
          <w:sz w:val="24"/>
          <w:szCs w:val="24"/>
        </w:rPr>
        <w:t xml:space="preserve"> métisses et des Premières </w:t>
      </w:r>
      <w:r w:rsidRPr="00C558F5">
        <w:rPr>
          <w:bCs/>
          <w:color w:val="231F20"/>
          <w:sz w:val="24"/>
          <w:szCs w:val="24"/>
        </w:rPr>
        <w:t>Nations peuvent élever leurs enfants</w:t>
      </w:r>
      <w:r>
        <w:rPr>
          <w:bCs/>
          <w:color w:val="231F20"/>
          <w:sz w:val="24"/>
          <w:szCs w:val="24"/>
        </w:rPr>
        <w:t xml:space="preserve"> </w:t>
      </w:r>
      <w:r w:rsidRPr="00C558F5">
        <w:rPr>
          <w:bCs/>
          <w:color w:val="231F20"/>
          <w:sz w:val="24"/>
          <w:szCs w:val="24"/>
        </w:rPr>
        <w:t>avec la même séc</w:t>
      </w:r>
      <w:r>
        <w:rPr>
          <w:bCs/>
          <w:color w:val="231F20"/>
          <w:sz w:val="24"/>
          <w:szCs w:val="24"/>
        </w:rPr>
        <w:t xml:space="preserve">urité et les mêmes </w:t>
      </w:r>
      <w:r>
        <w:rPr>
          <w:bCs/>
          <w:color w:val="231F20"/>
          <w:sz w:val="24"/>
          <w:szCs w:val="24"/>
        </w:rPr>
        <w:lastRenderedPageBreak/>
        <w:t xml:space="preserve">droits de la </w:t>
      </w:r>
      <w:r w:rsidRPr="00C558F5">
        <w:rPr>
          <w:bCs/>
          <w:color w:val="231F20"/>
          <w:sz w:val="24"/>
          <w:szCs w:val="24"/>
        </w:rPr>
        <w:t>personne que les</w:t>
      </w:r>
      <w:r>
        <w:rPr>
          <w:bCs/>
          <w:color w:val="231F20"/>
          <w:sz w:val="24"/>
          <w:szCs w:val="24"/>
        </w:rPr>
        <w:t xml:space="preserve"> </w:t>
      </w:r>
      <w:r w:rsidRPr="00C558F5">
        <w:rPr>
          <w:bCs/>
          <w:color w:val="231F20"/>
          <w:sz w:val="24"/>
          <w:szCs w:val="24"/>
        </w:rPr>
        <w:t>familles non autochtones. Nous exigeons le respect absolu des</w:t>
      </w:r>
      <w:r>
        <w:rPr>
          <w:bCs/>
          <w:color w:val="231F20"/>
          <w:sz w:val="24"/>
          <w:szCs w:val="24"/>
        </w:rPr>
        <w:t xml:space="preserve"> droits </w:t>
      </w:r>
      <w:r w:rsidRPr="00C558F5">
        <w:rPr>
          <w:bCs/>
          <w:color w:val="231F20"/>
          <w:sz w:val="24"/>
          <w:szCs w:val="24"/>
        </w:rPr>
        <w:t>des Autochtones et des droits de la personne au nom des</w:t>
      </w:r>
      <w:r>
        <w:rPr>
          <w:bCs/>
          <w:color w:val="231F20"/>
          <w:sz w:val="24"/>
          <w:szCs w:val="24"/>
        </w:rPr>
        <w:t xml:space="preserve"> </w:t>
      </w:r>
      <w:r w:rsidR="007B03CA">
        <w:rPr>
          <w:bCs/>
          <w:color w:val="231F20"/>
          <w:sz w:val="24"/>
          <w:szCs w:val="24"/>
        </w:rPr>
        <w:t xml:space="preserve">familles </w:t>
      </w:r>
      <w:proofErr w:type="spellStart"/>
      <w:r w:rsidR="007B03CA">
        <w:rPr>
          <w:bCs/>
          <w:color w:val="231F20"/>
          <w:sz w:val="24"/>
          <w:szCs w:val="24"/>
        </w:rPr>
        <w:t>inuites</w:t>
      </w:r>
      <w:proofErr w:type="spellEnd"/>
      <w:r w:rsidR="007B03CA">
        <w:rPr>
          <w:bCs/>
          <w:color w:val="231F20"/>
          <w:sz w:val="24"/>
          <w:szCs w:val="24"/>
        </w:rPr>
        <w:t xml:space="preserve">, </w:t>
      </w:r>
      <w:r w:rsidRPr="00C558F5">
        <w:rPr>
          <w:bCs/>
          <w:color w:val="231F20"/>
          <w:sz w:val="24"/>
          <w:szCs w:val="24"/>
        </w:rPr>
        <w:t>métisses et des Premières Nations.</w:t>
      </w:r>
    </w:p>
    <w:p w14:paraId="1CB6D4A2" w14:textId="686ADE98" w:rsidR="008A212F" w:rsidRDefault="008A212F" w:rsidP="001E0DF3">
      <w:pPr>
        <w:autoSpaceDE w:val="0"/>
        <w:autoSpaceDN w:val="0"/>
        <w:adjustRightInd w:val="0"/>
        <w:spacing w:line="240" w:lineRule="auto"/>
        <w:rPr>
          <w:rFonts w:ascii="TimesNewRomanPS-BoldMT" w:hAnsi="TimesNewRomanPS-BoldMT" w:cs="TimesNewRomanPS-BoldMT"/>
          <w:bCs/>
          <w:color w:val="231F20"/>
          <w:sz w:val="28"/>
          <w:szCs w:val="28"/>
        </w:rPr>
      </w:pPr>
    </w:p>
    <w:p w14:paraId="35FF74E8" w14:textId="77777777" w:rsidR="00CD67A1" w:rsidRDefault="00CD67A1">
      <w:pPr>
        <w:rPr>
          <w:rFonts w:ascii="TimesNewRomanPS-BoldMT" w:hAnsi="TimesNewRomanPS-BoldMT" w:cs="TimesNewRomanPS-BoldMT"/>
          <w:b/>
          <w:bCs/>
          <w:i/>
          <w:iCs/>
          <w:color w:val="231F20"/>
          <w:sz w:val="28"/>
          <w:szCs w:val="28"/>
        </w:rPr>
      </w:pPr>
      <w:r>
        <w:rPr>
          <w:rFonts w:ascii="TimesNewRomanPS-BoldMT" w:hAnsi="TimesNewRomanPS-BoldMT" w:cs="TimesNewRomanPS-BoldMT"/>
          <w:b/>
          <w:bCs/>
          <w:i/>
          <w:iCs/>
          <w:color w:val="231F20"/>
          <w:sz w:val="28"/>
          <w:szCs w:val="28"/>
        </w:rPr>
        <w:br w:type="page"/>
      </w:r>
    </w:p>
    <w:p w14:paraId="797A24F3" w14:textId="37FB1272" w:rsidR="00C558F5" w:rsidRPr="007B03CA" w:rsidRDefault="00C558F5" w:rsidP="00C558F5">
      <w:pPr>
        <w:autoSpaceDE w:val="0"/>
        <w:autoSpaceDN w:val="0"/>
        <w:adjustRightInd w:val="0"/>
        <w:spacing w:line="240" w:lineRule="auto"/>
        <w:rPr>
          <w:rFonts w:ascii="TimesNewRomanPS-BoldMT" w:hAnsi="TimesNewRomanPS-BoldMT" w:cs="TimesNewRomanPS-BoldMT"/>
          <w:b/>
          <w:bCs/>
          <w:i/>
          <w:iCs/>
          <w:color w:val="231F20"/>
          <w:sz w:val="28"/>
          <w:szCs w:val="28"/>
        </w:rPr>
      </w:pPr>
      <w:r w:rsidRPr="007B03CA">
        <w:rPr>
          <w:rFonts w:ascii="TimesNewRomanPS-BoldMT" w:hAnsi="TimesNewRomanPS-BoldMT" w:cs="TimesNewRomanPS-BoldMT"/>
          <w:b/>
          <w:bCs/>
          <w:i/>
          <w:iCs/>
          <w:color w:val="231F20"/>
          <w:sz w:val="28"/>
          <w:szCs w:val="28"/>
        </w:rPr>
        <w:t>Principes de changement</w:t>
      </w:r>
    </w:p>
    <w:p w14:paraId="7966FAAA" w14:textId="77777777" w:rsidR="00CD67A1" w:rsidRDefault="00CD67A1" w:rsidP="00C558F5">
      <w:pPr>
        <w:autoSpaceDE w:val="0"/>
        <w:autoSpaceDN w:val="0"/>
        <w:adjustRightInd w:val="0"/>
        <w:spacing w:line="240" w:lineRule="auto"/>
        <w:rPr>
          <w:rFonts w:ascii="TimesNewRomanPS-BoldMT" w:hAnsi="TimesNewRomanPS-BoldMT" w:cs="TimesNewRomanPS-BoldMT"/>
          <w:b/>
          <w:bCs/>
          <w:color w:val="231F20"/>
          <w:sz w:val="24"/>
          <w:szCs w:val="24"/>
        </w:rPr>
      </w:pPr>
    </w:p>
    <w:p w14:paraId="17687C11" w14:textId="355AD9EC" w:rsidR="00C558F5" w:rsidRPr="00C558F5" w:rsidRDefault="00C558F5" w:rsidP="00C558F5">
      <w:pPr>
        <w:autoSpaceDE w:val="0"/>
        <w:autoSpaceDN w:val="0"/>
        <w:adjustRightInd w:val="0"/>
        <w:spacing w:line="240" w:lineRule="auto"/>
        <w:rPr>
          <w:rFonts w:ascii="TimesNewRomanPS-BoldMT" w:hAnsi="TimesNewRomanPS-BoldMT" w:cs="TimesNewRomanPS-BoldMT"/>
          <w:bCs/>
          <w:color w:val="231F20"/>
          <w:sz w:val="24"/>
          <w:szCs w:val="24"/>
        </w:rPr>
      </w:pPr>
      <w:r w:rsidRPr="007B03CA">
        <w:rPr>
          <w:rFonts w:ascii="TimesNewRomanPS-BoldMT" w:hAnsi="TimesNewRomanPS-BoldMT" w:cs="TimesNewRomanPS-BoldMT"/>
          <w:b/>
          <w:bCs/>
          <w:color w:val="231F20"/>
          <w:sz w:val="24"/>
          <w:szCs w:val="24"/>
        </w:rPr>
        <w:t>La mise en relief de l’égalité véritable, des droits d</w:t>
      </w:r>
      <w:r w:rsidR="007B03CA">
        <w:rPr>
          <w:rFonts w:ascii="TimesNewRomanPS-BoldMT" w:hAnsi="TimesNewRomanPS-BoldMT" w:cs="TimesNewRomanPS-BoldMT"/>
          <w:b/>
          <w:bCs/>
          <w:color w:val="231F20"/>
          <w:sz w:val="24"/>
          <w:szCs w:val="24"/>
        </w:rPr>
        <w:t>e la personne et des droits de A</w:t>
      </w:r>
      <w:r w:rsidRPr="007B03CA">
        <w:rPr>
          <w:rFonts w:ascii="TimesNewRomanPS-BoldMT" w:hAnsi="TimesNewRomanPS-BoldMT" w:cs="TimesNewRomanPS-BoldMT"/>
          <w:b/>
          <w:bCs/>
          <w:color w:val="231F20"/>
          <w:sz w:val="24"/>
          <w:szCs w:val="24"/>
        </w:rPr>
        <w:t>utochtones</w:t>
      </w:r>
    </w:p>
    <w:p w14:paraId="3CA9F7FE" w14:textId="77777777" w:rsidR="00C558F5" w:rsidRPr="00C558F5" w:rsidRDefault="00C558F5" w:rsidP="00C558F5">
      <w:pPr>
        <w:autoSpaceDE w:val="0"/>
        <w:autoSpaceDN w:val="0"/>
        <w:adjustRightInd w:val="0"/>
        <w:spacing w:line="240" w:lineRule="auto"/>
        <w:rPr>
          <w:rFonts w:ascii="TimesNewRomanPS-BoldMT" w:hAnsi="TimesNewRomanPS-BoldMT" w:cs="TimesNewRomanPS-BoldMT"/>
          <w:bCs/>
          <w:color w:val="231F20"/>
          <w:sz w:val="24"/>
          <w:szCs w:val="24"/>
        </w:rPr>
      </w:pPr>
    </w:p>
    <w:p w14:paraId="0CED92D9" w14:textId="42C07A97" w:rsidR="00C558F5" w:rsidRPr="00C558F5" w:rsidRDefault="00C558F5" w:rsidP="00C558F5">
      <w:pPr>
        <w:autoSpaceDE w:val="0"/>
        <w:autoSpaceDN w:val="0"/>
        <w:adjustRightInd w:val="0"/>
        <w:spacing w:line="240" w:lineRule="auto"/>
        <w:rPr>
          <w:rFonts w:ascii="TimesNewRomanPS-BoldMT" w:hAnsi="TimesNewRomanPS-BoldMT" w:cs="TimesNewRomanPS-BoldMT"/>
          <w:bCs/>
          <w:color w:val="231F20"/>
          <w:sz w:val="24"/>
          <w:szCs w:val="24"/>
        </w:rPr>
      </w:pPr>
      <w:r w:rsidRPr="00C558F5">
        <w:rPr>
          <w:rFonts w:ascii="TimesNewRomanPS-BoldMT" w:hAnsi="TimesNewRomanPS-BoldMT" w:cs="TimesNewRomanPS-BoldMT"/>
          <w:bCs/>
          <w:color w:val="231F20"/>
          <w:sz w:val="24"/>
          <w:szCs w:val="24"/>
        </w:rPr>
        <w:t xml:space="preserve">Les femmes, les filles et les personnes 2ELGBTQQIA autochtones sont titulaires de droits ancestraux inhérents, de droits constitutionnels et de droits de la personne à l’échelle nationale et internationale. En outre, de nombreux peuples autochtones au Canada possèdent des droits en vertu d’une variété de traités, de revendications territoriales et d’accords de règlement. Ces appels à la justice découlent des lois nationales et internationales régissant les droits de la personne et les droits des Autochtones, y compris les droits énoncés par la </w:t>
      </w:r>
      <w:r w:rsidRPr="00C558F5">
        <w:rPr>
          <w:rFonts w:ascii="TimesNewRomanPS-BoldMT" w:hAnsi="TimesNewRomanPS-BoldMT" w:cs="TimesNewRomanPS-BoldMT"/>
          <w:bCs/>
          <w:i/>
          <w:iCs/>
          <w:color w:val="231F20"/>
          <w:sz w:val="24"/>
          <w:szCs w:val="24"/>
        </w:rPr>
        <w:t>Charte</w:t>
      </w:r>
      <w:r w:rsidRPr="00C558F5">
        <w:rPr>
          <w:rFonts w:ascii="TimesNewRomanPS-BoldMT" w:hAnsi="TimesNewRomanPS-BoldMT" w:cs="TimesNewRomanPS-BoldMT"/>
          <w:bCs/>
          <w:color w:val="231F20"/>
          <w:sz w:val="24"/>
          <w:szCs w:val="24"/>
        </w:rPr>
        <w:t>, la Constitution et l’Honneur de la Couronne. Ainsi, le Canada a l’obligation légale de mettre pleinement en application ces appels à la justice et de veiller à ce que les femmes, les filles et les personnes 2ELGBTQQIA autochtones vivent dans la dignité.</w:t>
      </w:r>
    </w:p>
    <w:p w14:paraId="783F3616" w14:textId="77777777" w:rsidR="00C558F5" w:rsidRPr="00C558F5" w:rsidRDefault="00C558F5" w:rsidP="00C558F5">
      <w:pPr>
        <w:autoSpaceDE w:val="0"/>
        <w:autoSpaceDN w:val="0"/>
        <w:adjustRightInd w:val="0"/>
        <w:spacing w:line="240" w:lineRule="auto"/>
        <w:rPr>
          <w:rFonts w:ascii="TimesNewRomanPS-BoldMT" w:hAnsi="TimesNewRomanPS-BoldMT" w:cs="TimesNewRomanPS-BoldMT"/>
          <w:bCs/>
          <w:color w:val="231F20"/>
          <w:sz w:val="24"/>
          <w:szCs w:val="24"/>
        </w:rPr>
      </w:pPr>
    </w:p>
    <w:p w14:paraId="505C6826" w14:textId="322570FC" w:rsidR="00C558F5" w:rsidRPr="00C558F5" w:rsidRDefault="00C558F5" w:rsidP="00C558F5">
      <w:pPr>
        <w:autoSpaceDE w:val="0"/>
        <w:autoSpaceDN w:val="0"/>
        <w:adjustRightInd w:val="0"/>
        <w:spacing w:line="240" w:lineRule="auto"/>
        <w:rPr>
          <w:rFonts w:ascii="TimesNewRomanPS-BoldMT" w:hAnsi="TimesNewRomanPS-BoldMT" w:cs="TimesNewRomanPS-BoldMT"/>
          <w:bCs/>
          <w:color w:val="231F20"/>
          <w:sz w:val="24"/>
          <w:szCs w:val="24"/>
        </w:rPr>
      </w:pPr>
      <w:r w:rsidRPr="00C558F5">
        <w:rPr>
          <w:rFonts w:ascii="TimesNewRomanPS-BoldMT" w:hAnsi="TimesNewRomanPS-BoldMT" w:cs="TimesNewRomanPS-BoldMT"/>
          <w:bCs/>
          <w:color w:val="231F20"/>
          <w:sz w:val="24"/>
          <w:szCs w:val="24"/>
        </w:rPr>
        <w:t>Toute action et toute mesure corrective destinée à s’attaquer aux causes profondes de la violence doit être fondée sur les droits de la personne et les droits des Autochtones et mettre l’accent sur l’atteinte de l’égalité réelle pour les peuples autochtones. Le principe juridique d’égalité réelle fait référence à l’atteinte d’une véritable égalité dans les faits. Elle est requise pour corriger les désavantages historiques, les traumatismes intergénérationnels et la discrimination subis par une personne afin de réduire l’écart lié aux inégalités vécues par cette dernière en vue d’améliorer son bien-être général.</w:t>
      </w:r>
    </w:p>
    <w:p w14:paraId="08714B5C" w14:textId="77777777" w:rsidR="00C558F5" w:rsidRPr="00C558F5" w:rsidRDefault="00C558F5" w:rsidP="00C558F5">
      <w:pPr>
        <w:autoSpaceDE w:val="0"/>
        <w:autoSpaceDN w:val="0"/>
        <w:adjustRightInd w:val="0"/>
        <w:spacing w:line="240" w:lineRule="auto"/>
        <w:rPr>
          <w:rFonts w:ascii="TimesNewRomanPS-BoldMT" w:hAnsi="TimesNewRomanPS-BoldMT" w:cs="TimesNewRomanPS-BoldMT"/>
          <w:bCs/>
          <w:color w:val="231F20"/>
          <w:sz w:val="24"/>
          <w:szCs w:val="24"/>
        </w:rPr>
      </w:pPr>
    </w:p>
    <w:p w14:paraId="66EA55AB" w14:textId="188137F4" w:rsidR="00C558F5" w:rsidRDefault="00C558F5" w:rsidP="00C558F5">
      <w:pPr>
        <w:autoSpaceDE w:val="0"/>
        <w:autoSpaceDN w:val="0"/>
        <w:adjustRightInd w:val="0"/>
        <w:spacing w:line="240" w:lineRule="auto"/>
        <w:rPr>
          <w:rFonts w:ascii="TimesNewRomanPS-BoldMT" w:hAnsi="TimesNewRomanPS-BoldMT" w:cs="TimesNewRomanPS-BoldMT"/>
          <w:b/>
          <w:bCs/>
          <w:color w:val="231F20"/>
          <w:sz w:val="24"/>
          <w:szCs w:val="24"/>
        </w:rPr>
      </w:pPr>
      <w:r w:rsidRPr="00C558F5">
        <w:rPr>
          <w:rFonts w:ascii="TimesNewRomanPS-BoldMT" w:hAnsi="TimesNewRomanPS-BoldMT" w:cs="TimesNewRomanPS-BoldMT"/>
          <w:bCs/>
          <w:color w:val="231F20"/>
          <w:sz w:val="24"/>
          <w:szCs w:val="24"/>
        </w:rPr>
        <w:t xml:space="preserve">En outre, le principe fondamental selon lequel les droits de la personne sont </w:t>
      </w:r>
      <w:proofErr w:type="spellStart"/>
      <w:r w:rsidRPr="00C558F5">
        <w:rPr>
          <w:rFonts w:ascii="TimesNewRomanPS-BoldMT" w:hAnsi="TimesNewRomanPS-BoldMT" w:cs="TimesNewRomanPS-BoldMT"/>
          <w:bCs/>
          <w:color w:val="231F20"/>
          <w:sz w:val="24"/>
          <w:szCs w:val="24"/>
        </w:rPr>
        <w:t>interreliés</w:t>
      </w:r>
      <w:proofErr w:type="spellEnd"/>
      <w:r w:rsidRPr="00C558F5">
        <w:rPr>
          <w:rFonts w:ascii="TimesNewRomanPS-BoldMT" w:hAnsi="TimesNewRomanPS-BoldMT" w:cs="TimesNewRomanPS-BoldMT"/>
          <w:bCs/>
          <w:color w:val="231F20"/>
          <w:sz w:val="24"/>
          <w:szCs w:val="24"/>
        </w:rPr>
        <w:t xml:space="preserve"> signifie qu’aucun des thèmes abordés dans le rapport final ne doit être examiné de façon isolée, même si ces thèmes sont séparés pour en faciliter la lecture et la compréhension. Dans le cadre de ces appels à la justice, nous interpellons à maintes reprises « tous les gouvernements » ; dans l’interprétation de ces appels, </w:t>
      </w:r>
      <w:r w:rsidRPr="00C558F5">
        <w:rPr>
          <w:rFonts w:ascii="TimesNewRomanPS-BoldMT" w:hAnsi="TimesNewRomanPS-BoldMT" w:cs="TimesNewRomanPS-BoldMT"/>
          <w:b/>
          <w:bCs/>
          <w:color w:val="231F20"/>
          <w:sz w:val="24"/>
          <w:szCs w:val="24"/>
        </w:rPr>
        <w:t>nous entendons par « tous les gouvernements »</w:t>
      </w:r>
      <w:r w:rsidRPr="00C558F5">
        <w:rPr>
          <w:rFonts w:ascii="TimesNewRomanPS-BoldMT" w:hAnsi="TimesNewRomanPS-BoldMT" w:cs="TimesNewRomanPS-BoldMT"/>
          <w:bCs/>
          <w:color w:val="231F20"/>
          <w:sz w:val="24"/>
          <w:szCs w:val="24"/>
        </w:rPr>
        <w:t xml:space="preserve"> </w:t>
      </w:r>
      <w:r w:rsidRPr="00C558F5">
        <w:rPr>
          <w:rFonts w:ascii="TimesNewRomanPS-BoldMT" w:hAnsi="TimesNewRomanPS-BoldMT" w:cs="TimesNewRomanPS-BoldMT"/>
          <w:b/>
          <w:bCs/>
          <w:color w:val="231F20"/>
          <w:sz w:val="24"/>
          <w:szCs w:val="24"/>
        </w:rPr>
        <w:t>les gouvernements fédéral, provinciaux, territoriaux et</w:t>
      </w:r>
      <w:r w:rsidRPr="00C558F5">
        <w:rPr>
          <w:rFonts w:ascii="TimesNewRomanPS-BoldMT" w:hAnsi="TimesNewRomanPS-BoldMT" w:cs="TimesNewRomanPS-BoldMT"/>
          <w:bCs/>
          <w:color w:val="231F20"/>
          <w:sz w:val="24"/>
          <w:szCs w:val="24"/>
        </w:rPr>
        <w:t xml:space="preserve"> </w:t>
      </w:r>
      <w:r w:rsidRPr="00C558F5">
        <w:rPr>
          <w:rFonts w:ascii="TimesNewRomanPS-BoldMT" w:hAnsi="TimesNewRomanPS-BoldMT" w:cs="TimesNewRomanPS-BoldMT"/>
          <w:b/>
          <w:bCs/>
          <w:color w:val="231F20"/>
          <w:sz w:val="24"/>
          <w:szCs w:val="24"/>
        </w:rPr>
        <w:t>autochtones, ainsi que les administrations municipales.</w:t>
      </w:r>
    </w:p>
    <w:p w14:paraId="304C54D9" w14:textId="0EA80352" w:rsidR="00C558F5" w:rsidRDefault="00C558F5" w:rsidP="00C558F5">
      <w:pPr>
        <w:autoSpaceDE w:val="0"/>
        <w:autoSpaceDN w:val="0"/>
        <w:adjustRightInd w:val="0"/>
        <w:spacing w:line="240" w:lineRule="auto"/>
        <w:rPr>
          <w:rFonts w:ascii="TimesNewRomanPS-BoldMT" w:hAnsi="TimesNewRomanPS-BoldMT" w:cs="TimesNewRomanPS-BoldMT"/>
          <w:b/>
          <w:bCs/>
          <w:color w:val="231F20"/>
          <w:sz w:val="24"/>
          <w:szCs w:val="24"/>
        </w:rPr>
      </w:pPr>
    </w:p>
    <w:p w14:paraId="56EBF62F" w14:textId="77777777" w:rsidR="00CD67A1" w:rsidRDefault="00CD67A1" w:rsidP="00C558F5">
      <w:pPr>
        <w:autoSpaceDE w:val="0"/>
        <w:autoSpaceDN w:val="0"/>
        <w:adjustRightInd w:val="0"/>
        <w:spacing w:line="240" w:lineRule="auto"/>
        <w:rPr>
          <w:rFonts w:ascii="TimesNewRomanPS-BoldMT" w:hAnsi="TimesNewRomanPS-BoldMT" w:cs="TimesNewRomanPS-BoldMT"/>
          <w:b/>
          <w:bCs/>
          <w:color w:val="231F20"/>
          <w:sz w:val="24"/>
          <w:szCs w:val="24"/>
        </w:rPr>
      </w:pPr>
    </w:p>
    <w:p w14:paraId="566F45E3" w14:textId="43D17E6D" w:rsidR="00C558F5" w:rsidRPr="007B03CA" w:rsidRDefault="007B03CA" w:rsidP="00C558F5">
      <w:pPr>
        <w:autoSpaceDE w:val="0"/>
        <w:autoSpaceDN w:val="0"/>
        <w:adjustRightInd w:val="0"/>
        <w:spacing w:line="240" w:lineRule="auto"/>
        <w:rPr>
          <w:rFonts w:ascii="TimesNewRomanPS-BoldMT" w:hAnsi="TimesNewRomanPS-BoldMT" w:cs="TimesNewRomanPS-BoldMT"/>
          <w:b/>
          <w:bCs/>
          <w:color w:val="231F20"/>
          <w:sz w:val="24"/>
          <w:szCs w:val="24"/>
        </w:rPr>
      </w:pPr>
      <w:r w:rsidRPr="007B03CA">
        <w:rPr>
          <w:rFonts w:ascii="TimesNewRomanPS-BoldMT" w:hAnsi="TimesNewRomanPS-BoldMT" w:cs="TimesNewRomanPS-BoldMT"/>
          <w:b/>
          <w:bCs/>
          <w:color w:val="231F20"/>
          <w:sz w:val="24"/>
          <w:szCs w:val="24"/>
        </w:rPr>
        <w:t>U</w:t>
      </w:r>
      <w:r>
        <w:rPr>
          <w:rFonts w:ascii="TimesNewRomanPS-BoldMT" w:hAnsi="TimesNewRomanPS-BoldMT" w:cs="TimesNewRomanPS-BoldMT"/>
          <w:b/>
          <w:bCs/>
          <w:color w:val="231F20"/>
          <w:sz w:val="24"/>
          <w:szCs w:val="24"/>
        </w:rPr>
        <w:t>ne appro</w:t>
      </w:r>
      <w:r w:rsidRPr="007B03CA">
        <w:rPr>
          <w:rFonts w:ascii="TimesNewRomanPS-BoldMT" w:hAnsi="TimesNewRomanPS-BoldMT" w:cs="TimesNewRomanPS-BoldMT"/>
          <w:b/>
          <w:bCs/>
          <w:color w:val="231F20"/>
          <w:sz w:val="24"/>
          <w:szCs w:val="24"/>
        </w:rPr>
        <w:t>che de décolonisation</w:t>
      </w:r>
    </w:p>
    <w:p w14:paraId="47497545" w14:textId="77777777" w:rsidR="00C558F5" w:rsidRDefault="00C558F5" w:rsidP="00C558F5">
      <w:pPr>
        <w:autoSpaceDE w:val="0"/>
        <w:autoSpaceDN w:val="0"/>
        <w:adjustRightInd w:val="0"/>
        <w:spacing w:line="240" w:lineRule="auto"/>
        <w:rPr>
          <w:rFonts w:ascii="TimesNewRomanPS-BoldMT" w:hAnsi="TimesNewRomanPS-BoldMT" w:cs="TimesNewRomanPS-BoldMT"/>
          <w:bCs/>
          <w:color w:val="231F20"/>
          <w:sz w:val="24"/>
          <w:szCs w:val="24"/>
        </w:rPr>
      </w:pPr>
    </w:p>
    <w:p w14:paraId="5E941D1B" w14:textId="5A60F2EE" w:rsidR="00C558F5" w:rsidRDefault="00C558F5" w:rsidP="00C558F5">
      <w:pPr>
        <w:autoSpaceDE w:val="0"/>
        <w:autoSpaceDN w:val="0"/>
        <w:adjustRightInd w:val="0"/>
        <w:spacing w:line="240" w:lineRule="auto"/>
        <w:rPr>
          <w:rFonts w:ascii="TimesNewRomanPS-BoldMT" w:hAnsi="TimesNewRomanPS-BoldMT" w:cs="TimesNewRomanPS-BoldMT"/>
          <w:bCs/>
          <w:color w:val="231F20"/>
          <w:sz w:val="24"/>
          <w:szCs w:val="24"/>
        </w:rPr>
      </w:pPr>
      <w:r w:rsidRPr="00C558F5">
        <w:rPr>
          <w:rFonts w:ascii="TimesNewRomanPS-BoldMT" w:hAnsi="TimesNewRomanPS-BoldMT" w:cs="TimesNewRomanPS-BoldMT"/>
          <w:bCs/>
          <w:color w:val="231F20"/>
          <w:sz w:val="24"/>
          <w:szCs w:val="24"/>
        </w:rPr>
        <w:lastRenderedPageBreak/>
        <w:t>La réalisation des appels à la justice nécessite une approche</w:t>
      </w:r>
      <w:r>
        <w:rPr>
          <w:rFonts w:ascii="TimesNewRomanPS-BoldMT" w:hAnsi="TimesNewRomanPS-BoldMT" w:cs="TimesNewRomanPS-BoldMT"/>
          <w:bCs/>
          <w:color w:val="231F20"/>
          <w:sz w:val="24"/>
          <w:szCs w:val="24"/>
        </w:rPr>
        <w:t xml:space="preserve"> de décolonisation. Cette </w:t>
      </w:r>
      <w:r w:rsidRPr="00C558F5">
        <w:rPr>
          <w:rFonts w:ascii="TimesNewRomanPS-BoldMT" w:hAnsi="TimesNewRomanPS-BoldMT" w:cs="TimesNewRomanPS-BoldMT"/>
          <w:bCs/>
          <w:color w:val="231F20"/>
          <w:sz w:val="24"/>
          <w:szCs w:val="24"/>
        </w:rPr>
        <w:t>approche représente une façon d’agir</w:t>
      </w:r>
      <w:r>
        <w:rPr>
          <w:rFonts w:ascii="TimesNewRomanPS-BoldMT" w:hAnsi="TimesNewRomanPS-BoldMT" w:cs="TimesNewRomanPS-BoldMT"/>
          <w:bCs/>
          <w:color w:val="231F20"/>
          <w:sz w:val="24"/>
          <w:szCs w:val="24"/>
        </w:rPr>
        <w:t xml:space="preserve"> </w:t>
      </w:r>
      <w:r w:rsidRPr="00C558F5">
        <w:rPr>
          <w:rFonts w:ascii="TimesNewRomanPS-BoldMT" w:hAnsi="TimesNewRomanPS-BoldMT" w:cs="TimesNewRomanPS-BoldMT"/>
          <w:bCs/>
          <w:color w:val="231F20"/>
          <w:sz w:val="24"/>
          <w:szCs w:val="24"/>
        </w:rPr>
        <w:t>différemment; ell</w:t>
      </w:r>
      <w:r>
        <w:rPr>
          <w:rFonts w:ascii="TimesNewRomanPS-BoldMT" w:hAnsi="TimesNewRomanPS-BoldMT" w:cs="TimesNewRomanPS-BoldMT"/>
          <w:bCs/>
          <w:color w:val="231F20"/>
          <w:sz w:val="24"/>
          <w:szCs w:val="24"/>
        </w:rPr>
        <w:t xml:space="preserve">e remet en question l’influence </w:t>
      </w:r>
      <w:r w:rsidRPr="00C558F5">
        <w:rPr>
          <w:rFonts w:ascii="TimesNewRomanPS-BoldMT" w:hAnsi="TimesNewRomanPS-BoldMT" w:cs="TimesNewRomanPS-BoldMT"/>
          <w:bCs/>
          <w:color w:val="231F20"/>
          <w:sz w:val="24"/>
          <w:szCs w:val="24"/>
        </w:rPr>
        <w:t>coloniale dans</w:t>
      </w:r>
      <w:r>
        <w:rPr>
          <w:rFonts w:ascii="TimesNewRomanPS-BoldMT" w:hAnsi="TimesNewRomanPS-BoldMT" w:cs="TimesNewRomanPS-BoldMT"/>
          <w:bCs/>
          <w:color w:val="231F20"/>
          <w:sz w:val="24"/>
          <w:szCs w:val="24"/>
        </w:rPr>
        <w:t xml:space="preserve"> </w:t>
      </w:r>
      <w:r w:rsidRPr="00C558F5">
        <w:rPr>
          <w:rFonts w:ascii="TimesNewRomanPS-BoldMT" w:hAnsi="TimesNewRomanPS-BoldMT" w:cs="TimesNewRomanPS-BoldMT"/>
          <w:bCs/>
          <w:color w:val="231F20"/>
          <w:sz w:val="24"/>
          <w:szCs w:val="24"/>
        </w:rPr>
        <w:t>nos vies en accordant de la place aux perspectives autochtones</w:t>
      </w:r>
      <w:r>
        <w:rPr>
          <w:rFonts w:ascii="TimesNewRomanPS-BoldMT" w:hAnsi="TimesNewRomanPS-BoldMT" w:cs="TimesNewRomanPS-BoldMT"/>
          <w:bCs/>
          <w:color w:val="231F20"/>
          <w:sz w:val="24"/>
          <w:szCs w:val="24"/>
        </w:rPr>
        <w:t xml:space="preserve"> </w:t>
      </w:r>
      <w:r w:rsidRPr="00C558F5">
        <w:rPr>
          <w:rFonts w:ascii="TimesNewRomanPS-BoldMT" w:hAnsi="TimesNewRomanPS-BoldMT" w:cs="TimesNewRomanPS-BoldMT"/>
          <w:bCs/>
          <w:color w:val="231F20"/>
          <w:sz w:val="24"/>
          <w:szCs w:val="24"/>
        </w:rPr>
        <w:t>marginalisées. Cette approche nécessite la reconnaissance des</w:t>
      </w:r>
      <w:r>
        <w:rPr>
          <w:rFonts w:ascii="TimesNewRomanPS-BoldMT" w:hAnsi="TimesNewRomanPS-BoldMT" w:cs="TimesNewRomanPS-BoldMT"/>
          <w:bCs/>
          <w:color w:val="231F20"/>
          <w:sz w:val="24"/>
          <w:szCs w:val="24"/>
        </w:rPr>
        <w:t xml:space="preserve"> droits inhérents selon </w:t>
      </w:r>
      <w:r w:rsidRPr="00C558F5">
        <w:rPr>
          <w:rFonts w:ascii="TimesNewRomanPS-BoldMT" w:hAnsi="TimesNewRomanPS-BoldMT" w:cs="TimesNewRomanPS-BoldMT"/>
          <w:bCs/>
          <w:color w:val="231F20"/>
          <w:sz w:val="24"/>
          <w:szCs w:val="24"/>
        </w:rPr>
        <w:t>le principe d’autonomie gouvernementale</w:t>
      </w:r>
      <w:r>
        <w:rPr>
          <w:rFonts w:ascii="TimesNewRomanPS-BoldMT" w:hAnsi="TimesNewRomanPS-BoldMT" w:cs="TimesNewRomanPS-BoldMT"/>
          <w:bCs/>
          <w:color w:val="231F20"/>
          <w:sz w:val="24"/>
          <w:szCs w:val="24"/>
        </w:rPr>
        <w:t xml:space="preserve"> </w:t>
      </w:r>
      <w:r w:rsidRPr="00C558F5">
        <w:rPr>
          <w:rFonts w:ascii="TimesNewRomanPS-BoldMT" w:hAnsi="TimesNewRomanPS-BoldMT" w:cs="TimesNewRomanPS-BoldMT"/>
          <w:bCs/>
          <w:color w:val="231F20"/>
          <w:sz w:val="24"/>
          <w:szCs w:val="24"/>
        </w:rPr>
        <w:t>des peuples</w:t>
      </w:r>
      <w:r>
        <w:rPr>
          <w:rFonts w:ascii="TimesNewRomanPS-BoldMT" w:hAnsi="TimesNewRomanPS-BoldMT" w:cs="TimesNewRomanPS-BoldMT"/>
          <w:bCs/>
          <w:color w:val="231F20"/>
          <w:sz w:val="24"/>
          <w:szCs w:val="24"/>
        </w:rPr>
        <w:t xml:space="preserve"> autochtones en ce qui concerne </w:t>
      </w:r>
      <w:r w:rsidRPr="00C558F5">
        <w:rPr>
          <w:rFonts w:ascii="TimesNewRomanPS-BoldMT" w:hAnsi="TimesNewRomanPS-BoldMT" w:cs="TimesNewRomanPS-BoldMT"/>
          <w:bCs/>
          <w:color w:val="231F20"/>
          <w:sz w:val="24"/>
          <w:szCs w:val="24"/>
        </w:rPr>
        <w:t>les enjeux propres</w:t>
      </w:r>
      <w:r>
        <w:rPr>
          <w:rFonts w:ascii="TimesNewRomanPS-BoldMT" w:hAnsi="TimesNewRomanPS-BoldMT" w:cs="TimesNewRomanPS-BoldMT"/>
          <w:bCs/>
          <w:color w:val="231F20"/>
          <w:sz w:val="24"/>
          <w:szCs w:val="24"/>
        </w:rPr>
        <w:t xml:space="preserve"> </w:t>
      </w:r>
      <w:r w:rsidRPr="00C558F5">
        <w:rPr>
          <w:rFonts w:ascii="TimesNewRomanPS-BoldMT" w:hAnsi="TimesNewRomanPS-BoldMT" w:cs="TimesNewRomanPS-BoldMT"/>
          <w:bCs/>
          <w:color w:val="231F20"/>
          <w:sz w:val="24"/>
          <w:szCs w:val="24"/>
        </w:rPr>
        <w:t>à leurs communautés et les questions qui font partie intégrante</w:t>
      </w:r>
      <w:r>
        <w:rPr>
          <w:rFonts w:ascii="TimesNewRomanPS-BoldMT" w:hAnsi="TimesNewRomanPS-BoldMT" w:cs="TimesNewRomanPS-BoldMT"/>
          <w:bCs/>
          <w:color w:val="231F20"/>
          <w:sz w:val="24"/>
          <w:szCs w:val="24"/>
        </w:rPr>
        <w:t xml:space="preserve"> de </w:t>
      </w:r>
      <w:r w:rsidRPr="00C558F5">
        <w:rPr>
          <w:rFonts w:ascii="TimesNewRomanPS-BoldMT" w:hAnsi="TimesNewRomanPS-BoldMT" w:cs="TimesNewRomanPS-BoldMT"/>
          <w:bCs/>
          <w:color w:val="231F20"/>
          <w:sz w:val="24"/>
          <w:szCs w:val="24"/>
        </w:rPr>
        <w:t>leurs cultures, de leur identité, de leurs traditions, de leurs</w:t>
      </w:r>
      <w:r>
        <w:rPr>
          <w:rFonts w:ascii="TimesNewRomanPS-BoldMT" w:hAnsi="TimesNewRomanPS-BoldMT" w:cs="TimesNewRomanPS-BoldMT"/>
          <w:bCs/>
          <w:color w:val="231F20"/>
          <w:sz w:val="24"/>
          <w:szCs w:val="24"/>
        </w:rPr>
        <w:t xml:space="preserve"> langues et de leurs </w:t>
      </w:r>
      <w:r w:rsidRPr="00C558F5">
        <w:rPr>
          <w:rFonts w:ascii="TimesNewRomanPS-BoldMT" w:hAnsi="TimesNewRomanPS-BoldMT" w:cs="TimesNewRomanPS-BoldMT"/>
          <w:bCs/>
          <w:color w:val="231F20"/>
          <w:sz w:val="24"/>
          <w:szCs w:val="24"/>
        </w:rPr>
        <w:t>institutions particulières, ainsi qu’à l’égard</w:t>
      </w:r>
      <w:r>
        <w:rPr>
          <w:rFonts w:ascii="TimesNewRomanPS-BoldMT" w:hAnsi="TimesNewRomanPS-BoldMT" w:cs="TimesNewRomanPS-BoldMT"/>
          <w:bCs/>
          <w:color w:val="231F20"/>
          <w:sz w:val="24"/>
          <w:szCs w:val="24"/>
        </w:rPr>
        <w:t xml:space="preserve"> </w:t>
      </w:r>
      <w:r w:rsidRPr="00C558F5">
        <w:rPr>
          <w:rFonts w:ascii="TimesNewRomanPS-BoldMT" w:hAnsi="TimesNewRomanPS-BoldMT" w:cs="TimesNewRomanPS-BoldMT"/>
          <w:bCs/>
          <w:color w:val="231F20"/>
          <w:sz w:val="24"/>
          <w:szCs w:val="24"/>
        </w:rPr>
        <w:t xml:space="preserve">de leur relation </w:t>
      </w:r>
      <w:r>
        <w:rPr>
          <w:rFonts w:ascii="TimesNewRomanPS-BoldMT" w:hAnsi="TimesNewRomanPS-BoldMT" w:cs="TimesNewRomanPS-BoldMT"/>
          <w:bCs/>
          <w:color w:val="231F20"/>
          <w:sz w:val="24"/>
          <w:szCs w:val="24"/>
        </w:rPr>
        <w:t xml:space="preserve">particulière avec le territoire </w:t>
      </w:r>
      <w:r w:rsidRPr="00C558F5">
        <w:rPr>
          <w:rFonts w:ascii="TimesNewRomanPS-BoldMT" w:hAnsi="TimesNewRomanPS-BoldMT" w:cs="TimesNewRomanPS-BoldMT"/>
          <w:bCs/>
          <w:color w:val="231F20"/>
          <w:sz w:val="24"/>
          <w:szCs w:val="24"/>
        </w:rPr>
        <w:t>et ses ressources,</w:t>
      </w:r>
      <w:r>
        <w:rPr>
          <w:rFonts w:ascii="TimesNewRomanPS-BoldMT" w:hAnsi="TimesNewRomanPS-BoldMT" w:cs="TimesNewRomanPS-BoldMT"/>
          <w:bCs/>
          <w:color w:val="231F20"/>
          <w:sz w:val="24"/>
          <w:szCs w:val="24"/>
        </w:rPr>
        <w:t xml:space="preserve"> </w:t>
      </w:r>
      <w:r w:rsidRPr="00C558F5">
        <w:rPr>
          <w:rFonts w:ascii="TimesNewRomanPS-BoldMT" w:hAnsi="TimesNewRomanPS-BoldMT" w:cs="TimesNewRomanPS-BoldMT"/>
          <w:bCs/>
          <w:color w:val="231F20"/>
          <w:sz w:val="24"/>
          <w:szCs w:val="24"/>
        </w:rPr>
        <w:t>qui ont été décrit par plusieurs participants comme des liens de</w:t>
      </w:r>
      <w:r w:rsidR="007B03CA">
        <w:rPr>
          <w:rFonts w:ascii="TimesNewRomanPS-BoldMT" w:hAnsi="TimesNewRomanPS-BoldMT" w:cs="TimesNewRomanPS-BoldMT"/>
          <w:bCs/>
          <w:color w:val="231F20"/>
          <w:sz w:val="24"/>
          <w:szCs w:val="24"/>
        </w:rPr>
        <w:t xml:space="preserve"> </w:t>
      </w:r>
      <w:r w:rsidRPr="00C558F5">
        <w:rPr>
          <w:rFonts w:ascii="TimesNewRomanPS-BoldMT" w:hAnsi="TimesNewRomanPS-BoldMT" w:cs="TimesNewRomanPS-BoldMT"/>
          <w:bCs/>
          <w:color w:val="231F20"/>
          <w:sz w:val="24"/>
          <w:szCs w:val="24"/>
        </w:rPr>
        <w:t>parenté. Cette approche fait honneur aux valeurs, aux philosophies</w:t>
      </w:r>
      <w:r>
        <w:rPr>
          <w:rFonts w:ascii="TimesNewRomanPS-BoldMT" w:hAnsi="TimesNewRomanPS-BoldMT" w:cs="TimesNewRomanPS-BoldMT"/>
          <w:bCs/>
          <w:color w:val="231F20"/>
          <w:sz w:val="24"/>
          <w:szCs w:val="24"/>
        </w:rPr>
        <w:t xml:space="preserve"> et aux systèmes </w:t>
      </w:r>
      <w:r w:rsidRPr="00C558F5">
        <w:rPr>
          <w:rFonts w:ascii="TimesNewRomanPS-BoldMT" w:hAnsi="TimesNewRomanPS-BoldMT" w:cs="TimesNewRomanPS-BoldMT"/>
          <w:bCs/>
          <w:color w:val="231F20"/>
          <w:sz w:val="24"/>
          <w:szCs w:val="24"/>
        </w:rPr>
        <w:t>de connaissances autochtones, et elle les respecte. Il</w:t>
      </w:r>
      <w:r>
        <w:rPr>
          <w:rFonts w:ascii="TimesNewRomanPS-BoldMT" w:hAnsi="TimesNewRomanPS-BoldMT" w:cs="TimesNewRomanPS-BoldMT"/>
          <w:bCs/>
          <w:color w:val="231F20"/>
          <w:sz w:val="24"/>
          <w:szCs w:val="24"/>
        </w:rPr>
        <w:t xml:space="preserve"> </w:t>
      </w:r>
      <w:r w:rsidRPr="00C558F5">
        <w:rPr>
          <w:rFonts w:ascii="TimesNewRomanPS-BoldMT" w:hAnsi="TimesNewRomanPS-BoldMT" w:cs="TimesNewRomanPS-BoldMT"/>
          <w:bCs/>
          <w:color w:val="231F20"/>
          <w:sz w:val="24"/>
          <w:szCs w:val="24"/>
        </w:rPr>
        <w:t>s</w:t>
      </w:r>
      <w:r>
        <w:rPr>
          <w:rFonts w:ascii="TimesNewRomanPS-BoldMT" w:hAnsi="TimesNewRomanPS-BoldMT" w:cs="TimesNewRomanPS-BoldMT"/>
          <w:bCs/>
          <w:color w:val="231F20"/>
          <w:sz w:val="24"/>
          <w:szCs w:val="24"/>
        </w:rPr>
        <w:t xml:space="preserve">’agit d’une démarche fondée sur </w:t>
      </w:r>
      <w:r w:rsidRPr="00C558F5">
        <w:rPr>
          <w:rFonts w:ascii="TimesNewRomanPS-BoldMT" w:hAnsi="TimesNewRomanPS-BoldMT" w:cs="TimesNewRomanPS-BoldMT"/>
          <w:bCs/>
          <w:color w:val="231F20"/>
          <w:sz w:val="24"/>
          <w:szCs w:val="24"/>
        </w:rPr>
        <w:t>les forces, et qui met l’accent sur la</w:t>
      </w:r>
      <w:r>
        <w:rPr>
          <w:rFonts w:ascii="TimesNewRomanPS-BoldMT" w:hAnsi="TimesNewRomanPS-BoldMT" w:cs="TimesNewRomanPS-BoldMT"/>
          <w:bCs/>
          <w:color w:val="231F20"/>
          <w:sz w:val="24"/>
          <w:szCs w:val="24"/>
        </w:rPr>
        <w:t xml:space="preserve"> </w:t>
      </w:r>
      <w:r w:rsidRPr="00C558F5">
        <w:rPr>
          <w:rFonts w:ascii="TimesNewRomanPS-BoldMT" w:hAnsi="TimesNewRomanPS-BoldMT" w:cs="TimesNewRomanPS-BoldMT"/>
          <w:bCs/>
          <w:color w:val="231F20"/>
          <w:sz w:val="24"/>
          <w:szCs w:val="24"/>
        </w:rPr>
        <w:t>résilience et l’expertise des personnes et des communautés.</w:t>
      </w:r>
    </w:p>
    <w:p w14:paraId="72501A5C" w14:textId="70CC1A61" w:rsidR="00A673F7" w:rsidRDefault="00A673F7" w:rsidP="00C558F5">
      <w:pPr>
        <w:autoSpaceDE w:val="0"/>
        <w:autoSpaceDN w:val="0"/>
        <w:adjustRightInd w:val="0"/>
        <w:spacing w:line="240" w:lineRule="auto"/>
        <w:rPr>
          <w:rFonts w:ascii="TimesNewRomanPS-BoldMT" w:hAnsi="TimesNewRomanPS-BoldMT" w:cs="TimesNewRomanPS-BoldMT"/>
          <w:bCs/>
          <w:color w:val="231F20"/>
          <w:sz w:val="24"/>
          <w:szCs w:val="24"/>
        </w:rPr>
      </w:pPr>
    </w:p>
    <w:p w14:paraId="13521187" w14:textId="77777777" w:rsidR="00CD67A1" w:rsidRDefault="00CD67A1" w:rsidP="00C558F5">
      <w:pPr>
        <w:autoSpaceDE w:val="0"/>
        <w:autoSpaceDN w:val="0"/>
        <w:adjustRightInd w:val="0"/>
        <w:spacing w:line="240" w:lineRule="auto"/>
        <w:rPr>
          <w:rFonts w:ascii="TimesNewRomanPS-BoldMT" w:hAnsi="TimesNewRomanPS-BoldMT" w:cs="TimesNewRomanPS-BoldMT"/>
          <w:b/>
          <w:bCs/>
          <w:color w:val="231F20"/>
          <w:sz w:val="24"/>
          <w:szCs w:val="24"/>
        </w:rPr>
      </w:pPr>
    </w:p>
    <w:p w14:paraId="611CEA35" w14:textId="4F15D325" w:rsidR="00A673F7" w:rsidRPr="007B03CA" w:rsidRDefault="00CD67A1" w:rsidP="00C558F5">
      <w:pPr>
        <w:autoSpaceDE w:val="0"/>
        <w:autoSpaceDN w:val="0"/>
        <w:adjustRightInd w:val="0"/>
        <w:spacing w:line="240" w:lineRule="auto"/>
        <w:rPr>
          <w:rFonts w:ascii="TimesNewRomanPS-BoldMT" w:hAnsi="TimesNewRomanPS-BoldMT" w:cs="TimesNewRomanPS-BoldMT"/>
          <w:b/>
          <w:bCs/>
          <w:color w:val="231F20"/>
          <w:sz w:val="24"/>
          <w:szCs w:val="24"/>
        </w:rPr>
      </w:pPr>
      <w:r>
        <w:rPr>
          <w:rFonts w:ascii="TimesNewRomanPS-BoldMT" w:hAnsi="TimesNewRomanPS-BoldMT" w:cs="TimesNewRomanPS-BoldMT"/>
          <w:b/>
          <w:bCs/>
          <w:color w:val="231F20"/>
          <w:sz w:val="24"/>
          <w:szCs w:val="24"/>
        </w:rPr>
        <w:t>La</w:t>
      </w:r>
      <w:r w:rsidR="007B03CA" w:rsidRPr="007B03CA">
        <w:rPr>
          <w:rFonts w:ascii="TimesNewRomanPS-BoldMT" w:hAnsi="TimesNewRomanPS-BoldMT" w:cs="TimesNewRomanPS-BoldMT"/>
          <w:b/>
          <w:bCs/>
          <w:color w:val="231F20"/>
          <w:sz w:val="24"/>
          <w:szCs w:val="24"/>
        </w:rPr>
        <w:t xml:space="preserve"> participation des familles et des survivantes</w:t>
      </w:r>
    </w:p>
    <w:p w14:paraId="12CE13F4" w14:textId="41E98902" w:rsidR="00A673F7" w:rsidRDefault="00A673F7" w:rsidP="00C558F5">
      <w:pPr>
        <w:autoSpaceDE w:val="0"/>
        <w:autoSpaceDN w:val="0"/>
        <w:adjustRightInd w:val="0"/>
        <w:spacing w:line="240" w:lineRule="auto"/>
        <w:rPr>
          <w:rFonts w:ascii="TimesNewRomanPS-BoldMT" w:hAnsi="TimesNewRomanPS-BoldMT" w:cs="TimesNewRomanPS-BoldMT"/>
          <w:bCs/>
          <w:color w:val="231F20"/>
          <w:sz w:val="24"/>
          <w:szCs w:val="24"/>
        </w:rPr>
      </w:pPr>
    </w:p>
    <w:p w14:paraId="3739EE57" w14:textId="7CBF31A8" w:rsidR="00A673F7" w:rsidRDefault="009A73F4" w:rsidP="00A673F7">
      <w:pPr>
        <w:autoSpaceDE w:val="0"/>
        <w:autoSpaceDN w:val="0"/>
        <w:adjustRightInd w:val="0"/>
        <w:spacing w:line="240" w:lineRule="auto"/>
        <w:rPr>
          <w:rFonts w:ascii="TimesNewRomanPS-BoldMT" w:hAnsi="TimesNewRomanPS-BoldMT" w:cs="TimesNewRomanPS-BoldMT"/>
          <w:bCs/>
          <w:color w:val="231F20"/>
          <w:sz w:val="24"/>
          <w:szCs w:val="24"/>
        </w:rPr>
      </w:pPr>
      <w:r>
        <w:rPr>
          <w:rFonts w:ascii="TimesNewRomanPS-BoldMT" w:hAnsi="TimesNewRomanPS-BoldMT" w:cs="TimesNewRomanPS-BoldMT"/>
          <w:bCs/>
          <w:color w:val="231F20"/>
          <w:sz w:val="24"/>
          <w:szCs w:val="24"/>
        </w:rPr>
        <w:t>La mise en œ</w:t>
      </w:r>
      <w:r w:rsidR="00A673F7" w:rsidRPr="00A673F7">
        <w:rPr>
          <w:rFonts w:ascii="TimesNewRomanPS-BoldMT" w:hAnsi="TimesNewRomanPS-BoldMT" w:cs="TimesNewRomanPS-BoldMT"/>
          <w:bCs/>
          <w:color w:val="231F20"/>
          <w:sz w:val="24"/>
          <w:szCs w:val="24"/>
        </w:rPr>
        <w:t>uvre des appels à la justice doit inclure les</w:t>
      </w:r>
      <w:r w:rsidR="00A673F7">
        <w:rPr>
          <w:rFonts w:ascii="TimesNewRomanPS-BoldMT" w:hAnsi="TimesNewRomanPS-BoldMT" w:cs="TimesNewRomanPS-BoldMT"/>
          <w:bCs/>
          <w:color w:val="231F20"/>
          <w:sz w:val="24"/>
          <w:szCs w:val="24"/>
        </w:rPr>
        <w:t xml:space="preserve"> points de vue et la </w:t>
      </w:r>
      <w:r w:rsidR="00A673F7" w:rsidRPr="00A673F7">
        <w:rPr>
          <w:rFonts w:ascii="TimesNewRomanPS-BoldMT" w:hAnsi="TimesNewRomanPS-BoldMT" w:cs="TimesNewRomanPS-BoldMT"/>
          <w:bCs/>
          <w:color w:val="231F20"/>
          <w:sz w:val="24"/>
          <w:szCs w:val="24"/>
        </w:rPr>
        <w:t>participation des femmes, des filles et des</w:t>
      </w:r>
      <w:r w:rsidR="00A673F7">
        <w:rPr>
          <w:rFonts w:ascii="TimesNewRomanPS-BoldMT" w:hAnsi="TimesNewRomanPS-BoldMT" w:cs="TimesNewRomanPS-BoldMT"/>
          <w:bCs/>
          <w:color w:val="231F20"/>
          <w:sz w:val="24"/>
          <w:szCs w:val="24"/>
        </w:rPr>
        <w:t xml:space="preserve"> </w:t>
      </w:r>
      <w:r w:rsidR="00A673F7" w:rsidRPr="00A673F7">
        <w:rPr>
          <w:rFonts w:ascii="TimesNewRomanPS-BoldMT" w:hAnsi="TimesNewRomanPS-BoldMT" w:cs="TimesNewRomanPS-BoldMT"/>
          <w:bCs/>
          <w:color w:val="231F20"/>
          <w:sz w:val="24"/>
          <w:szCs w:val="24"/>
        </w:rPr>
        <w:t>perso</w:t>
      </w:r>
      <w:r w:rsidR="00A673F7">
        <w:rPr>
          <w:rFonts w:ascii="TimesNewRomanPS-BoldMT" w:hAnsi="TimesNewRomanPS-BoldMT" w:cs="TimesNewRomanPS-BoldMT"/>
          <w:bCs/>
          <w:color w:val="231F20"/>
          <w:sz w:val="24"/>
          <w:szCs w:val="24"/>
        </w:rPr>
        <w:t xml:space="preserve">nnes 2ELGBTQQIA autochtones qui </w:t>
      </w:r>
      <w:r w:rsidR="00A673F7" w:rsidRPr="00A673F7">
        <w:rPr>
          <w:rFonts w:ascii="TimesNewRomanPS-BoldMT" w:hAnsi="TimesNewRomanPS-BoldMT" w:cs="TimesNewRomanPS-BoldMT"/>
          <w:bCs/>
          <w:color w:val="231F20"/>
          <w:sz w:val="24"/>
          <w:szCs w:val="24"/>
        </w:rPr>
        <w:t>souhaitent témoigner</w:t>
      </w:r>
      <w:r w:rsidR="00A673F7">
        <w:rPr>
          <w:rFonts w:ascii="TimesNewRomanPS-BoldMT" w:hAnsi="TimesNewRomanPS-BoldMT" w:cs="TimesNewRomanPS-BoldMT"/>
          <w:bCs/>
          <w:color w:val="231F20"/>
          <w:sz w:val="24"/>
          <w:szCs w:val="24"/>
        </w:rPr>
        <w:t xml:space="preserve"> </w:t>
      </w:r>
      <w:r w:rsidR="00A673F7" w:rsidRPr="00A673F7">
        <w:rPr>
          <w:rFonts w:ascii="TimesNewRomanPS-BoldMT" w:hAnsi="TimesNewRomanPS-BoldMT" w:cs="TimesNewRomanPS-BoldMT"/>
          <w:bCs/>
          <w:color w:val="231F20"/>
          <w:sz w:val="24"/>
          <w:szCs w:val="24"/>
        </w:rPr>
        <w:t>de leur expérience, y compris les familles de personnes</w:t>
      </w:r>
      <w:r w:rsidR="00A673F7">
        <w:rPr>
          <w:rFonts w:ascii="TimesNewRomanPS-BoldMT" w:hAnsi="TimesNewRomanPS-BoldMT" w:cs="TimesNewRomanPS-BoldMT"/>
          <w:bCs/>
          <w:color w:val="231F20"/>
          <w:sz w:val="24"/>
          <w:szCs w:val="24"/>
        </w:rPr>
        <w:t xml:space="preserve"> disparues </w:t>
      </w:r>
      <w:r w:rsidR="00A673F7" w:rsidRPr="00A673F7">
        <w:rPr>
          <w:rFonts w:ascii="TimesNewRomanPS-BoldMT" w:hAnsi="TimesNewRomanPS-BoldMT" w:cs="TimesNewRomanPS-BoldMT"/>
          <w:bCs/>
          <w:color w:val="231F20"/>
          <w:sz w:val="24"/>
          <w:szCs w:val="24"/>
        </w:rPr>
        <w:t>et assassinées et les survivantes de la violence. Le</w:t>
      </w:r>
      <w:r w:rsidR="00A673F7">
        <w:rPr>
          <w:rFonts w:ascii="TimesNewRomanPS-BoldMT" w:hAnsi="TimesNewRomanPS-BoldMT" w:cs="TimesNewRomanPS-BoldMT"/>
          <w:bCs/>
          <w:color w:val="231F20"/>
          <w:sz w:val="24"/>
          <w:szCs w:val="24"/>
        </w:rPr>
        <w:t xml:space="preserve"> </w:t>
      </w:r>
      <w:r w:rsidR="00A673F7" w:rsidRPr="00A673F7">
        <w:rPr>
          <w:rFonts w:ascii="TimesNewRomanPS-BoldMT" w:hAnsi="TimesNewRomanPS-BoldMT" w:cs="TimesNewRomanPS-BoldMT"/>
          <w:bCs/>
          <w:color w:val="231F20"/>
          <w:sz w:val="24"/>
          <w:szCs w:val="24"/>
        </w:rPr>
        <w:t>terme «</w:t>
      </w:r>
      <w:r w:rsidR="00A673F7">
        <w:rPr>
          <w:rFonts w:ascii="TimesNewRomanPS-BoldMT" w:hAnsi="TimesNewRomanPS-BoldMT" w:cs="TimesNewRomanPS-BoldMT"/>
          <w:bCs/>
          <w:color w:val="231F20"/>
          <w:sz w:val="24"/>
          <w:szCs w:val="24"/>
        </w:rPr>
        <w:t xml:space="preserve"> famille » n’est pas ici limité </w:t>
      </w:r>
      <w:r w:rsidR="00A673F7" w:rsidRPr="00A673F7">
        <w:rPr>
          <w:rFonts w:ascii="TimesNewRomanPS-BoldMT" w:hAnsi="TimesNewRomanPS-BoldMT" w:cs="TimesNewRomanPS-BoldMT"/>
          <w:bCs/>
          <w:color w:val="231F20"/>
          <w:sz w:val="24"/>
          <w:szCs w:val="24"/>
        </w:rPr>
        <w:t>aux familles nucléaires; il</w:t>
      </w:r>
      <w:r w:rsidR="00A673F7">
        <w:rPr>
          <w:rFonts w:ascii="TimesNewRomanPS-BoldMT" w:hAnsi="TimesNewRomanPS-BoldMT" w:cs="TimesNewRomanPS-BoldMT"/>
          <w:bCs/>
          <w:color w:val="231F20"/>
          <w:sz w:val="24"/>
          <w:szCs w:val="24"/>
        </w:rPr>
        <w:t xml:space="preserve"> </w:t>
      </w:r>
      <w:r w:rsidR="00A673F7" w:rsidRPr="00A673F7">
        <w:rPr>
          <w:rFonts w:ascii="TimesNewRomanPS-BoldMT" w:hAnsi="TimesNewRomanPS-BoldMT" w:cs="TimesNewRomanPS-BoldMT"/>
          <w:bCs/>
          <w:color w:val="231F20"/>
          <w:sz w:val="24"/>
          <w:szCs w:val="24"/>
        </w:rPr>
        <w:t>doit plutôt être compris de façon à inclure toutes les formes de</w:t>
      </w:r>
      <w:r w:rsidR="00A673F7">
        <w:rPr>
          <w:rFonts w:ascii="TimesNewRomanPS-BoldMT" w:hAnsi="TimesNewRomanPS-BoldMT" w:cs="TimesNewRomanPS-BoldMT"/>
          <w:bCs/>
          <w:color w:val="231F20"/>
          <w:sz w:val="24"/>
          <w:szCs w:val="24"/>
        </w:rPr>
        <w:t xml:space="preserve"> </w:t>
      </w:r>
      <w:r w:rsidR="00A673F7" w:rsidRPr="00A673F7">
        <w:rPr>
          <w:rFonts w:ascii="TimesNewRomanPS-BoldMT" w:hAnsi="TimesNewRomanPS-BoldMT" w:cs="TimesNewRomanPS-BoldMT"/>
          <w:bCs/>
          <w:color w:val="231F20"/>
          <w:sz w:val="24"/>
          <w:szCs w:val="24"/>
        </w:rPr>
        <w:t>liens familiaux, y compris, sans toutefois s’y limiter, les familles</w:t>
      </w:r>
      <w:r w:rsidR="00A673F7">
        <w:rPr>
          <w:rFonts w:ascii="TimesNewRomanPS-BoldMT" w:hAnsi="TimesNewRomanPS-BoldMT" w:cs="TimesNewRomanPS-BoldMT"/>
          <w:bCs/>
          <w:color w:val="231F20"/>
          <w:sz w:val="24"/>
          <w:szCs w:val="24"/>
        </w:rPr>
        <w:t xml:space="preserve"> biologiques, les familles </w:t>
      </w:r>
      <w:r>
        <w:rPr>
          <w:rFonts w:ascii="TimesNewRomanPS-BoldMT" w:hAnsi="TimesNewRomanPS-BoldMT" w:cs="TimesNewRomanPS-BoldMT"/>
          <w:bCs/>
          <w:color w:val="231F20"/>
          <w:sz w:val="24"/>
          <w:szCs w:val="24"/>
        </w:rPr>
        <w:t>choisies et les familles du cœ</w:t>
      </w:r>
      <w:r w:rsidR="00A673F7" w:rsidRPr="00A673F7">
        <w:rPr>
          <w:rFonts w:ascii="TimesNewRomanPS-BoldMT" w:hAnsi="TimesNewRomanPS-BoldMT" w:cs="TimesNewRomanPS-BoldMT"/>
          <w:bCs/>
          <w:color w:val="231F20"/>
          <w:sz w:val="24"/>
          <w:szCs w:val="24"/>
        </w:rPr>
        <w:t>ur. Nous insistons su</w:t>
      </w:r>
      <w:r w:rsidR="00A673F7">
        <w:rPr>
          <w:rFonts w:ascii="TimesNewRomanPS-BoldMT" w:hAnsi="TimesNewRomanPS-BoldMT" w:cs="TimesNewRomanPS-BoldMT"/>
          <w:bCs/>
          <w:color w:val="231F20"/>
          <w:sz w:val="24"/>
          <w:szCs w:val="24"/>
        </w:rPr>
        <w:t xml:space="preserve">r la nécessité d’intégrer cette approche à la mise </w:t>
      </w:r>
      <w:r>
        <w:rPr>
          <w:rFonts w:ascii="TimesNewRomanPS-BoldMT" w:hAnsi="TimesNewRomanPS-BoldMT" w:cs="TimesNewRomanPS-BoldMT"/>
          <w:bCs/>
          <w:color w:val="231F20"/>
          <w:sz w:val="24"/>
          <w:szCs w:val="24"/>
        </w:rPr>
        <w:t>en œ</w:t>
      </w:r>
      <w:r w:rsidR="00A673F7" w:rsidRPr="00A673F7">
        <w:rPr>
          <w:rFonts w:ascii="TimesNewRomanPS-BoldMT" w:hAnsi="TimesNewRomanPS-BoldMT" w:cs="TimesNewRomanPS-BoldMT"/>
          <w:bCs/>
          <w:color w:val="231F20"/>
          <w:sz w:val="24"/>
          <w:szCs w:val="24"/>
        </w:rPr>
        <w:t>uvre de tous les appels à la justice, afin que les mesures</w:t>
      </w:r>
      <w:r w:rsidR="00A673F7">
        <w:rPr>
          <w:rFonts w:ascii="TimesNewRomanPS-BoldMT" w:hAnsi="TimesNewRomanPS-BoldMT" w:cs="TimesNewRomanPS-BoldMT"/>
          <w:bCs/>
          <w:color w:val="231F20"/>
          <w:sz w:val="24"/>
          <w:szCs w:val="24"/>
        </w:rPr>
        <w:t xml:space="preserve"> </w:t>
      </w:r>
      <w:r w:rsidR="00A673F7" w:rsidRPr="00A673F7">
        <w:rPr>
          <w:rFonts w:ascii="TimesNewRomanPS-BoldMT" w:hAnsi="TimesNewRomanPS-BoldMT" w:cs="TimesNewRomanPS-BoldMT"/>
          <w:bCs/>
          <w:color w:val="231F20"/>
          <w:sz w:val="24"/>
          <w:szCs w:val="24"/>
        </w:rPr>
        <w:t>particulières qui seront prises tiennent pleinement compte des</w:t>
      </w:r>
      <w:r w:rsidR="00A673F7">
        <w:rPr>
          <w:rFonts w:ascii="TimesNewRomanPS-BoldMT" w:hAnsi="TimesNewRomanPS-BoldMT" w:cs="TimesNewRomanPS-BoldMT"/>
          <w:bCs/>
          <w:color w:val="231F20"/>
          <w:sz w:val="24"/>
          <w:szCs w:val="24"/>
        </w:rPr>
        <w:t xml:space="preserve"> </w:t>
      </w:r>
      <w:r w:rsidR="00A673F7" w:rsidRPr="00A673F7">
        <w:rPr>
          <w:rFonts w:ascii="TimesNewRomanPS-BoldMT" w:hAnsi="TimesNewRomanPS-BoldMT" w:cs="TimesNewRomanPS-BoldMT"/>
          <w:bCs/>
          <w:color w:val="231F20"/>
          <w:sz w:val="24"/>
          <w:szCs w:val="24"/>
        </w:rPr>
        <w:t>points de vue entendus et de l’expertise manifestée.</w:t>
      </w:r>
    </w:p>
    <w:p w14:paraId="00A25954" w14:textId="2AF322DC" w:rsidR="00A673F7" w:rsidRDefault="00A673F7" w:rsidP="00A673F7">
      <w:pPr>
        <w:autoSpaceDE w:val="0"/>
        <w:autoSpaceDN w:val="0"/>
        <w:adjustRightInd w:val="0"/>
        <w:spacing w:line="240" w:lineRule="auto"/>
        <w:rPr>
          <w:rFonts w:ascii="TimesNewRomanPS-BoldMT" w:hAnsi="TimesNewRomanPS-BoldMT" w:cs="TimesNewRomanPS-BoldMT"/>
          <w:bCs/>
          <w:color w:val="231F20"/>
          <w:sz w:val="24"/>
          <w:szCs w:val="24"/>
        </w:rPr>
      </w:pPr>
    </w:p>
    <w:p w14:paraId="635D9E2D" w14:textId="77777777" w:rsidR="00CD67A1" w:rsidRDefault="00CD67A1" w:rsidP="00A673F7">
      <w:pPr>
        <w:autoSpaceDE w:val="0"/>
        <w:autoSpaceDN w:val="0"/>
        <w:adjustRightInd w:val="0"/>
        <w:spacing w:line="240" w:lineRule="auto"/>
        <w:rPr>
          <w:rFonts w:ascii="TimesNewRomanPS-BoldMT" w:hAnsi="TimesNewRomanPS-BoldMT" w:cs="TimesNewRomanPS-BoldMT"/>
          <w:b/>
          <w:bCs/>
          <w:color w:val="231F20"/>
          <w:sz w:val="24"/>
          <w:szCs w:val="24"/>
        </w:rPr>
      </w:pPr>
    </w:p>
    <w:p w14:paraId="4C8D0C24" w14:textId="54CD4F07" w:rsidR="00A673F7" w:rsidRPr="007B03CA" w:rsidRDefault="007B03CA" w:rsidP="00A673F7">
      <w:pPr>
        <w:autoSpaceDE w:val="0"/>
        <w:autoSpaceDN w:val="0"/>
        <w:adjustRightInd w:val="0"/>
        <w:spacing w:line="240" w:lineRule="auto"/>
        <w:rPr>
          <w:rFonts w:ascii="TimesNewRomanPS-BoldMT" w:hAnsi="TimesNewRomanPS-BoldMT" w:cs="TimesNewRomanPS-BoldMT"/>
          <w:b/>
          <w:bCs/>
          <w:color w:val="231F20"/>
          <w:sz w:val="24"/>
          <w:szCs w:val="24"/>
        </w:rPr>
      </w:pPr>
      <w:r w:rsidRPr="007B03CA">
        <w:rPr>
          <w:rFonts w:ascii="TimesNewRomanPS-BoldMT" w:hAnsi="TimesNewRomanPS-BoldMT" w:cs="TimesNewRomanPS-BoldMT"/>
          <w:b/>
          <w:bCs/>
          <w:color w:val="231F20"/>
          <w:sz w:val="24"/>
          <w:szCs w:val="24"/>
        </w:rPr>
        <w:t xml:space="preserve">Des solutions </w:t>
      </w:r>
      <w:proofErr w:type="spellStart"/>
      <w:r w:rsidRPr="007B03CA">
        <w:rPr>
          <w:rFonts w:ascii="TimesNewRomanPS-BoldMT" w:hAnsi="TimesNewRomanPS-BoldMT" w:cs="TimesNewRomanPS-BoldMT"/>
          <w:b/>
          <w:bCs/>
          <w:color w:val="231F20"/>
          <w:sz w:val="24"/>
          <w:szCs w:val="24"/>
        </w:rPr>
        <w:t>auto-déterminées</w:t>
      </w:r>
      <w:proofErr w:type="spellEnd"/>
      <w:r w:rsidRPr="007B03CA">
        <w:rPr>
          <w:rFonts w:ascii="TimesNewRomanPS-BoldMT" w:hAnsi="TimesNewRomanPS-BoldMT" w:cs="TimesNewRomanPS-BoldMT"/>
          <w:b/>
          <w:bCs/>
          <w:color w:val="231F20"/>
          <w:sz w:val="24"/>
          <w:szCs w:val="24"/>
        </w:rPr>
        <w:t xml:space="preserve"> et des services dirigés par les Autochtones</w:t>
      </w:r>
    </w:p>
    <w:p w14:paraId="26003D81" w14:textId="776E5AB2" w:rsidR="00A673F7" w:rsidRDefault="00A673F7" w:rsidP="00A673F7">
      <w:pPr>
        <w:autoSpaceDE w:val="0"/>
        <w:autoSpaceDN w:val="0"/>
        <w:adjustRightInd w:val="0"/>
        <w:spacing w:line="240" w:lineRule="auto"/>
        <w:rPr>
          <w:rFonts w:ascii="TimesNewRomanPS-BoldMT" w:hAnsi="TimesNewRomanPS-BoldMT" w:cs="TimesNewRomanPS-BoldMT"/>
          <w:bCs/>
          <w:color w:val="231F20"/>
          <w:sz w:val="24"/>
          <w:szCs w:val="24"/>
        </w:rPr>
      </w:pPr>
    </w:p>
    <w:p w14:paraId="5F9A68FB" w14:textId="2F4D9778" w:rsidR="00A673F7" w:rsidRDefault="00A673F7" w:rsidP="00A673F7">
      <w:pPr>
        <w:autoSpaceDE w:val="0"/>
        <w:autoSpaceDN w:val="0"/>
        <w:adjustRightInd w:val="0"/>
        <w:spacing w:line="240" w:lineRule="auto"/>
        <w:rPr>
          <w:rFonts w:ascii="TimesNewRomanPS-BoldMT" w:hAnsi="TimesNewRomanPS-BoldMT" w:cs="TimesNewRomanPS-BoldMT"/>
          <w:bCs/>
          <w:color w:val="231F20"/>
          <w:sz w:val="24"/>
          <w:szCs w:val="24"/>
        </w:rPr>
      </w:pPr>
      <w:r w:rsidRPr="00A673F7">
        <w:rPr>
          <w:rFonts w:ascii="TimesNewRomanPS-BoldMT" w:hAnsi="TimesNewRomanPS-BoldMT" w:cs="TimesNewRomanPS-BoldMT"/>
          <w:bCs/>
          <w:color w:val="231F20"/>
          <w:sz w:val="24"/>
          <w:szCs w:val="24"/>
        </w:rPr>
        <w:t>Les services et les solutions doivent être dirigés par</w:t>
      </w:r>
      <w:r>
        <w:rPr>
          <w:rFonts w:ascii="TimesNewRomanPS-BoldMT" w:hAnsi="TimesNewRomanPS-BoldMT" w:cs="TimesNewRomanPS-BoldMT"/>
          <w:bCs/>
          <w:color w:val="231F20"/>
          <w:sz w:val="24"/>
          <w:szCs w:val="24"/>
        </w:rPr>
        <w:t xml:space="preserve"> les gouvernements, les </w:t>
      </w:r>
      <w:r w:rsidRPr="00A673F7">
        <w:rPr>
          <w:rFonts w:ascii="TimesNewRomanPS-BoldMT" w:hAnsi="TimesNewRomanPS-BoldMT" w:cs="TimesNewRomanPS-BoldMT"/>
          <w:bCs/>
          <w:color w:val="231F20"/>
          <w:sz w:val="24"/>
          <w:szCs w:val="24"/>
        </w:rPr>
        <w:t>organisations et les peuples</w:t>
      </w:r>
      <w:r>
        <w:rPr>
          <w:rFonts w:ascii="TimesNewRomanPS-BoldMT" w:hAnsi="TimesNewRomanPS-BoldMT" w:cs="TimesNewRomanPS-BoldMT"/>
          <w:bCs/>
          <w:color w:val="231F20"/>
          <w:sz w:val="24"/>
          <w:szCs w:val="24"/>
        </w:rPr>
        <w:t xml:space="preserve"> </w:t>
      </w:r>
      <w:r w:rsidRPr="00A673F7">
        <w:rPr>
          <w:rFonts w:ascii="TimesNewRomanPS-BoldMT" w:hAnsi="TimesNewRomanPS-BoldMT" w:cs="TimesNewRomanPS-BoldMT"/>
          <w:bCs/>
          <w:color w:val="231F20"/>
          <w:sz w:val="24"/>
          <w:szCs w:val="24"/>
        </w:rPr>
        <w:t>autochtones. Cette affirmati</w:t>
      </w:r>
      <w:r>
        <w:rPr>
          <w:rFonts w:ascii="TimesNewRomanPS-BoldMT" w:hAnsi="TimesNewRomanPS-BoldMT" w:cs="TimesNewRomanPS-BoldMT"/>
          <w:bCs/>
          <w:color w:val="231F20"/>
          <w:sz w:val="24"/>
          <w:szCs w:val="24"/>
        </w:rPr>
        <w:t xml:space="preserve">on est fondée sur les principes </w:t>
      </w:r>
      <w:r w:rsidRPr="00A673F7">
        <w:rPr>
          <w:rFonts w:ascii="TimesNewRomanPS-BoldMT" w:hAnsi="TimesNewRomanPS-BoldMT" w:cs="TimesNewRomanPS-BoldMT"/>
          <w:bCs/>
          <w:color w:val="231F20"/>
          <w:sz w:val="24"/>
          <w:szCs w:val="24"/>
        </w:rPr>
        <w:t>de</w:t>
      </w:r>
      <w:r>
        <w:rPr>
          <w:rFonts w:ascii="TimesNewRomanPS-BoldMT" w:hAnsi="TimesNewRomanPS-BoldMT" w:cs="TimesNewRomanPS-BoldMT"/>
          <w:bCs/>
          <w:color w:val="231F20"/>
          <w:sz w:val="24"/>
          <w:szCs w:val="24"/>
        </w:rPr>
        <w:t xml:space="preserve"> </w:t>
      </w:r>
      <w:r w:rsidRPr="00A673F7">
        <w:rPr>
          <w:rFonts w:ascii="TimesNewRomanPS-BoldMT" w:hAnsi="TimesNewRomanPS-BoldMT" w:cs="TimesNewRomanPS-BoldMT"/>
          <w:bCs/>
          <w:color w:val="231F20"/>
          <w:sz w:val="24"/>
          <w:szCs w:val="24"/>
        </w:rPr>
        <w:t>l’autodétermination et de l’autonomie gouvernementale des</w:t>
      </w:r>
      <w:r>
        <w:rPr>
          <w:rFonts w:ascii="TimesNewRomanPS-BoldMT" w:hAnsi="TimesNewRomanPS-BoldMT" w:cs="TimesNewRomanPS-BoldMT"/>
          <w:bCs/>
          <w:color w:val="231F20"/>
          <w:sz w:val="24"/>
          <w:szCs w:val="24"/>
        </w:rPr>
        <w:t xml:space="preserve"> peuples autochtones, </w:t>
      </w:r>
      <w:r w:rsidRPr="00A673F7">
        <w:rPr>
          <w:rFonts w:ascii="TimesNewRomanPS-BoldMT" w:hAnsi="TimesNewRomanPS-BoldMT" w:cs="TimesNewRomanPS-BoldMT"/>
          <w:bCs/>
          <w:color w:val="231F20"/>
          <w:sz w:val="24"/>
          <w:szCs w:val="24"/>
        </w:rPr>
        <w:t>selon les définitions données aux articles 3</w:t>
      </w:r>
      <w:r>
        <w:rPr>
          <w:rFonts w:ascii="TimesNewRomanPS-BoldMT" w:hAnsi="TimesNewRomanPS-BoldMT" w:cs="TimesNewRomanPS-BoldMT"/>
          <w:bCs/>
          <w:color w:val="231F20"/>
          <w:sz w:val="24"/>
          <w:szCs w:val="24"/>
        </w:rPr>
        <w:t xml:space="preserve"> </w:t>
      </w:r>
      <w:r w:rsidRPr="00A673F7">
        <w:rPr>
          <w:rFonts w:ascii="TimesNewRomanPS-BoldMT" w:hAnsi="TimesNewRomanPS-BoldMT" w:cs="TimesNewRomanPS-BoldMT"/>
          <w:bCs/>
          <w:color w:val="231F20"/>
          <w:sz w:val="24"/>
          <w:szCs w:val="24"/>
        </w:rPr>
        <w:t>et 4 de la Dé</w:t>
      </w:r>
      <w:r>
        <w:rPr>
          <w:rFonts w:ascii="TimesNewRomanPS-BoldMT" w:hAnsi="TimesNewRomanPS-BoldMT" w:cs="TimesNewRomanPS-BoldMT"/>
          <w:bCs/>
          <w:color w:val="231F20"/>
          <w:sz w:val="24"/>
          <w:szCs w:val="24"/>
        </w:rPr>
        <w:t xml:space="preserve">claration des Nations Unies sur </w:t>
      </w:r>
      <w:r w:rsidRPr="00A673F7">
        <w:rPr>
          <w:rFonts w:ascii="TimesNewRomanPS-BoldMT" w:hAnsi="TimesNewRomanPS-BoldMT" w:cs="TimesNewRomanPS-BoldMT"/>
          <w:bCs/>
          <w:color w:val="231F20"/>
          <w:sz w:val="24"/>
          <w:szCs w:val="24"/>
        </w:rPr>
        <w:t>les droits des</w:t>
      </w:r>
      <w:r>
        <w:rPr>
          <w:rFonts w:ascii="TimesNewRomanPS-BoldMT" w:hAnsi="TimesNewRomanPS-BoldMT" w:cs="TimesNewRomanPS-BoldMT"/>
          <w:bCs/>
          <w:color w:val="231F20"/>
          <w:sz w:val="24"/>
          <w:szCs w:val="24"/>
        </w:rPr>
        <w:t xml:space="preserve"> </w:t>
      </w:r>
      <w:r w:rsidRPr="00A673F7">
        <w:rPr>
          <w:rFonts w:ascii="TimesNewRomanPS-BoldMT" w:hAnsi="TimesNewRomanPS-BoldMT" w:cs="TimesNewRomanPS-BoldMT"/>
          <w:bCs/>
          <w:color w:val="231F20"/>
          <w:sz w:val="24"/>
          <w:szCs w:val="24"/>
        </w:rPr>
        <w:t>peuples autochtones (DNUDPA) et selon le respect des droits</w:t>
      </w:r>
      <w:r>
        <w:rPr>
          <w:rFonts w:ascii="TimesNewRomanPS-BoldMT" w:hAnsi="TimesNewRomanPS-BoldMT" w:cs="TimesNewRomanPS-BoldMT"/>
          <w:bCs/>
          <w:color w:val="231F20"/>
          <w:sz w:val="24"/>
          <w:szCs w:val="24"/>
        </w:rPr>
        <w:t xml:space="preserve"> </w:t>
      </w:r>
      <w:r w:rsidRPr="00A673F7">
        <w:rPr>
          <w:rFonts w:ascii="TimesNewRomanPS-BoldMT" w:hAnsi="TimesNewRomanPS-BoldMT" w:cs="TimesNewRomanPS-BoldMT"/>
          <w:bCs/>
          <w:color w:val="231F20"/>
          <w:sz w:val="24"/>
          <w:szCs w:val="24"/>
        </w:rPr>
        <w:t>inhérents qui existent indépendamment du contexte législatif.</w:t>
      </w:r>
      <w:r>
        <w:rPr>
          <w:rFonts w:ascii="TimesNewRomanPS-BoldMT" w:hAnsi="TimesNewRomanPS-BoldMT" w:cs="TimesNewRomanPS-BoldMT"/>
          <w:bCs/>
          <w:color w:val="231F20"/>
          <w:sz w:val="24"/>
          <w:szCs w:val="24"/>
        </w:rPr>
        <w:t xml:space="preserve"> </w:t>
      </w:r>
      <w:r w:rsidRPr="00A673F7">
        <w:rPr>
          <w:rFonts w:ascii="TimesNewRomanPS-BoldMT" w:hAnsi="TimesNewRomanPS-BoldMT" w:cs="TimesNewRomanPS-BoldMT"/>
          <w:bCs/>
          <w:color w:val="231F20"/>
          <w:sz w:val="24"/>
          <w:szCs w:val="24"/>
        </w:rPr>
        <w:t>L’influe</w:t>
      </w:r>
      <w:r>
        <w:rPr>
          <w:rFonts w:ascii="TimesNewRomanPS-BoldMT" w:hAnsi="TimesNewRomanPS-BoldMT" w:cs="TimesNewRomanPS-BoldMT"/>
          <w:bCs/>
          <w:color w:val="231F20"/>
          <w:sz w:val="24"/>
          <w:szCs w:val="24"/>
        </w:rPr>
        <w:t xml:space="preserve">nce coloniale selon laquelle </w:t>
      </w:r>
      <w:r w:rsidRPr="00A673F7">
        <w:rPr>
          <w:rFonts w:ascii="TimesNewRomanPS-BoldMT" w:hAnsi="TimesNewRomanPS-BoldMT" w:cs="TimesNewRomanPS-BoldMT"/>
          <w:bCs/>
          <w:color w:val="231F20"/>
          <w:sz w:val="24"/>
          <w:szCs w:val="24"/>
        </w:rPr>
        <w:t>les dirigeants autochtones</w:t>
      </w:r>
      <w:r>
        <w:rPr>
          <w:rFonts w:ascii="TimesNewRomanPS-BoldMT" w:hAnsi="TimesNewRomanPS-BoldMT" w:cs="TimesNewRomanPS-BoldMT"/>
          <w:bCs/>
          <w:color w:val="231F20"/>
          <w:sz w:val="24"/>
          <w:szCs w:val="24"/>
        </w:rPr>
        <w:t xml:space="preserve"> </w:t>
      </w:r>
      <w:r w:rsidRPr="00A673F7">
        <w:rPr>
          <w:rFonts w:ascii="TimesNewRomanPS-BoldMT" w:hAnsi="TimesNewRomanPS-BoldMT" w:cs="TimesNewRomanPS-BoldMT"/>
          <w:bCs/>
          <w:color w:val="231F20"/>
          <w:sz w:val="24"/>
          <w:szCs w:val="24"/>
        </w:rPr>
        <w:t>soumettent une demande à l’État qui en retour leur accorde</w:t>
      </w:r>
      <w:r>
        <w:rPr>
          <w:rFonts w:ascii="TimesNewRomanPS-BoldMT" w:hAnsi="TimesNewRomanPS-BoldMT" w:cs="TimesNewRomanPS-BoldMT"/>
          <w:bCs/>
          <w:color w:val="231F20"/>
          <w:sz w:val="24"/>
          <w:szCs w:val="24"/>
        </w:rPr>
        <w:t xml:space="preserve"> </w:t>
      </w:r>
      <w:r w:rsidRPr="00A673F7">
        <w:rPr>
          <w:rFonts w:ascii="TimesNewRomanPS-BoldMT" w:hAnsi="TimesNewRomanPS-BoldMT" w:cs="TimesNewRomanPS-BoldMT"/>
          <w:bCs/>
          <w:color w:val="231F20"/>
          <w:sz w:val="24"/>
          <w:szCs w:val="24"/>
        </w:rPr>
        <w:t>une permission doit cesser. De plus, l’exclusion des femmes, des</w:t>
      </w:r>
      <w:r>
        <w:rPr>
          <w:rFonts w:ascii="TimesNewRomanPS-BoldMT" w:hAnsi="TimesNewRomanPS-BoldMT" w:cs="TimesNewRomanPS-BoldMT"/>
          <w:bCs/>
          <w:color w:val="231F20"/>
          <w:sz w:val="24"/>
          <w:szCs w:val="24"/>
        </w:rPr>
        <w:t xml:space="preserve"> filles, des personnes </w:t>
      </w:r>
      <w:r w:rsidRPr="00A673F7">
        <w:rPr>
          <w:rFonts w:ascii="TimesNewRomanPS-BoldMT" w:hAnsi="TimesNewRomanPS-BoldMT" w:cs="TimesNewRomanPS-BoldMT"/>
          <w:bCs/>
          <w:color w:val="231F20"/>
          <w:sz w:val="24"/>
          <w:szCs w:val="24"/>
        </w:rPr>
        <w:t>2ELGBTQQIA, des Aînées et des enfants</w:t>
      </w:r>
      <w:r>
        <w:rPr>
          <w:rFonts w:ascii="TimesNewRomanPS-BoldMT" w:hAnsi="TimesNewRomanPS-BoldMT" w:cs="TimesNewRomanPS-BoldMT"/>
          <w:bCs/>
          <w:color w:val="231F20"/>
          <w:sz w:val="24"/>
          <w:szCs w:val="24"/>
        </w:rPr>
        <w:t xml:space="preserve"> autochtones de l’exercice de l’autodétermination autochtone </w:t>
      </w:r>
      <w:r w:rsidRPr="00A673F7">
        <w:rPr>
          <w:rFonts w:ascii="TimesNewRomanPS-BoldMT" w:hAnsi="TimesNewRomanPS-BoldMT" w:cs="TimesNewRomanPS-BoldMT"/>
          <w:bCs/>
          <w:color w:val="231F20"/>
          <w:sz w:val="24"/>
          <w:szCs w:val="24"/>
        </w:rPr>
        <w:t>doit elle aussi prendre fin.</w:t>
      </w:r>
    </w:p>
    <w:p w14:paraId="1661BAAC" w14:textId="2BC08F9B" w:rsidR="00A673F7" w:rsidRDefault="00A673F7" w:rsidP="00A673F7">
      <w:pPr>
        <w:autoSpaceDE w:val="0"/>
        <w:autoSpaceDN w:val="0"/>
        <w:adjustRightInd w:val="0"/>
        <w:spacing w:line="240" w:lineRule="auto"/>
        <w:rPr>
          <w:rFonts w:ascii="TimesNewRomanPS-BoldMT" w:hAnsi="TimesNewRomanPS-BoldMT" w:cs="TimesNewRomanPS-BoldMT"/>
          <w:bCs/>
          <w:color w:val="231F20"/>
          <w:sz w:val="24"/>
          <w:szCs w:val="24"/>
        </w:rPr>
      </w:pPr>
    </w:p>
    <w:p w14:paraId="740A11FA" w14:textId="77777777" w:rsidR="00CD67A1" w:rsidRDefault="00CD67A1" w:rsidP="00A673F7">
      <w:pPr>
        <w:autoSpaceDE w:val="0"/>
        <w:autoSpaceDN w:val="0"/>
        <w:adjustRightInd w:val="0"/>
        <w:spacing w:line="240" w:lineRule="auto"/>
        <w:rPr>
          <w:rFonts w:ascii="TimesNewRomanPS-BoldMT" w:hAnsi="TimesNewRomanPS-BoldMT" w:cs="TimesNewRomanPS-BoldMT"/>
          <w:b/>
          <w:bCs/>
          <w:color w:val="231F20"/>
          <w:sz w:val="24"/>
          <w:szCs w:val="24"/>
        </w:rPr>
      </w:pPr>
    </w:p>
    <w:p w14:paraId="1551F910" w14:textId="5F4EFB43" w:rsidR="00A673F7" w:rsidRPr="007B03CA" w:rsidRDefault="007B03CA" w:rsidP="00A673F7">
      <w:pPr>
        <w:autoSpaceDE w:val="0"/>
        <w:autoSpaceDN w:val="0"/>
        <w:adjustRightInd w:val="0"/>
        <w:spacing w:line="240" w:lineRule="auto"/>
        <w:rPr>
          <w:rFonts w:ascii="TimesNewRomanPS-BoldMT" w:hAnsi="TimesNewRomanPS-BoldMT" w:cs="TimesNewRomanPS-BoldMT"/>
          <w:b/>
          <w:bCs/>
          <w:color w:val="231F20"/>
          <w:sz w:val="24"/>
          <w:szCs w:val="24"/>
        </w:rPr>
      </w:pPr>
      <w:r w:rsidRPr="007B03CA">
        <w:rPr>
          <w:rFonts w:ascii="TimesNewRomanPS-BoldMT" w:hAnsi="TimesNewRomanPS-BoldMT" w:cs="TimesNewRomanPS-BoldMT"/>
          <w:b/>
          <w:bCs/>
          <w:color w:val="231F20"/>
          <w:sz w:val="24"/>
          <w:szCs w:val="24"/>
        </w:rPr>
        <w:t>La reconnaissance des distinctions</w:t>
      </w:r>
    </w:p>
    <w:p w14:paraId="0FD08209" w14:textId="77777777" w:rsidR="00A673F7" w:rsidRDefault="00A673F7" w:rsidP="00A673F7">
      <w:pPr>
        <w:autoSpaceDE w:val="0"/>
        <w:autoSpaceDN w:val="0"/>
        <w:adjustRightInd w:val="0"/>
        <w:spacing w:line="240" w:lineRule="auto"/>
        <w:rPr>
          <w:rFonts w:ascii="TimesNewRomanPS-BoldMT" w:hAnsi="TimesNewRomanPS-BoldMT" w:cs="TimesNewRomanPS-BoldMT"/>
          <w:bCs/>
          <w:color w:val="231F20"/>
          <w:sz w:val="24"/>
          <w:szCs w:val="24"/>
        </w:rPr>
      </w:pPr>
    </w:p>
    <w:p w14:paraId="10457411" w14:textId="7854660A" w:rsidR="00A673F7" w:rsidRDefault="00A673F7" w:rsidP="00A673F7">
      <w:pPr>
        <w:autoSpaceDE w:val="0"/>
        <w:autoSpaceDN w:val="0"/>
        <w:adjustRightInd w:val="0"/>
        <w:spacing w:line="240" w:lineRule="auto"/>
        <w:rPr>
          <w:rFonts w:ascii="TimesNewRomanPS-BoldMT" w:hAnsi="TimesNewRomanPS-BoldMT" w:cs="TimesNewRomanPS-BoldMT"/>
          <w:bCs/>
          <w:color w:val="231F20"/>
          <w:sz w:val="24"/>
          <w:szCs w:val="24"/>
        </w:rPr>
      </w:pPr>
      <w:r w:rsidRPr="00A673F7">
        <w:rPr>
          <w:rFonts w:ascii="TimesNewRomanPS-BoldMT" w:hAnsi="TimesNewRomanPS-BoldMT" w:cs="TimesNewRomanPS-BoldMT"/>
          <w:bCs/>
          <w:color w:val="231F20"/>
          <w:sz w:val="24"/>
          <w:szCs w:val="24"/>
        </w:rPr>
        <w:t>Les femmes, les filles et les personnes 2ELGBTQQIA autochtones</w:t>
      </w:r>
      <w:r>
        <w:rPr>
          <w:rFonts w:ascii="TimesNewRomanPS-BoldMT" w:hAnsi="TimesNewRomanPS-BoldMT" w:cs="TimesNewRomanPS-BoldMT"/>
          <w:bCs/>
          <w:color w:val="231F20"/>
          <w:sz w:val="24"/>
          <w:szCs w:val="24"/>
        </w:rPr>
        <w:t xml:space="preserve"> proviennent de </w:t>
      </w:r>
      <w:r w:rsidRPr="00A673F7">
        <w:rPr>
          <w:rFonts w:ascii="TimesNewRomanPS-BoldMT" w:hAnsi="TimesNewRomanPS-BoldMT" w:cs="TimesNewRomanPS-BoldMT"/>
          <w:bCs/>
          <w:color w:val="231F20"/>
          <w:sz w:val="24"/>
          <w:szCs w:val="24"/>
        </w:rPr>
        <w:t xml:space="preserve">diverses communautés </w:t>
      </w:r>
      <w:proofErr w:type="spellStart"/>
      <w:r w:rsidRPr="00A673F7">
        <w:rPr>
          <w:rFonts w:ascii="TimesNewRomanPS-BoldMT" w:hAnsi="TimesNewRomanPS-BoldMT" w:cs="TimesNewRomanPS-BoldMT"/>
          <w:bCs/>
          <w:color w:val="231F20"/>
          <w:sz w:val="24"/>
          <w:szCs w:val="24"/>
        </w:rPr>
        <w:t>inuites</w:t>
      </w:r>
      <w:proofErr w:type="spellEnd"/>
      <w:r w:rsidRPr="00A673F7">
        <w:rPr>
          <w:rFonts w:ascii="TimesNewRomanPS-BoldMT" w:hAnsi="TimesNewRomanPS-BoldMT" w:cs="TimesNewRomanPS-BoldMT"/>
          <w:bCs/>
          <w:color w:val="231F20"/>
          <w:sz w:val="24"/>
          <w:szCs w:val="24"/>
        </w:rPr>
        <w:t>, métisses et</w:t>
      </w:r>
      <w:r>
        <w:rPr>
          <w:rFonts w:ascii="TimesNewRomanPS-BoldMT" w:hAnsi="TimesNewRomanPS-BoldMT" w:cs="TimesNewRomanPS-BoldMT"/>
          <w:bCs/>
          <w:color w:val="231F20"/>
          <w:sz w:val="24"/>
          <w:szCs w:val="24"/>
        </w:rPr>
        <w:t xml:space="preserve"> </w:t>
      </w:r>
      <w:r w:rsidRPr="00A673F7">
        <w:rPr>
          <w:rFonts w:ascii="TimesNewRomanPS-BoldMT" w:hAnsi="TimesNewRomanPS-BoldMT" w:cs="TimesNewRomanPS-BoldMT"/>
          <w:bCs/>
          <w:color w:val="231F20"/>
          <w:sz w:val="24"/>
          <w:szCs w:val="24"/>
        </w:rPr>
        <w:t>des Pre</w:t>
      </w:r>
      <w:r>
        <w:rPr>
          <w:rFonts w:ascii="TimesNewRomanPS-BoldMT" w:hAnsi="TimesNewRomanPS-BoldMT" w:cs="TimesNewRomanPS-BoldMT"/>
          <w:bCs/>
          <w:color w:val="231F20"/>
          <w:sz w:val="24"/>
          <w:szCs w:val="24"/>
        </w:rPr>
        <w:t xml:space="preserve">mières Nations. Les appels à la </w:t>
      </w:r>
      <w:r w:rsidRPr="00A673F7">
        <w:rPr>
          <w:rFonts w:ascii="TimesNewRomanPS-BoldMT" w:hAnsi="TimesNewRomanPS-BoldMT" w:cs="TimesNewRomanPS-BoldMT"/>
          <w:bCs/>
          <w:color w:val="231F20"/>
          <w:sz w:val="24"/>
          <w:szCs w:val="24"/>
        </w:rPr>
        <w:t>justice doivent donc</w:t>
      </w:r>
      <w:r>
        <w:rPr>
          <w:rFonts w:ascii="TimesNewRomanPS-BoldMT" w:hAnsi="TimesNewRomanPS-BoldMT" w:cs="TimesNewRomanPS-BoldMT"/>
          <w:bCs/>
          <w:color w:val="231F20"/>
          <w:sz w:val="24"/>
          <w:szCs w:val="24"/>
        </w:rPr>
        <w:t xml:space="preserve"> </w:t>
      </w:r>
      <w:r w:rsidR="009A73F4">
        <w:rPr>
          <w:rFonts w:ascii="TimesNewRomanPS-BoldMT" w:hAnsi="TimesNewRomanPS-BoldMT" w:cs="TimesNewRomanPS-BoldMT"/>
          <w:bCs/>
          <w:color w:val="231F20"/>
          <w:sz w:val="24"/>
          <w:szCs w:val="24"/>
        </w:rPr>
        <w:t>être interprétés et mis en œ</w:t>
      </w:r>
      <w:r w:rsidRPr="00A673F7">
        <w:rPr>
          <w:rFonts w:ascii="TimesNewRomanPS-BoldMT" w:hAnsi="TimesNewRomanPS-BoldMT" w:cs="TimesNewRomanPS-BoldMT"/>
          <w:bCs/>
          <w:color w:val="231F20"/>
          <w:sz w:val="24"/>
          <w:szCs w:val="24"/>
        </w:rPr>
        <w:t>uvre de façon équitable et non</w:t>
      </w:r>
      <w:r>
        <w:rPr>
          <w:rFonts w:ascii="TimesNewRomanPS-BoldMT" w:hAnsi="TimesNewRomanPS-BoldMT" w:cs="TimesNewRomanPS-BoldMT"/>
          <w:bCs/>
          <w:color w:val="231F20"/>
          <w:sz w:val="24"/>
          <w:szCs w:val="24"/>
        </w:rPr>
        <w:t xml:space="preserve"> </w:t>
      </w:r>
      <w:r w:rsidRPr="00A673F7">
        <w:rPr>
          <w:rFonts w:ascii="TimesNewRomanPS-BoldMT" w:hAnsi="TimesNewRomanPS-BoldMT" w:cs="TimesNewRomanPS-BoldMT"/>
          <w:bCs/>
          <w:color w:val="231F20"/>
          <w:sz w:val="24"/>
          <w:szCs w:val="24"/>
        </w:rPr>
        <w:t>discriminatoire, en répondant aux besoins des peuples</w:t>
      </w:r>
      <w:r>
        <w:rPr>
          <w:rFonts w:ascii="TimesNewRomanPS-BoldMT" w:hAnsi="TimesNewRomanPS-BoldMT" w:cs="TimesNewRomanPS-BoldMT"/>
          <w:bCs/>
          <w:color w:val="231F20"/>
          <w:sz w:val="24"/>
          <w:szCs w:val="24"/>
        </w:rPr>
        <w:t xml:space="preserve"> autochtones distincts et en </w:t>
      </w:r>
      <w:r w:rsidRPr="00A673F7">
        <w:rPr>
          <w:rFonts w:ascii="TimesNewRomanPS-BoldMT" w:hAnsi="TimesNewRomanPS-BoldMT" w:cs="TimesNewRomanPS-BoldMT"/>
          <w:bCs/>
          <w:color w:val="231F20"/>
          <w:sz w:val="24"/>
          <w:szCs w:val="24"/>
        </w:rPr>
        <w:t>tenant compte des facteurs qui les</w:t>
      </w:r>
      <w:r>
        <w:rPr>
          <w:rFonts w:ascii="TimesNewRomanPS-BoldMT" w:hAnsi="TimesNewRomanPS-BoldMT" w:cs="TimesNewRomanPS-BoldMT"/>
          <w:bCs/>
          <w:color w:val="231F20"/>
          <w:sz w:val="24"/>
          <w:szCs w:val="24"/>
        </w:rPr>
        <w:t xml:space="preserve"> </w:t>
      </w:r>
      <w:r w:rsidRPr="00A673F7">
        <w:rPr>
          <w:rFonts w:ascii="TimesNewRomanPS-BoldMT" w:hAnsi="TimesNewRomanPS-BoldMT" w:cs="TimesNewRomanPS-BoldMT"/>
          <w:bCs/>
          <w:color w:val="231F20"/>
          <w:sz w:val="24"/>
          <w:szCs w:val="24"/>
        </w:rPr>
        <w:t>distinguent. Ceux-ci comprennent, sans toutefois s’y limiter,</w:t>
      </w:r>
      <w:r>
        <w:rPr>
          <w:rFonts w:ascii="TimesNewRomanPS-BoldMT" w:hAnsi="TimesNewRomanPS-BoldMT" w:cs="TimesNewRomanPS-BoldMT"/>
          <w:bCs/>
          <w:color w:val="231F20"/>
          <w:sz w:val="24"/>
          <w:szCs w:val="24"/>
        </w:rPr>
        <w:t xml:space="preserve"> </w:t>
      </w:r>
      <w:r w:rsidRPr="00A673F7">
        <w:rPr>
          <w:rFonts w:ascii="TimesNewRomanPS-BoldMT" w:hAnsi="TimesNewRomanPS-BoldMT" w:cs="TimesNewRomanPS-BoldMT"/>
          <w:bCs/>
          <w:color w:val="231F20"/>
          <w:sz w:val="24"/>
          <w:szCs w:val="24"/>
        </w:rPr>
        <w:t>aux distinctions reliées à l’identification à une communauté ou</w:t>
      </w:r>
      <w:r>
        <w:rPr>
          <w:rFonts w:ascii="TimesNewRomanPS-BoldMT" w:hAnsi="TimesNewRomanPS-BoldMT" w:cs="TimesNewRomanPS-BoldMT"/>
          <w:bCs/>
          <w:color w:val="231F20"/>
          <w:sz w:val="24"/>
          <w:szCs w:val="24"/>
        </w:rPr>
        <w:t xml:space="preserve"> à une Nation, </w:t>
      </w:r>
      <w:r w:rsidRPr="00A673F7">
        <w:rPr>
          <w:rFonts w:ascii="TimesNewRomanPS-BoldMT" w:hAnsi="TimesNewRomanPS-BoldMT" w:cs="TimesNewRomanPS-BoldMT"/>
          <w:bCs/>
          <w:color w:val="231F20"/>
          <w:sz w:val="24"/>
          <w:szCs w:val="24"/>
        </w:rPr>
        <w:t>ainsi que les distinctions d’identité de genre, et</w:t>
      </w:r>
      <w:r>
        <w:rPr>
          <w:rFonts w:ascii="TimesNewRomanPS-BoldMT" w:hAnsi="TimesNewRomanPS-BoldMT" w:cs="TimesNewRomanPS-BoldMT"/>
          <w:bCs/>
          <w:color w:val="231F20"/>
          <w:sz w:val="24"/>
          <w:szCs w:val="24"/>
        </w:rPr>
        <w:t xml:space="preserve"> </w:t>
      </w:r>
      <w:r w:rsidRPr="00A673F7">
        <w:rPr>
          <w:rFonts w:ascii="TimesNewRomanPS-BoldMT" w:hAnsi="TimesNewRomanPS-BoldMT" w:cs="TimesNewRomanPS-BoldMT"/>
          <w:bCs/>
          <w:color w:val="231F20"/>
          <w:sz w:val="24"/>
          <w:szCs w:val="24"/>
        </w:rPr>
        <w:t>le</w:t>
      </w:r>
      <w:r>
        <w:rPr>
          <w:rFonts w:ascii="TimesNewRomanPS-BoldMT" w:hAnsi="TimesNewRomanPS-BoldMT" w:cs="TimesNewRomanPS-BoldMT"/>
          <w:bCs/>
          <w:color w:val="231F20"/>
          <w:sz w:val="24"/>
          <w:szCs w:val="24"/>
        </w:rPr>
        <w:t xml:space="preserve">s distinctions géographiques et </w:t>
      </w:r>
      <w:r w:rsidRPr="00A673F7">
        <w:rPr>
          <w:rFonts w:ascii="TimesNewRomanPS-BoldMT" w:hAnsi="TimesNewRomanPS-BoldMT" w:cs="TimesNewRomanPS-BoldMT"/>
          <w:bCs/>
          <w:color w:val="231F20"/>
          <w:sz w:val="24"/>
          <w:szCs w:val="24"/>
        </w:rPr>
        <w:t>régionales qui doivent être</w:t>
      </w:r>
      <w:r>
        <w:rPr>
          <w:rFonts w:ascii="TimesNewRomanPS-BoldMT" w:hAnsi="TimesNewRomanPS-BoldMT" w:cs="TimesNewRomanPS-BoldMT"/>
          <w:bCs/>
          <w:color w:val="231F20"/>
          <w:sz w:val="24"/>
          <w:szCs w:val="24"/>
        </w:rPr>
        <w:t xml:space="preserve"> </w:t>
      </w:r>
      <w:r w:rsidR="009A73F4">
        <w:rPr>
          <w:rFonts w:ascii="TimesNewRomanPS-BoldMT" w:hAnsi="TimesNewRomanPS-BoldMT" w:cs="TimesNewRomanPS-BoldMT"/>
          <w:bCs/>
          <w:color w:val="231F20"/>
          <w:sz w:val="24"/>
          <w:szCs w:val="24"/>
        </w:rPr>
        <w:t>considérés dans la mise en œ</w:t>
      </w:r>
      <w:r w:rsidRPr="00A673F7">
        <w:rPr>
          <w:rFonts w:ascii="TimesNewRomanPS-BoldMT" w:hAnsi="TimesNewRomanPS-BoldMT" w:cs="TimesNewRomanPS-BoldMT"/>
          <w:bCs/>
          <w:color w:val="231F20"/>
          <w:sz w:val="24"/>
          <w:szCs w:val="24"/>
        </w:rPr>
        <w:t>uvre des appels à la justice.</w:t>
      </w:r>
    </w:p>
    <w:p w14:paraId="38BF3680" w14:textId="46748B3C" w:rsidR="00A673F7" w:rsidRDefault="00A673F7" w:rsidP="00A673F7">
      <w:pPr>
        <w:autoSpaceDE w:val="0"/>
        <w:autoSpaceDN w:val="0"/>
        <w:adjustRightInd w:val="0"/>
        <w:spacing w:line="240" w:lineRule="auto"/>
        <w:rPr>
          <w:rFonts w:ascii="TimesNewRomanPS-BoldMT" w:hAnsi="TimesNewRomanPS-BoldMT" w:cs="TimesNewRomanPS-BoldMT"/>
          <w:bCs/>
          <w:color w:val="231F20"/>
          <w:sz w:val="24"/>
          <w:szCs w:val="24"/>
        </w:rPr>
      </w:pPr>
    </w:p>
    <w:p w14:paraId="1D57EAF2" w14:textId="77777777" w:rsidR="00CD67A1" w:rsidRDefault="00CD67A1" w:rsidP="00A673F7">
      <w:pPr>
        <w:autoSpaceDE w:val="0"/>
        <w:autoSpaceDN w:val="0"/>
        <w:adjustRightInd w:val="0"/>
        <w:spacing w:line="240" w:lineRule="auto"/>
        <w:rPr>
          <w:rFonts w:ascii="TimesNewRomanPS-BoldMT" w:hAnsi="TimesNewRomanPS-BoldMT" w:cs="TimesNewRomanPS-BoldMT"/>
          <w:b/>
          <w:bCs/>
          <w:color w:val="231F20"/>
          <w:sz w:val="24"/>
          <w:szCs w:val="24"/>
        </w:rPr>
      </w:pPr>
    </w:p>
    <w:p w14:paraId="000E47A8" w14:textId="4C6A1943" w:rsidR="00A673F7" w:rsidRPr="007B03CA" w:rsidRDefault="007B03CA" w:rsidP="00A673F7">
      <w:pPr>
        <w:autoSpaceDE w:val="0"/>
        <w:autoSpaceDN w:val="0"/>
        <w:adjustRightInd w:val="0"/>
        <w:spacing w:line="240" w:lineRule="auto"/>
        <w:rPr>
          <w:rFonts w:ascii="TimesNewRomanPS-BoldMT" w:hAnsi="TimesNewRomanPS-BoldMT" w:cs="TimesNewRomanPS-BoldMT"/>
          <w:b/>
          <w:bCs/>
          <w:color w:val="231F20"/>
          <w:sz w:val="24"/>
          <w:szCs w:val="24"/>
        </w:rPr>
      </w:pPr>
      <w:r w:rsidRPr="007B03CA">
        <w:rPr>
          <w:rFonts w:ascii="TimesNewRomanPS-BoldMT" w:hAnsi="TimesNewRomanPS-BoldMT" w:cs="TimesNewRomanPS-BoldMT"/>
          <w:b/>
          <w:bCs/>
          <w:color w:val="231F20"/>
          <w:sz w:val="24"/>
          <w:szCs w:val="24"/>
        </w:rPr>
        <w:t>La sécurisation culturelle</w:t>
      </w:r>
    </w:p>
    <w:p w14:paraId="24784F8F" w14:textId="029A58C8" w:rsidR="00A673F7" w:rsidRDefault="00A673F7" w:rsidP="00A673F7">
      <w:pPr>
        <w:autoSpaceDE w:val="0"/>
        <w:autoSpaceDN w:val="0"/>
        <w:adjustRightInd w:val="0"/>
        <w:spacing w:line="240" w:lineRule="auto"/>
        <w:rPr>
          <w:rFonts w:ascii="TimesNewRomanPS-BoldMT" w:hAnsi="TimesNewRomanPS-BoldMT" w:cs="TimesNewRomanPS-BoldMT"/>
          <w:bCs/>
          <w:color w:val="231F20"/>
          <w:sz w:val="24"/>
          <w:szCs w:val="24"/>
        </w:rPr>
      </w:pPr>
    </w:p>
    <w:p w14:paraId="764C9E22" w14:textId="132BC986" w:rsidR="00A673F7" w:rsidRDefault="00A673F7" w:rsidP="00A673F7">
      <w:pPr>
        <w:autoSpaceDE w:val="0"/>
        <w:autoSpaceDN w:val="0"/>
        <w:adjustRightInd w:val="0"/>
        <w:spacing w:line="240" w:lineRule="auto"/>
        <w:rPr>
          <w:rFonts w:ascii="TimesNewRomanPS-BoldMT" w:hAnsi="TimesNewRomanPS-BoldMT" w:cs="TimesNewRomanPS-BoldMT"/>
          <w:bCs/>
          <w:color w:val="231F20"/>
          <w:sz w:val="24"/>
          <w:szCs w:val="24"/>
        </w:rPr>
      </w:pPr>
      <w:r w:rsidRPr="00A673F7">
        <w:rPr>
          <w:rFonts w:ascii="TimesNewRomanPS-BoldMT" w:hAnsi="TimesNewRomanPS-BoldMT" w:cs="TimesNewRomanPS-BoldMT"/>
          <w:bCs/>
          <w:color w:val="231F20"/>
          <w:sz w:val="24"/>
          <w:szCs w:val="24"/>
        </w:rPr>
        <w:t>L</w:t>
      </w:r>
      <w:r w:rsidR="009A73F4">
        <w:rPr>
          <w:rFonts w:ascii="TimesNewRomanPS-BoldMT" w:hAnsi="TimesNewRomanPS-BoldMT" w:cs="TimesNewRomanPS-BoldMT"/>
          <w:bCs/>
          <w:color w:val="231F20"/>
          <w:sz w:val="24"/>
          <w:szCs w:val="24"/>
        </w:rPr>
        <w:t>’interprétation et la mise en œ</w:t>
      </w:r>
      <w:r w:rsidRPr="00A673F7">
        <w:rPr>
          <w:rFonts w:ascii="TimesNewRomanPS-BoldMT" w:hAnsi="TimesNewRomanPS-BoldMT" w:cs="TimesNewRomanPS-BoldMT"/>
          <w:bCs/>
          <w:color w:val="231F20"/>
          <w:sz w:val="24"/>
          <w:szCs w:val="24"/>
        </w:rPr>
        <w:t>uvre des appels à la justice</w:t>
      </w:r>
      <w:r>
        <w:rPr>
          <w:rFonts w:ascii="TimesNewRomanPS-BoldMT" w:hAnsi="TimesNewRomanPS-BoldMT" w:cs="TimesNewRomanPS-BoldMT"/>
          <w:bCs/>
          <w:color w:val="231F20"/>
          <w:sz w:val="24"/>
          <w:szCs w:val="24"/>
        </w:rPr>
        <w:t xml:space="preserve"> doivent inclure la notion </w:t>
      </w:r>
      <w:r w:rsidRPr="00A673F7">
        <w:rPr>
          <w:rFonts w:ascii="TimesNewRomanPS-BoldMT" w:hAnsi="TimesNewRomanPS-BoldMT" w:cs="TimesNewRomanPS-BoldMT"/>
          <w:bCs/>
          <w:color w:val="231F20"/>
          <w:sz w:val="24"/>
          <w:szCs w:val="24"/>
        </w:rPr>
        <w:t>indispensable de sécurisation</w:t>
      </w:r>
      <w:r>
        <w:rPr>
          <w:rFonts w:ascii="TimesNewRomanPS-BoldMT" w:hAnsi="TimesNewRomanPS-BoldMT" w:cs="TimesNewRomanPS-BoldMT"/>
          <w:bCs/>
          <w:color w:val="231F20"/>
          <w:sz w:val="24"/>
          <w:szCs w:val="24"/>
        </w:rPr>
        <w:t xml:space="preserve"> </w:t>
      </w:r>
      <w:r w:rsidRPr="00A673F7">
        <w:rPr>
          <w:rFonts w:ascii="TimesNewRomanPS-BoldMT" w:hAnsi="TimesNewRomanPS-BoldMT" w:cs="TimesNewRomanPS-BoldMT"/>
          <w:bCs/>
          <w:color w:val="231F20"/>
          <w:sz w:val="24"/>
          <w:szCs w:val="24"/>
        </w:rPr>
        <w:t>culturelle. Cette notion v</w:t>
      </w:r>
      <w:r>
        <w:rPr>
          <w:rFonts w:ascii="TimesNewRomanPS-BoldMT" w:hAnsi="TimesNewRomanPS-BoldMT" w:cs="TimesNewRomanPS-BoldMT"/>
          <w:bCs/>
          <w:color w:val="231F20"/>
          <w:sz w:val="24"/>
          <w:szCs w:val="24"/>
        </w:rPr>
        <w:t xml:space="preserve">a au-delà du simple principe de </w:t>
      </w:r>
      <w:r w:rsidRPr="00A673F7">
        <w:rPr>
          <w:rFonts w:ascii="TimesNewRomanPS-BoldMT" w:hAnsi="TimesNewRomanPS-BoldMT" w:cs="TimesNewRomanPS-BoldMT"/>
          <w:bCs/>
          <w:color w:val="231F20"/>
          <w:sz w:val="24"/>
          <w:szCs w:val="24"/>
        </w:rPr>
        <w:t>pertinence culturelle et nécessite l’adoption de services et de</w:t>
      </w:r>
      <w:r>
        <w:rPr>
          <w:rFonts w:ascii="TimesNewRomanPS-BoldMT" w:hAnsi="TimesNewRomanPS-BoldMT" w:cs="TimesNewRomanPS-BoldMT"/>
          <w:bCs/>
          <w:color w:val="231F20"/>
          <w:sz w:val="24"/>
          <w:szCs w:val="24"/>
        </w:rPr>
        <w:t xml:space="preserve"> processus qui renforcent </w:t>
      </w:r>
      <w:r w:rsidRPr="00A673F7">
        <w:rPr>
          <w:rFonts w:ascii="TimesNewRomanPS-BoldMT" w:hAnsi="TimesNewRomanPS-BoldMT" w:cs="TimesNewRomanPS-BoldMT"/>
          <w:bCs/>
          <w:color w:val="231F20"/>
          <w:sz w:val="24"/>
          <w:szCs w:val="24"/>
        </w:rPr>
        <w:t>l’autonomie des peuples autochtones.</w:t>
      </w:r>
      <w:r>
        <w:rPr>
          <w:rFonts w:ascii="TimesNewRomanPS-BoldMT" w:hAnsi="TimesNewRomanPS-BoldMT" w:cs="TimesNewRomanPS-BoldMT"/>
          <w:bCs/>
          <w:color w:val="231F20"/>
          <w:sz w:val="24"/>
          <w:szCs w:val="24"/>
        </w:rPr>
        <w:t xml:space="preserve"> </w:t>
      </w:r>
      <w:r w:rsidRPr="00A673F7">
        <w:rPr>
          <w:rFonts w:ascii="TimesNewRomanPS-BoldMT" w:hAnsi="TimesNewRomanPS-BoldMT" w:cs="TimesNewRomanPS-BoldMT"/>
          <w:bCs/>
          <w:color w:val="231F20"/>
          <w:sz w:val="24"/>
          <w:szCs w:val="24"/>
        </w:rPr>
        <w:t>La sécurisation c</w:t>
      </w:r>
      <w:r>
        <w:rPr>
          <w:rFonts w:ascii="TimesNewRomanPS-BoldMT" w:hAnsi="TimesNewRomanPS-BoldMT" w:cs="TimesNewRomanPS-BoldMT"/>
          <w:bCs/>
          <w:color w:val="231F20"/>
          <w:sz w:val="24"/>
          <w:szCs w:val="24"/>
        </w:rPr>
        <w:t xml:space="preserve">ulturelle requiert, au minimum, </w:t>
      </w:r>
      <w:r w:rsidRPr="00A673F7">
        <w:rPr>
          <w:rFonts w:ascii="TimesNewRomanPS-BoldMT" w:hAnsi="TimesNewRomanPS-BoldMT" w:cs="TimesNewRomanPS-BoldMT"/>
          <w:bCs/>
          <w:color w:val="231F20"/>
          <w:sz w:val="24"/>
          <w:szCs w:val="24"/>
        </w:rPr>
        <w:t>l’intégration</w:t>
      </w:r>
      <w:r>
        <w:rPr>
          <w:rFonts w:ascii="TimesNewRomanPS-BoldMT" w:hAnsi="TimesNewRomanPS-BoldMT" w:cs="TimesNewRomanPS-BoldMT"/>
          <w:bCs/>
          <w:color w:val="231F20"/>
          <w:sz w:val="24"/>
          <w:szCs w:val="24"/>
        </w:rPr>
        <w:t xml:space="preserve"> </w:t>
      </w:r>
      <w:r w:rsidRPr="00A673F7">
        <w:rPr>
          <w:rFonts w:ascii="TimesNewRomanPS-BoldMT" w:hAnsi="TimesNewRomanPS-BoldMT" w:cs="TimesNewRomanPS-BoldMT"/>
          <w:bCs/>
          <w:color w:val="231F20"/>
          <w:sz w:val="24"/>
          <w:szCs w:val="24"/>
        </w:rPr>
        <w:t>des langues, des lois et des protocoles, de la gouvernance, de la</w:t>
      </w:r>
      <w:r>
        <w:rPr>
          <w:rFonts w:ascii="TimesNewRomanPS-BoldMT" w:hAnsi="TimesNewRomanPS-BoldMT" w:cs="TimesNewRomanPS-BoldMT"/>
          <w:bCs/>
          <w:color w:val="231F20"/>
          <w:sz w:val="24"/>
          <w:szCs w:val="24"/>
        </w:rPr>
        <w:t xml:space="preserve"> </w:t>
      </w:r>
      <w:r w:rsidRPr="00A673F7">
        <w:rPr>
          <w:rFonts w:ascii="TimesNewRomanPS-BoldMT" w:hAnsi="TimesNewRomanPS-BoldMT" w:cs="TimesNewRomanPS-BoldMT"/>
          <w:bCs/>
          <w:color w:val="231F20"/>
          <w:sz w:val="24"/>
          <w:szCs w:val="24"/>
        </w:rPr>
        <w:t>spiritualité et des religions autochtones.</w:t>
      </w:r>
    </w:p>
    <w:p w14:paraId="7357B3CE" w14:textId="38449458" w:rsidR="00A673F7" w:rsidRDefault="00A673F7" w:rsidP="00A673F7">
      <w:pPr>
        <w:autoSpaceDE w:val="0"/>
        <w:autoSpaceDN w:val="0"/>
        <w:adjustRightInd w:val="0"/>
        <w:spacing w:line="240" w:lineRule="auto"/>
        <w:rPr>
          <w:rFonts w:ascii="TimesNewRomanPS-BoldMT" w:hAnsi="TimesNewRomanPS-BoldMT" w:cs="TimesNewRomanPS-BoldMT"/>
          <w:bCs/>
          <w:color w:val="231F20"/>
          <w:sz w:val="24"/>
          <w:szCs w:val="24"/>
        </w:rPr>
      </w:pPr>
    </w:p>
    <w:p w14:paraId="1125881D" w14:textId="77777777" w:rsidR="00CD67A1" w:rsidRDefault="00CD67A1" w:rsidP="00A673F7">
      <w:pPr>
        <w:autoSpaceDE w:val="0"/>
        <w:autoSpaceDN w:val="0"/>
        <w:adjustRightInd w:val="0"/>
        <w:spacing w:line="240" w:lineRule="auto"/>
        <w:rPr>
          <w:rFonts w:ascii="TimesNewRomanPS-BoldMT" w:hAnsi="TimesNewRomanPS-BoldMT" w:cs="TimesNewRomanPS-BoldMT"/>
          <w:b/>
          <w:bCs/>
          <w:color w:val="231F20"/>
          <w:sz w:val="24"/>
          <w:szCs w:val="24"/>
        </w:rPr>
      </w:pPr>
    </w:p>
    <w:p w14:paraId="39FBC8A3" w14:textId="3CFB562B" w:rsidR="00A673F7" w:rsidRPr="007B03CA" w:rsidRDefault="007B03CA" w:rsidP="00A673F7">
      <w:pPr>
        <w:autoSpaceDE w:val="0"/>
        <w:autoSpaceDN w:val="0"/>
        <w:adjustRightInd w:val="0"/>
        <w:spacing w:line="240" w:lineRule="auto"/>
        <w:rPr>
          <w:rFonts w:ascii="TimesNewRomanPS-BoldMT" w:hAnsi="TimesNewRomanPS-BoldMT" w:cs="TimesNewRomanPS-BoldMT"/>
          <w:b/>
          <w:bCs/>
          <w:color w:val="231F20"/>
          <w:sz w:val="24"/>
          <w:szCs w:val="24"/>
        </w:rPr>
      </w:pPr>
      <w:r w:rsidRPr="007B03CA">
        <w:rPr>
          <w:rFonts w:ascii="TimesNewRomanPS-BoldMT" w:hAnsi="TimesNewRomanPS-BoldMT" w:cs="TimesNewRomanPS-BoldMT"/>
          <w:b/>
          <w:bCs/>
          <w:color w:val="231F20"/>
          <w:sz w:val="24"/>
          <w:szCs w:val="24"/>
        </w:rPr>
        <w:t>Une approche qui tient compte des traumatismes</w:t>
      </w:r>
    </w:p>
    <w:p w14:paraId="46AB72CA" w14:textId="207B99A2" w:rsidR="00A673F7" w:rsidRDefault="00A673F7" w:rsidP="00A673F7">
      <w:pPr>
        <w:autoSpaceDE w:val="0"/>
        <w:autoSpaceDN w:val="0"/>
        <w:adjustRightInd w:val="0"/>
        <w:spacing w:line="240" w:lineRule="auto"/>
        <w:rPr>
          <w:rFonts w:ascii="TimesNewRomanPS-BoldMT" w:hAnsi="TimesNewRomanPS-BoldMT" w:cs="TimesNewRomanPS-BoldMT"/>
          <w:bCs/>
          <w:color w:val="231F20"/>
          <w:sz w:val="24"/>
          <w:szCs w:val="24"/>
        </w:rPr>
      </w:pPr>
    </w:p>
    <w:p w14:paraId="40C1A32F" w14:textId="353C09B6" w:rsidR="00A673F7" w:rsidRDefault="00A673F7" w:rsidP="00A673F7">
      <w:pPr>
        <w:autoSpaceDE w:val="0"/>
        <w:autoSpaceDN w:val="0"/>
        <w:adjustRightInd w:val="0"/>
        <w:spacing w:line="240" w:lineRule="auto"/>
        <w:rPr>
          <w:rFonts w:ascii="TimesNewRomanPS-BoldMT" w:hAnsi="TimesNewRomanPS-BoldMT" w:cs="TimesNewRomanPS-BoldMT"/>
          <w:bCs/>
          <w:color w:val="231F20"/>
          <w:sz w:val="24"/>
          <w:szCs w:val="24"/>
        </w:rPr>
      </w:pPr>
      <w:r w:rsidRPr="00A673F7">
        <w:rPr>
          <w:rFonts w:ascii="TimesNewRomanPS-BoldMT" w:hAnsi="TimesNewRomanPS-BoldMT" w:cs="TimesNewRomanPS-BoldMT"/>
          <w:bCs/>
          <w:color w:val="231F20"/>
          <w:sz w:val="24"/>
          <w:szCs w:val="24"/>
        </w:rPr>
        <w:t>L’adoption d’une approche qui tient compte des traumatismes dans</w:t>
      </w:r>
      <w:r>
        <w:rPr>
          <w:rFonts w:ascii="TimesNewRomanPS-BoldMT" w:hAnsi="TimesNewRomanPS-BoldMT" w:cs="TimesNewRomanPS-BoldMT"/>
          <w:bCs/>
          <w:color w:val="231F20"/>
          <w:sz w:val="24"/>
          <w:szCs w:val="24"/>
        </w:rPr>
        <w:t xml:space="preserve"> l’ensemble des </w:t>
      </w:r>
      <w:r w:rsidRPr="00A673F7">
        <w:rPr>
          <w:rFonts w:ascii="TimesNewRomanPS-BoldMT" w:hAnsi="TimesNewRomanPS-BoldMT" w:cs="TimesNewRomanPS-BoldMT"/>
          <w:bCs/>
          <w:color w:val="231F20"/>
          <w:sz w:val="24"/>
          <w:szCs w:val="24"/>
        </w:rPr>
        <w:t>politiques, des procédures et des pratiques relatives</w:t>
      </w:r>
      <w:r>
        <w:rPr>
          <w:rFonts w:ascii="TimesNewRomanPS-BoldMT" w:hAnsi="TimesNewRomanPS-BoldMT" w:cs="TimesNewRomanPS-BoldMT"/>
          <w:bCs/>
          <w:color w:val="231F20"/>
          <w:sz w:val="24"/>
          <w:szCs w:val="24"/>
        </w:rPr>
        <w:t xml:space="preserve"> </w:t>
      </w:r>
      <w:r w:rsidRPr="00A673F7">
        <w:rPr>
          <w:rFonts w:ascii="TimesNewRomanPS-BoldMT" w:hAnsi="TimesNewRomanPS-BoldMT" w:cs="TimesNewRomanPS-BoldMT"/>
          <w:bCs/>
          <w:color w:val="231F20"/>
          <w:sz w:val="24"/>
          <w:szCs w:val="24"/>
        </w:rPr>
        <w:t>au</w:t>
      </w:r>
      <w:r>
        <w:rPr>
          <w:rFonts w:ascii="TimesNewRomanPS-BoldMT" w:hAnsi="TimesNewRomanPS-BoldMT" w:cs="TimesNewRomanPS-BoldMT"/>
          <w:bCs/>
          <w:color w:val="231F20"/>
          <w:sz w:val="24"/>
          <w:szCs w:val="24"/>
        </w:rPr>
        <w:t xml:space="preserve">x solutions et aux services est </w:t>
      </w:r>
      <w:r w:rsidR="009A73F4">
        <w:rPr>
          <w:rFonts w:ascii="TimesNewRomanPS-BoldMT" w:hAnsi="TimesNewRomanPS-BoldMT" w:cs="TimesNewRomanPS-BoldMT"/>
          <w:bCs/>
          <w:color w:val="231F20"/>
          <w:sz w:val="24"/>
          <w:szCs w:val="24"/>
        </w:rPr>
        <w:t>essentielle à la mise en œ</w:t>
      </w:r>
      <w:r w:rsidRPr="00A673F7">
        <w:rPr>
          <w:rFonts w:ascii="TimesNewRomanPS-BoldMT" w:hAnsi="TimesNewRomanPS-BoldMT" w:cs="TimesNewRomanPS-BoldMT"/>
          <w:bCs/>
          <w:color w:val="231F20"/>
          <w:sz w:val="24"/>
          <w:szCs w:val="24"/>
        </w:rPr>
        <w:t>uvre des</w:t>
      </w:r>
      <w:r>
        <w:rPr>
          <w:rFonts w:ascii="TimesNewRomanPS-BoldMT" w:hAnsi="TimesNewRomanPS-BoldMT" w:cs="TimesNewRomanPS-BoldMT"/>
          <w:bCs/>
          <w:color w:val="231F20"/>
          <w:sz w:val="24"/>
          <w:szCs w:val="24"/>
        </w:rPr>
        <w:t xml:space="preserve"> </w:t>
      </w:r>
      <w:r w:rsidRPr="00A673F7">
        <w:rPr>
          <w:rFonts w:ascii="TimesNewRomanPS-BoldMT" w:hAnsi="TimesNewRomanPS-BoldMT" w:cs="TimesNewRomanPS-BoldMT"/>
          <w:bCs/>
          <w:color w:val="231F20"/>
          <w:sz w:val="24"/>
          <w:szCs w:val="24"/>
        </w:rPr>
        <w:t>appels à la justice.</w:t>
      </w:r>
      <w:r>
        <w:rPr>
          <w:rFonts w:ascii="TimesNewRomanPS-BoldMT" w:hAnsi="TimesNewRomanPS-BoldMT" w:cs="TimesNewRomanPS-BoldMT"/>
          <w:bCs/>
          <w:color w:val="231F20"/>
          <w:sz w:val="24"/>
          <w:szCs w:val="24"/>
        </w:rPr>
        <w:t xml:space="preserve"> Il est en effet fondamental de </w:t>
      </w:r>
      <w:r w:rsidRPr="00A673F7">
        <w:rPr>
          <w:rFonts w:ascii="TimesNewRomanPS-BoldMT" w:hAnsi="TimesNewRomanPS-BoldMT" w:cs="TimesNewRomanPS-BoldMT"/>
          <w:bCs/>
          <w:color w:val="231F20"/>
          <w:sz w:val="24"/>
          <w:szCs w:val="24"/>
        </w:rPr>
        <w:t>reconnaître les</w:t>
      </w:r>
      <w:r>
        <w:rPr>
          <w:rFonts w:ascii="TimesNewRomanPS-BoldMT" w:hAnsi="TimesNewRomanPS-BoldMT" w:cs="TimesNewRomanPS-BoldMT"/>
          <w:bCs/>
          <w:color w:val="231F20"/>
          <w:sz w:val="24"/>
          <w:szCs w:val="24"/>
        </w:rPr>
        <w:t xml:space="preserve"> </w:t>
      </w:r>
      <w:r w:rsidRPr="00A673F7">
        <w:rPr>
          <w:rFonts w:ascii="TimesNewRomanPS-BoldMT" w:hAnsi="TimesNewRomanPS-BoldMT" w:cs="TimesNewRomanPS-BoldMT"/>
          <w:bCs/>
          <w:color w:val="231F20"/>
          <w:sz w:val="24"/>
          <w:szCs w:val="24"/>
        </w:rPr>
        <w:t>répercussions des traumatismes et de répondre adéquatement aux</w:t>
      </w:r>
      <w:r>
        <w:rPr>
          <w:rFonts w:ascii="TimesNewRomanPS-BoldMT" w:hAnsi="TimesNewRomanPS-BoldMT" w:cs="TimesNewRomanPS-BoldMT"/>
          <w:bCs/>
          <w:color w:val="231F20"/>
          <w:sz w:val="24"/>
          <w:szCs w:val="24"/>
        </w:rPr>
        <w:t xml:space="preserve"> </w:t>
      </w:r>
      <w:r w:rsidRPr="00A673F7">
        <w:rPr>
          <w:rFonts w:ascii="TimesNewRomanPS-BoldMT" w:hAnsi="TimesNewRomanPS-BoldMT" w:cs="TimesNewRomanPS-BoldMT"/>
          <w:bCs/>
          <w:color w:val="231F20"/>
          <w:sz w:val="24"/>
          <w:szCs w:val="24"/>
        </w:rPr>
        <w:t xml:space="preserve">symptômes de ces derniers. L’interprétation et la mise en </w:t>
      </w:r>
      <w:r>
        <w:rPr>
          <w:rFonts w:ascii="TimesNewRomanPS-BoldMT" w:hAnsi="TimesNewRomanPS-BoldMT" w:cs="TimesNewRomanPS-BoldMT"/>
          <w:bCs/>
          <w:color w:val="231F20"/>
          <w:sz w:val="24"/>
          <w:szCs w:val="24"/>
        </w:rPr>
        <w:t xml:space="preserve">œuvre des appels à la justice </w:t>
      </w:r>
      <w:r w:rsidRPr="00A673F7">
        <w:rPr>
          <w:rFonts w:ascii="TimesNewRomanPS-BoldMT" w:hAnsi="TimesNewRomanPS-BoldMT" w:cs="TimesNewRomanPS-BoldMT"/>
          <w:bCs/>
          <w:color w:val="231F20"/>
          <w:sz w:val="24"/>
          <w:szCs w:val="24"/>
        </w:rPr>
        <w:t>doivent donc être assorties d’un financement</w:t>
      </w:r>
      <w:r>
        <w:rPr>
          <w:rFonts w:ascii="TimesNewRomanPS-BoldMT" w:hAnsi="TimesNewRomanPS-BoldMT" w:cs="TimesNewRomanPS-BoldMT"/>
          <w:bCs/>
          <w:color w:val="231F20"/>
          <w:sz w:val="24"/>
          <w:szCs w:val="24"/>
        </w:rPr>
        <w:t xml:space="preserve"> </w:t>
      </w:r>
      <w:r w:rsidRPr="00A673F7">
        <w:rPr>
          <w:rFonts w:ascii="TimesNewRomanPS-BoldMT" w:hAnsi="TimesNewRomanPS-BoldMT" w:cs="TimesNewRomanPS-BoldMT"/>
          <w:bCs/>
          <w:color w:val="231F20"/>
          <w:sz w:val="24"/>
          <w:szCs w:val="24"/>
        </w:rPr>
        <w:t>permettan</w:t>
      </w:r>
      <w:r>
        <w:rPr>
          <w:rFonts w:ascii="TimesNewRomanPS-BoldMT" w:hAnsi="TimesNewRomanPS-BoldMT" w:cs="TimesNewRomanPS-BoldMT"/>
          <w:bCs/>
          <w:color w:val="231F20"/>
          <w:sz w:val="24"/>
          <w:szCs w:val="24"/>
        </w:rPr>
        <w:t xml:space="preserve">t de prendre toutes les mesures </w:t>
      </w:r>
      <w:r w:rsidRPr="00A673F7">
        <w:rPr>
          <w:rFonts w:ascii="TimesNewRomanPS-BoldMT" w:hAnsi="TimesNewRomanPS-BoldMT" w:cs="TimesNewRomanPS-BoldMT"/>
          <w:bCs/>
          <w:color w:val="231F20"/>
          <w:sz w:val="24"/>
          <w:szCs w:val="24"/>
        </w:rPr>
        <w:t>nécessaires pour mettre au</w:t>
      </w:r>
      <w:r>
        <w:rPr>
          <w:rFonts w:ascii="TimesNewRomanPS-BoldMT" w:hAnsi="TimesNewRomanPS-BoldMT" w:cs="TimesNewRomanPS-BoldMT"/>
          <w:bCs/>
          <w:color w:val="231F20"/>
          <w:sz w:val="24"/>
          <w:szCs w:val="24"/>
        </w:rPr>
        <w:t xml:space="preserve"> </w:t>
      </w:r>
      <w:r w:rsidRPr="00A673F7">
        <w:rPr>
          <w:rFonts w:ascii="TimesNewRomanPS-BoldMT" w:hAnsi="TimesNewRomanPS-BoldMT" w:cs="TimesNewRomanPS-BoldMT"/>
          <w:bCs/>
          <w:color w:val="231F20"/>
          <w:sz w:val="24"/>
          <w:szCs w:val="24"/>
        </w:rPr>
        <w:t>point une approche qui t</w:t>
      </w:r>
      <w:r>
        <w:rPr>
          <w:rFonts w:ascii="TimesNewRomanPS-BoldMT" w:hAnsi="TimesNewRomanPS-BoldMT" w:cs="TimesNewRomanPS-BoldMT"/>
          <w:bCs/>
          <w:color w:val="231F20"/>
          <w:sz w:val="24"/>
          <w:szCs w:val="24"/>
        </w:rPr>
        <w:t xml:space="preserve">ient compte des traumatismes et </w:t>
      </w:r>
      <w:r w:rsidRPr="00A673F7">
        <w:rPr>
          <w:rFonts w:ascii="TimesNewRomanPS-BoldMT" w:hAnsi="TimesNewRomanPS-BoldMT" w:cs="TimesNewRomanPS-BoldMT"/>
          <w:bCs/>
          <w:color w:val="231F20"/>
          <w:sz w:val="24"/>
          <w:szCs w:val="24"/>
        </w:rPr>
        <w:t>offrir des</w:t>
      </w:r>
      <w:r>
        <w:rPr>
          <w:rFonts w:ascii="TimesNewRomanPS-BoldMT" w:hAnsi="TimesNewRomanPS-BoldMT" w:cs="TimesNewRomanPS-BoldMT"/>
          <w:bCs/>
          <w:color w:val="231F20"/>
          <w:sz w:val="24"/>
          <w:szCs w:val="24"/>
        </w:rPr>
        <w:t xml:space="preserve"> </w:t>
      </w:r>
      <w:r w:rsidRPr="00A673F7">
        <w:rPr>
          <w:rFonts w:ascii="TimesNewRomanPS-BoldMT" w:hAnsi="TimesNewRomanPS-BoldMT" w:cs="TimesNewRomanPS-BoldMT"/>
          <w:bCs/>
          <w:color w:val="231F20"/>
          <w:sz w:val="24"/>
          <w:szCs w:val="24"/>
        </w:rPr>
        <w:t>services viables et orientés par cette approche.</w:t>
      </w:r>
    </w:p>
    <w:p w14:paraId="173D3028" w14:textId="58030523" w:rsidR="00154292" w:rsidRDefault="00154292" w:rsidP="00A673F7">
      <w:pPr>
        <w:autoSpaceDE w:val="0"/>
        <w:autoSpaceDN w:val="0"/>
        <w:adjustRightInd w:val="0"/>
        <w:spacing w:line="240" w:lineRule="auto"/>
        <w:rPr>
          <w:rFonts w:ascii="TimesNewRomanPS-BoldMT" w:hAnsi="TimesNewRomanPS-BoldMT" w:cs="TimesNewRomanPS-BoldMT"/>
          <w:bCs/>
          <w:color w:val="231F20"/>
          <w:sz w:val="24"/>
          <w:szCs w:val="24"/>
        </w:rPr>
      </w:pPr>
    </w:p>
    <w:p w14:paraId="1D7F5050" w14:textId="77777777" w:rsidR="00CD67A1" w:rsidRDefault="00CD67A1">
      <w:pPr>
        <w:rPr>
          <w:rFonts w:ascii="TimesNewRomanPS-BoldMT" w:hAnsi="TimesNewRomanPS-BoldMT" w:cs="TimesNewRomanPS-BoldMT"/>
          <w:b/>
          <w:bCs/>
          <w:color w:val="231F20"/>
          <w:sz w:val="28"/>
          <w:szCs w:val="28"/>
        </w:rPr>
      </w:pPr>
      <w:r>
        <w:rPr>
          <w:rFonts w:ascii="TimesNewRomanPS-BoldMT" w:hAnsi="TimesNewRomanPS-BoldMT" w:cs="TimesNewRomanPS-BoldMT"/>
          <w:b/>
          <w:bCs/>
          <w:color w:val="231F20"/>
          <w:sz w:val="28"/>
          <w:szCs w:val="28"/>
        </w:rPr>
        <w:br w:type="page"/>
      </w:r>
    </w:p>
    <w:p w14:paraId="06E8E8A9" w14:textId="01FE8D4C" w:rsidR="00154292" w:rsidRPr="007B03CA" w:rsidRDefault="00154292" w:rsidP="00A673F7">
      <w:pPr>
        <w:autoSpaceDE w:val="0"/>
        <w:autoSpaceDN w:val="0"/>
        <w:adjustRightInd w:val="0"/>
        <w:spacing w:line="240" w:lineRule="auto"/>
        <w:rPr>
          <w:rFonts w:ascii="TimesNewRomanPS-BoldMT" w:hAnsi="TimesNewRomanPS-BoldMT" w:cs="TimesNewRomanPS-BoldMT"/>
          <w:b/>
          <w:bCs/>
          <w:color w:val="231F20"/>
          <w:sz w:val="28"/>
          <w:szCs w:val="28"/>
        </w:rPr>
      </w:pPr>
      <w:r w:rsidRPr="007B03CA">
        <w:rPr>
          <w:rFonts w:ascii="TimesNewRomanPS-BoldMT" w:hAnsi="TimesNewRomanPS-BoldMT" w:cs="TimesNewRomanPS-BoldMT"/>
          <w:b/>
          <w:bCs/>
          <w:color w:val="231F20"/>
          <w:sz w:val="28"/>
          <w:szCs w:val="28"/>
        </w:rPr>
        <w:t>APPELS À LA JUSTICE</w:t>
      </w:r>
    </w:p>
    <w:p w14:paraId="136C1865" w14:textId="77777777" w:rsidR="007B03CA" w:rsidRDefault="007B03CA" w:rsidP="00A673F7">
      <w:pPr>
        <w:autoSpaceDE w:val="0"/>
        <w:autoSpaceDN w:val="0"/>
        <w:adjustRightInd w:val="0"/>
        <w:spacing w:line="240" w:lineRule="auto"/>
        <w:rPr>
          <w:rFonts w:ascii="TimesNewRomanPS-BoldMT" w:hAnsi="TimesNewRomanPS-BoldMT" w:cs="TimesNewRomanPS-BoldMT"/>
          <w:bCs/>
          <w:color w:val="231F20"/>
          <w:sz w:val="24"/>
          <w:szCs w:val="24"/>
        </w:rPr>
      </w:pPr>
    </w:p>
    <w:p w14:paraId="2EEB066C" w14:textId="68A4C024" w:rsidR="00154292" w:rsidRPr="007B03CA" w:rsidRDefault="00154292" w:rsidP="00A673F7">
      <w:pPr>
        <w:autoSpaceDE w:val="0"/>
        <w:autoSpaceDN w:val="0"/>
        <w:adjustRightInd w:val="0"/>
        <w:spacing w:line="240" w:lineRule="auto"/>
        <w:rPr>
          <w:rFonts w:ascii="TimesNewRomanPS-BoldMT" w:hAnsi="TimesNewRomanPS-BoldMT" w:cs="TimesNewRomanPS-BoldMT"/>
          <w:b/>
          <w:bCs/>
          <w:color w:val="231F20"/>
          <w:sz w:val="28"/>
          <w:szCs w:val="28"/>
        </w:rPr>
      </w:pPr>
      <w:r w:rsidRPr="007B03CA">
        <w:rPr>
          <w:rFonts w:ascii="TimesNewRomanPS-BoldMT" w:hAnsi="TimesNewRomanPS-BoldMT" w:cs="TimesNewRomanPS-BoldMT"/>
          <w:b/>
          <w:bCs/>
          <w:color w:val="231F20"/>
          <w:sz w:val="28"/>
          <w:szCs w:val="28"/>
        </w:rPr>
        <w:t xml:space="preserve">Tous les gouvernements </w:t>
      </w:r>
    </w:p>
    <w:p w14:paraId="4F524191" w14:textId="1CF02DED" w:rsidR="00154292" w:rsidRDefault="00154292" w:rsidP="00A673F7">
      <w:pPr>
        <w:autoSpaceDE w:val="0"/>
        <w:autoSpaceDN w:val="0"/>
        <w:adjustRightInd w:val="0"/>
        <w:spacing w:line="240" w:lineRule="auto"/>
        <w:rPr>
          <w:rFonts w:ascii="TimesNewRomanPS-BoldMT" w:hAnsi="TimesNewRomanPS-BoldMT" w:cs="TimesNewRomanPS-BoldMT"/>
          <w:bCs/>
          <w:color w:val="231F20"/>
          <w:sz w:val="24"/>
          <w:szCs w:val="24"/>
        </w:rPr>
      </w:pPr>
    </w:p>
    <w:p w14:paraId="451E8EDA" w14:textId="1FFB2760" w:rsidR="00154292" w:rsidRPr="00154292" w:rsidRDefault="00154292" w:rsidP="00154292">
      <w:pPr>
        <w:autoSpaceDE w:val="0"/>
        <w:autoSpaceDN w:val="0"/>
        <w:adjustRightInd w:val="0"/>
        <w:spacing w:line="240" w:lineRule="auto"/>
        <w:rPr>
          <w:rFonts w:ascii="TimesNewRomanPS-BoldMT" w:hAnsi="TimesNewRomanPS-BoldMT" w:cs="TimesNewRomanPS-BoldMT"/>
          <w:bCs/>
          <w:color w:val="231F20"/>
          <w:sz w:val="24"/>
          <w:szCs w:val="24"/>
        </w:rPr>
      </w:pPr>
      <w:r w:rsidRPr="00154292">
        <w:rPr>
          <w:rFonts w:ascii="TimesNewRomanPS-BoldMT" w:hAnsi="TimesNewRomanPS-BoldMT" w:cs="TimesNewRomanPS-BoldMT"/>
          <w:bCs/>
          <w:color w:val="231F20"/>
          <w:sz w:val="24"/>
          <w:szCs w:val="24"/>
        </w:rPr>
        <w:t>L’Enquête nationale a entendu de nombreuses vérités mettant en</w:t>
      </w:r>
      <w:r>
        <w:rPr>
          <w:rFonts w:ascii="TimesNewRomanPS-BoldMT" w:hAnsi="TimesNewRomanPS-BoldMT" w:cs="TimesNewRomanPS-BoldMT"/>
          <w:bCs/>
          <w:color w:val="231F20"/>
          <w:sz w:val="24"/>
          <w:szCs w:val="24"/>
        </w:rPr>
        <w:t xml:space="preserve"> lumière les actions et </w:t>
      </w:r>
      <w:r w:rsidRPr="00154292">
        <w:rPr>
          <w:rFonts w:ascii="TimesNewRomanPS-BoldMT" w:hAnsi="TimesNewRomanPS-BoldMT" w:cs="TimesNewRomanPS-BoldMT"/>
          <w:bCs/>
          <w:color w:val="231F20"/>
          <w:sz w:val="24"/>
          <w:szCs w:val="24"/>
        </w:rPr>
        <w:t>les inactions délibérées de tous les ordres</w:t>
      </w:r>
      <w:r>
        <w:rPr>
          <w:rFonts w:ascii="TimesNewRomanPS-BoldMT" w:hAnsi="TimesNewRomanPS-BoldMT" w:cs="TimesNewRomanPS-BoldMT"/>
          <w:bCs/>
          <w:color w:val="231F20"/>
          <w:sz w:val="24"/>
          <w:szCs w:val="24"/>
        </w:rPr>
        <w:t xml:space="preserve"> </w:t>
      </w:r>
      <w:r w:rsidRPr="00154292">
        <w:rPr>
          <w:rFonts w:ascii="TimesNewRomanPS-BoldMT" w:hAnsi="TimesNewRomanPS-BoldMT" w:cs="TimesNewRomanPS-BoldMT"/>
          <w:bCs/>
          <w:color w:val="231F20"/>
          <w:sz w:val="24"/>
          <w:szCs w:val="24"/>
        </w:rPr>
        <w:t>de gouv</w:t>
      </w:r>
      <w:r>
        <w:rPr>
          <w:rFonts w:ascii="TimesNewRomanPS-BoldMT" w:hAnsi="TimesNewRomanPS-BoldMT" w:cs="TimesNewRomanPS-BoldMT"/>
          <w:bCs/>
          <w:color w:val="231F20"/>
          <w:sz w:val="24"/>
          <w:szCs w:val="24"/>
        </w:rPr>
        <w:t xml:space="preserve">ernement. En outre, les preuves </w:t>
      </w:r>
      <w:r w:rsidRPr="00154292">
        <w:rPr>
          <w:rFonts w:ascii="TimesNewRomanPS-BoldMT" w:hAnsi="TimesNewRomanPS-BoldMT" w:cs="TimesNewRomanPS-BoldMT"/>
          <w:bCs/>
          <w:color w:val="231F20"/>
          <w:sz w:val="24"/>
          <w:szCs w:val="24"/>
        </w:rPr>
        <w:t>montrent clairement</w:t>
      </w:r>
      <w:r>
        <w:rPr>
          <w:rFonts w:ascii="TimesNewRomanPS-BoldMT" w:hAnsi="TimesNewRomanPS-BoldMT" w:cs="TimesNewRomanPS-BoldMT"/>
          <w:bCs/>
          <w:color w:val="231F20"/>
          <w:sz w:val="24"/>
          <w:szCs w:val="24"/>
        </w:rPr>
        <w:t xml:space="preserve"> </w:t>
      </w:r>
      <w:r w:rsidRPr="00154292">
        <w:rPr>
          <w:rFonts w:ascii="TimesNewRomanPS-BoldMT" w:hAnsi="TimesNewRomanPS-BoldMT" w:cs="TimesNewRomanPS-BoldMT"/>
          <w:bCs/>
          <w:color w:val="231F20"/>
          <w:sz w:val="24"/>
          <w:szCs w:val="24"/>
        </w:rPr>
        <w:t>qu’une transformation des structures et des systèmes qui</w:t>
      </w:r>
      <w:r>
        <w:rPr>
          <w:rFonts w:ascii="TimesNewRomanPS-BoldMT" w:hAnsi="TimesNewRomanPS-BoldMT" w:cs="TimesNewRomanPS-BoldMT"/>
          <w:bCs/>
          <w:color w:val="231F20"/>
          <w:sz w:val="24"/>
          <w:szCs w:val="24"/>
        </w:rPr>
        <w:t xml:space="preserve"> </w:t>
      </w:r>
      <w:r w:rsidRPr="00154292">
        <w:rPr>
          <w:rFonts w:ascii="TimesNewRomanPS-BoldMT" w:hAnsi="TimesNewRomanPS-BoldMT" w:cs="TimesNewRomanPS-BoldMT"/>
          <w:bCs/>
          <w:color w:val="231F20"/>
          <w:sz w:val="24"/>
          <w:szCs w:val="24"/>
        </w:rPr>
        <w:t>favorisent la violence au quotidien est non seulement nécessaire</w:t>
      </w:r>
      <w:r>
        <w:rPr>
          <w:rFonts w:ascii="TimesNewRomanPS-BoldMT" w:hAnsi="TimesNewRomanPS-BoldMT" w:cs="TimesNewRomanPS-BoldMT"/>
          <w:bCs/>
          <w:color w:val="231F20"/>
          <w:sz w:val="24"/>
          <w:szCs w:val="24"/>
        </w:rPr>
        <w:t xml:space="preserve"> pour lutter contre cette </w:t>
      </w:r>
      <w:r w:rsidRPr="00154292">
        <w:rPr>
          <w:rFonts w:ascii="TimesNewRomanPS-BoldMT" w:hAnsi="TimesNewRomanPS-BoldMT" w:cs="TimesNewRomanPS-BoldMT"/>
          <w:bCs/>
          <w:color w:val="231F20"/>
          <w:sz w:val="24"/>
          <w:szCs w:val="24"/>
        </w:rPr>
        <w:lastRenderedPageBreak/>
        <w:t>violence, mais constitue une obligation</w:t>
      </w:r>
      <w:r>
        <w:rPr>
          <w:rFonts w:ascii="TimesNewRomanPS-BoldMT" w:hAnsi="TimesNewRomanPS-BoldMT" w:cs="TimesNewRomanPS-BoldMT"/>
          <w:bCs/>
          <w:color w:val="231F20"/>
          <w:sz w:val="24"/>
          <w:szCs w:val="24"/>
        </w:rPr>
        <w:t xml:space="preserve"> </w:t>
      </w:r>
      <w:r w:rsidRPr="00154292">
        <w:rPr>
          <w:rFonts w:ascii="TimesNewRomanPS-BoldMT" w:hAnsi="TimesNewRomanPS-BoldMT" w:cs="TimesNewRomanPS-BoldMT"/>
          <w:bCs/>
          <w:color w:val="231F20"/>
          <w:sz w:val="24"/>
          <w:szCs w:val="24"/>
        </w:rPr>
        <w:t>juri</w:t>
      </w:r>
      <w:r>
        <w:rPr>
          <w:rFonts w:ascii="TimesNewRomanPS-BoldMT" w:hAnsi="TimesNewRomanPS-BoldMT" w:cs="TimesNewRomanPS-BoldMT"/>
          <w:bCs/>
          <w:color w:val="231F20"/>
          <w:sz w:val="24"/>
          <w:szCs w:val="24"/>
        </w:rPr>
        <w:t xml:space="preserve">dique essentielle pour tous les </w:t>
      </w:r>
      <w:r w:rsidRPr="00154292">
        <w:rPr>
          <w:rFonts w:ascii="TimesNewRomanPS-BoldMT" w:hAnsi="TimesNewRomanPS-BoldMT" w:cs="TimesNewRomanPS-BoldMT"/>
          <w:bCs/>
          <w:color w:val="231F20"/>
          <w:sz w:val="24"/>
          <w:szCs w:val="24"/>
        </w:rPr>
        <w:t>gouvernements au pays.</w:t>
      </w:r>
      <w:r>
        <w:rPr>
          <w:rFonts w:ascii="TimesNewRomanPS-BoldMT" w:hAnsi="TimesNewRomanPS-BoldMT" w:cs="TimesNewRomanPS-BoldMT"/>
          <w:bCs/>
          <w:color w:val="231F20"/>
          <w:sz w:val="24"/>
          <w:szCs w:val="24"/>
        </w:rPr>
        <w:t xml:space="preserve"> </w:t>
      </w:r>
      <w:r w:rsidRPr="00154292">
        <w:rPr>
          <w:rFonts w:ascii="TimesNewRomanPS-BoldMT" w:hAnsi="TimesNewRomanPS-BoldMT" w:cs="TimesNewRomanPS-BoldMT"/>
          <w:bCs/>
          <w:color w:val="231F20"/>
          <w:sz w:val="24"/>
          <w:szCs w:val="24"/>
        </w:rPr>
        <w:t>C’est pourquoi bon nombre de nos appels à la justice ciblent</w:t>
      </w:r>
      <w:r>
        <w:rPr>
          <w:rFonts w:ascii="TimesNewRomanPS-BoldMT" w:hAnsi="TimesNewRomanPS-BoldMT" w:cs="TimesNewRomanPS-BoldMT"/>
          <w:bCs/>
          <w:color w:val="231F20"/>
          <w:sz w:val="24"/>
          <w:szCs w:val="24"/>
        </w:rPr>
        <w:t xml:space="preserve"> </w:t>
      </w:r>
      <w:r w:rsidRPr="00154292">
        <w:rPr>
          <w:rFonts w:ascii="TimesNewRomanPS-BoldMT" w:hAnsi="TimesNewRomanPS-BoldMT" w:cs="TimesNewRomanPS-BoldMT"/>
          <w:bCs/>
          <w:color w:val="231F20"/>
          <w:sz w:val="24"/>
          <w:szCs w:val="24"/>
        </w:rPr>
        <w:t>les gouvernements en précisant comment ceux-ci peuvent</w:t>
      </w:r>
      <w:r>
        <w:rPr>
          <w:rFonts w:ascii="TimesNewRomanPS-BoldMT" w:hAnsi="TimesNewRomanPS-BoldMT" w:cs="TimesNewRomanPS-BoldMT"/>
          <w:bCs/>
          <w:color w:val="231F20"/>
          <w:sz w:val="24"/>
          <w:szCs w:val="24"/>
        </w:rPr>
        <w:t xml:space="preserve"> travailler afin d’honorer les </w:t>
      </w:r>
      <w:r w:rsidRPr="00154292">
        <w:rPr>
          <w:rFonts w:ascii="TimesNewRomanPS-BoldMT" w:hAnsi="TimesNewRomanPS-BoldMT" w:cs="TimesNewRomanPS-BoldMT"/>
          <w:bCs/>
          <w:color w:val="231F20"/>
          <w:sz w:val="24"/>
          <w:szCs w:val="24"/>
        </w:rPr>
        <w:t>femmes, les filles et les personnes</w:t>
      </w:r>
      <w:r>
        <w:rPr>
          <w:rFonts w:ascii="TimesNewRomanPS-BoldMT" w:hAnsi="TimesNewRomanPS-BoldMT" w:cs="TimesNewRomanPS-BoldMT"/>
          <w:bCs/>
          <w:color w:val="231F20"/>
          <w:sz w:val="24"/>
          <w:szCs w:val="24"/>
        </w:rPr>
        <w:t xml:space="preserve"> </w:t>
      </w:r>
      <w:r w:rsidRPr="00154292">
        <w:rPr>
          <w:rFonts w:ascii="TimesNewRomanPS-BoldMT" w:hAnsi="TimesNewRomanPS-BoldMT" w:cs="TimesNewRomanPS-BoldMT"/>
          <w:bCs/>
          <w:color w:val="231F20"/>
          <w:sz w:val="24"/>
          <w:szCs w:val="24"/>
        </w:rPr>
        <w:t>2ELGBTQQIA autoch</w:t>
      </w:r>
      <w:r>
        <w:rPr>
          <w:rFonts w:ascii="TimesNewRomanPS-BoldMT" w:hAnsi="TimesNewRomanPS-BoldMT" w:cs="TimesNewRomanPS-BoldMT"/>
          <w:bCs/>
          <w:color w:val="231F20"/>
          <w:sz w:val="24"/>
          <w:szCs w:val="24"/>
        </w:rPr>
        <w:t xml:space="preserve">tones et de protéger les droits </w:t>
      </w:r>
      <w:r w:rsidRPr="00154292">
        <w:rPr>
          <w:rFonts w:ascii="TimesNewRomanPS-BoldMT" w:hAnsi="TimesNewRomanPS-BoldMT" w:cs="TimesNewRomanPS-BoldMT"/>
          <w:bCs/>
          <w:color w:val="231F20"/>
          <w:sz w:val="24"/>
          <w:szCs w:val="24"/>
        </w:rPr>
        <w:t>de la</w:t>
      </w:r>
      <w:r>
        <w:rPr>
          <w:rFonts w:ascii="TimesNewRomanPS-BoldMT" w:hAnsi="TimesNewRomanPS-BoldMT" w:cs="TimesNewRomanPS-BoldMT"/>
          <w:bCs/>
          <w:color w:val="231F20"/>
          <w:sz w:val="24"/>
          <w:szCs w:val="24"/>
        </w:rPr>
        <w:t xml:space="preserve"> </w:t>
      </w:r>
      <w:r w:rsidRPr="00154292">
        <w:rPr>
          <w:rFonts w:ascii="TimesNewRomanPS-BoldMT" w:hAnsi="TimesNewRomanPS-BoldMT" w:cs="TimesNewRomanPS-BoldMT"/>
          <w:bCs/>
          <w:color w:val="231F20"/>
          <w:sz w:val="24"/>
          <w:szCs w:val="24"/>
        </w:rPr>
        <w:t>personne et les droits des Autoch</w:t>
      </w:r>
      <w:r>
        <w:rPr>
          <w:rFonts w:ascii="TimesNewRomanPS-BoldMT" w:hAnsi="TimesNewRomanPS-BoldMT" w:cs="TimesNewRomanPS-BoldMT"/>
          <w:bCs/>
          <w:color w:val="231F20"/>
          <w:sz w:val="24"/>
          <w:szCs w:val="24"/>
        </w:rPr>
        <w:t xml:space="preserve">tones, dans les secteurs et les </w:t>
      </w:r>
      <w:r w:rsidRPr="00154292">
        <w:rPr>
          <w:rFonts w:ascii="TimesNewRomanPS-BoldMT" w:hAnsi="TimesNewRomanPS-BoldMT" w:cs="TimesNewRomanPS-BoldMT"/>
          <w:bCs/>
          <w:color w:val="231F20"/>
          <w:sz w:val="24"/>
          <w:szCs w:val="24"/>
        </w:rPr>
        <w:t>thèmes examinés dans le présent rapport.</w:t>
      </w:r>
    </w:p>
    <w:p w14:paraId="77C678D7" w14:textId="2EEE9E9A" w:rsidR="008A212F" w:rsidRPr="008A212F" w:rsidRDefault="008A212F" w:rsidP="001E0DF3">
      <w:pPr>
        <w:autoSpaceDE w:val="0"/>
        <w:autoSpaceDN w:val="0"/>
        <w:adjustRightInd w:val="0"/>
        <w:spacing w:line="240" w:lineRule="auto"/>
        <w:rPr>
          <w:rFonts w:ascii="TimesNewRomanPS-BoldMT" w:hAnsi="TimesNewRomanPS-BoldMT" w:cs="TimesNewRomanPS-BoldMT"/>
          <w:b/>
          <w:bCs/>
          <w:color w:val="231F20"/>
          <w:sz w:val="28"/>
          <w:szCs w:val="28"/>
        </w:rPr>
      </w:pPr>
    </w:p>
    <w:p w14:paraId="0588E729" w14:textId="7CA837CE" w:rsidR="001E0DF3" w:rsidRPr="007B03CA" w:rsidRDefault="007B03CA" w:rsidP="007B03CA">
      <w:pPr>
        <w:autoSpaceDE w:val="0"/>
        <w:autoSpaceDN w:val="0"/>
        <w:adjustRightInd w:val="0"/>
        <w:spacing w:line="240" w:lineRule="auto"/>
        <w:rPr>
          <w:rFonts w:ascii="TimesNewRomanPS-BoldMT" w:hAnsi="TimesNewRomanPS-BoldMT" w:cs="TimesNewRomanPS-BoldMT"/>
          <w:b/>
          <w:bCs/>
          <w:color w:val="231F20"/>
          <w:sz w:val="24"/>
          <w:szCs w:val="24"/>
        </w:rPr>
      </w:pPr>
      <w:r w:rsidRPr="007B03CA">
        <w:rPr>
          <w:rFonts w:ascii="TimesNewRomanPS-BoldMT" w:hAnsi="TimesNewRomanPS-BoldMT" w:cs="TimesNewRomanPS-BoldMT"/>
          <w:b/>
          <w:bCs/>
          <w:color w:val="231F20"/>
          <w:sz w:val="24"/>
          <w:szCs w:val="24"/>
        </w:rPr>
        <w:t>Les obligations gouvernementales relatives aux droits de la personne et aux droits des Autochtones :</w:t>
      </w:r>
    </w:p>
    <w:p w14:paraId="38BD39CB" w14:textId="77777777" w:rsidR="007B03CA" w:rsidRPr="007B03CA" w:rsidRDefault="007B03CA" w:rsidP="001E0DF3">
      <w:pPr>
        <w:autoSpaceDE w:val="0"/>
        <w:autoSpaceDN w:val="0"/>
        <w:adjustRightInd w:val="0"/>
        <w:spacing w:line="240" w:lineRule="auto"/>
        <w:rPr>
          <w:rFonts w:ascii="TimesNewRomanPS-BoldMT" w:hAnsi="TimesNewRomanPS-BoldMT" w:cs="TimesNewRomanPS-BoldMT"/>
          <w:b/>
          <w:bCs/>
          <w:color w:val="231F20"/>
          <w:sz w:val="28"/>
          <w:szCs w:val="28"/>
        </w:rPr>
      </w:pPr>
    </w:p>
    <w:p w14:paraId="5D92F6D0" w14:textId="6331286E" w:rsidR="00147C30" w:rsidRPr="00147C30" w:rsidRDefault="007D1404" w:rsidP="00224E09">
      <w:pPr>
        <w:pStyle w:val="ListParagraph"/>
        <w:numPr>
          <w:ilvl w:val="1"/>
          <w:numId w:val="26"/>
        </w:numPr>
        <w:autoSpaceDE w:val="0"/>
        <w:autoSpaceDN w:val="0"/>
        <w:adjustRightInd w:val="0"/>
        <w:spacing w:line="240" w:lineRule="auto"/>
        <w:rPr>
          <w:rFonts w:ascii="TimesNewRomanPS-BoldMT" w:hAnsi="TimesNewRomanPS-BoldMT" w:cs="TimesNewRomanPS-BoldMT"/>
          <w:b/>
          <w:bCs/>
          <w:color w:val="272626"/>
          <w:sz w:val="24"/>
          <w:szCs w:val="24"/>
          <w:lang w:val="fr-FR"/>
        </w:rPr>
      </w:pPr>
      <w:r w:rsidRPr="007D1404">
        <w:rPr>
          <w:rFonts w:ascii="TimesNewRomanPS-BoldMT" w:hAnsi="TimesNewRomanPS-BoldMT" w:cs="TimesNewRomanPS-BoldMT"/>
          <w:b/>
          <w:bCs/>
          <w:color w:val="272626"/>
          <w:sz w:val="24"/>
          <w:szCs w:val="24"/>
          <w:lang w:val="fr-FR"/>
        </w:rPr>
        <w:t>Nous demandons aux gouvernements fédéral, provinciaux, territoriaux, et autochtones, ainsi qu’aux administrations municipales (ci-après « tous les gouvernements »)</w:t>
      </w:r>
      <w:r w:rsidRPr="007D1404">
        <w:rPr>
          <w:rFonts w:ascii="TimesNewRomanPSMT" w:hAnsi="TimesNewRomanPSMT" w:cs="TimesNewRomanPSMT"/>
          <w:color w:val="272626"/>
          <w:sz w:val="24"/>
          <w:szCs w:val="24"/>
          <w:lang w:val="fr-FR"/>
        </w:rPr>
        <w:t>, en partenariat avec les peuples autochtones, de concevoir et de</w:t>
      </w:r>
      <w:r w:rsidRPr="007D1404">
        <w:rPr>
          <w:rFonts w:ascii="TimesNewRomanPS-BoldMT" w:hAnsi="TimesNewRomanPS-BoldMT" w:cs="TimesNewRomanPS-BoldMT"/>
          <w:b/>
          <w:bCs/>
          <w:color w:val="272626"/>
          <w:sz w:val="24"/>
          <w:szCs w:val="24"/>
          <w:lang w:val="fr-FR"/>
        </w:rPr>
        <w:t xml:space="preserve"> </w:t>
      </w:r>
      <w:r w:rsidR="009A73F4">
        <w:rPr>
          <w:rFonts w:ascii="TimesNewRomanPSMT" w:hAnsi="TimesNewRomanPSMT" w:cs="TimesNewRomanPSMT"/>
          <w:color w:val="272626"/>
          <w:sz w:val="24"/>
          <w:szCs w:val="24"/>
          <w:lang w:val="fr-FR"/>
        </w:rPr>
        <w:t>mettre en œ</w:t>
      </w:r>
      <w:r w:rsidRPr="007D1404">
        <w:rPr>
          <w:rFonts w:ascii="TimesNewRomanPSMT" w:hAnsi="TimesNewRomanPSMT" w:cs="TimesNewRomanPSMT"/>
          <w:color w:val="272626"/>
          <w:sz w:val="24"/>
          <w:szCs w:val="24"/>
          <w:lang w:val="fr-FR"/>
        </w:rPr>
        <w:t>uvre un plan d’action national, comme il est recommandé dans notre rapport</w:t>
      </w:r>
      <w:r w:rsidRPr="007D1404">
        <w:rPr>
          <w:rFonts w:ascii="TimesNewRomanPS-BoldMT" w:hAnsi="TimesNewRomanPS-BoldMT" w:cs="TimesNewRomanPS-BoldMT"/>
          <w:b/>
          <w:bCs/>
          <w:color w:val="272626"/>
          <w:sz w:val="24"/>
          <w:szCs w:val="24"/>
          <w:lang w:val="fr-FR"/>
        </w:rPr>
        <w:t xml:space="preserve"> </w:t>
      </w:r>
      <w:r w:rsidRPr="007D1404">
        <w:rPr>
          <w:rFonts w:ascii="TimesNewRomanPSMT" w:hAnsi="TimesNewRomanPSMT" w:cs="TimesNewRomanPSMT"/>
          <w:color w:val="272626"/>
          <w:sz w:val="24"/>
          <w:szCs w:val="24"/>
          <w:lang w:val="fr-FR"/>
        </w:rPr>
        <w:t>provisoire, et à l’appui des recommandations déjà formulées par d’autres organes</w:t>
      </w:r>
      <w:r w:rsidRPr="007D1404">
        <w:rPr>
          <w:rFonts w:ascii="TimesNewRomanPS-BoldMT" w:hAnsi="TimesNewRomanPS-BoldMT" w:cs="TimesNewRomanPS-BoldMT"/>
          <w:b/>
          <w:bCs/>
          <w:color w:val="272626"/>
          <w:sz w:val="24"/>
          <w:szCs w:val="24"/>
          <w:lang w:val="fr-FR"/>
        </w:rPr>
        <w:t xml:space="preserve"> </w:t>
      </w:r>
      <w:r w:rsidRPr="007D1404">
        <w:rPr>
          <w:rFonts w:ascii="TimesNewRomanPSMT" w:hAnsi="TimesNewRomanPSMT" w:cs="TimesNewRomanPSMT"/>
          <w:color w:val="272626"/>
          <w:sz w:val="24"/>
          <w:szCs w:val="24"/>
          <w:lang w:val="fr-FR"/>
        </w:rPr>
        <w:t xml:space="preserve">d’enquête et dans d’autres </w:t>
      </w:r>
      <w:r w:rsidRPr="00B172B8">
        <w:rPr>
          <w:rFonts w:ascii="TimesNewRomanPSMT" w:hAnsi="TimesNewRomanPSMT" w:cs="TimesNewRomanPSMT"/>
          <w:color w:val="272626"/>
          <w:sz w:val="24"/>
          <w:szCs w:val="24"/>
          <w:lang w:val="fr-FR"/>
        </w:rPr>
        <w:t>rapports.</w:t>
      </w:r>
      <w:r w:rsidRPr="007D1404">
        <w:rPr>
          <w:rFonts w:ascii="TimesNewRomanPSMT" w:hAnsi="TimesNewRomanPSMT" w:cs="TimesNewRomanPSMT"/>
          <w:color w:val="272626"/>
          <w:sz w:val="24"/>
          <w:szCs w:val="24"/>
          <w:lang w:val="fr-FR"/>
        </w:rPr>
        <w:t xml:space="preserve"> Dans le cadre de ce plan d’action national, nous</w:t>
      </w:r>
      <w:r w:rsidRPr="007D1404">
        <w:rPr>
          <w:rFonts w:ascii="TimesNewRomanPS-BoldMT" w:hAnsi="TimesNewRomanPS-BoldMT" w:cs="TimesNewRomanPS-BoldMT"/>
          <w:b/>
          <w:bCs/>
          <w:color w:val="272626"/>
          <w:sz w:val="24"/>
          <w:szCs w:val="24"/>
          <w:lang w:val="fr-FR"/>
        </w:rPr>
        <w:t xml:space="preserve"> </w:t>
      </w:r>
      <w:r w:rsidRPr="007D1404">
        <w:rPr>
          <w:rFonts w:ascii="TimesNewRomanPSMT" w:hAnsi="TimesNewRomanPSMT" w:cs="TimesNewRomanPSMT"/>
          <w:color w:val="272626"/>
          <w:sz w:val="24"/>
          <w:szCs w:val="24"/>
          <w:lang w:val="fr-FR"/>
        </w:rPr>
        <w:t>demandons à tous les gouvernements de veiller à ce qu’un accès équitable aux droits de</w:t>
      </w:r>
      <w:r w:rsidRPr="007D1404">
        <w:rPr>
          <w:rFonts w:ascii="TimesNewRomanPS-BoldMT" w:hAnsi="TimesNewRomanPS-BoldMT" w:cs="TimesNewRomanPS-BoldMT"/>
          <w:b/>
          <w:bCs/>
          <w:color w:val="272626"/>
          <w:sz w:val="24"/>
          <w:szCs w:val="24"/>
          <w:lang w:val="fr-FR"/>
        </w:rPr>
        <w:t xml:space="preserve"> </w:t>
      </w:r>
      <w:r w:rsidRPr="007D1404">
        <w:rPr>
          <w:rFonts w:ascii="TimesNewRomanPSMT" w:hAnsi="TimesNewRomanPSMT" w:cs="TimesNewRomanPSMT"/>
          <w:color w:val="272626"/>
          <w:sz w:val="24"/>
          <w:szCs w:val="24"/>
          <w:lang w:val="fr-FR"/>
        </w:rPr>
        <w:t>base (emploi, logement, éducation, sécurité et soins de santé) soit reconnu comme</w:t>
      </w:r>
      <w:r w:rsidRPr="007D1404">
        <w:rPr>
          <w:rFonts w:ascii="TimesNewRomanPS-BoldMT" w:hAnsi="TimesNewRomanPS-BoldMT" w:cs="TimesNewRomanPS-BoldMT"/>
          <w:b/>
          <w:bCs/>
          <w:color w:val="272626"/>
          <w:sz w:val="24"/>
          <w:szCs w:val="24"/>
          <w:lang w:val="fr-FR"/>
        </w:rPr>
        <w:t xml:space="preserve"> </w:t>
      </w:r>
      <w:r w:rsidRPr="007D1404">
        <w:rPr>
          <w:rFonts w:ascii="TimesNewRomanPSMT" w:hAnsi="TimesNewRomanPSMT" w:cs="TimesNewRomanPSMT"/>
          <w:color w:val="272626"/>
          <w:sz w:val="24"/>
          <w:szCs w:val="24"/>
          <w:lang w:val="fr-FR"/>
        </w:rPr>
        <w:t>moyen fondamental de protéger les droits des Autochtones et les droits de la personne.</w:t>
      </w:r>
      <w:r w:rsidRPr="007D1404">
        <w:rPr>
          <w:rFonts w:ascii="TimesNewRomanPS-BoldMT" w:hAnsi="TimesNewRomanPS-BoldMT" w:cs="TimesNewRomanPS-BoldMT"/>
          <w:b/>
          <w:bCs/>
          <w:color w:val="272626"/>
          <w:sz w:val="24"/>
          <w:szCs w:val="24"/>
          <w:lang w:val="fr-FR"/>
        </w:rPr>
        <w:t xml:space="preserve"> </w:t>
      </w:r>
      <w:r w:rsidRPr="007D1404">
        <w:rPr>
          <w:rFonts w:ascii="TimesNewRomanPSMT" w:hAnsi="TimesNewRomanPSMT" w:cs="TimesNewRomanPSMT"/>
          <w:color w:val="272626"/>
          <w:sz w:val="24"/>
          <w:szCs w:val="24"/>
          <w:lang w:val="fr-FR"/>
        </w:rPr>
        <w:t>Nous demandons également que des ressources et du soutien y soient réservés dans le</w:t>
      </w:r>
      <w:r w:rsidRPr="007D1404">
        <w:rPr>
          <w:rFonts w:ascii="TimesNewRomanPS-BoldMT" w:hAnsi="TimesNewRomanPS-BoldMT" w:cs="TimesNewRomanPS-BoldMT"/>
          <w:b/>
          <w:bCs/>
          <w:color w:val="272626"/>
          <w:sz w:val="24"/>
          <w:szCs w:val="24"/>
          <w:lang w:val="fr-FR"/>
        </w:rPr>
        <w:t xml:space="preserve"> </w:t>
      </w:r>
      <w:r w:rsidRPr="007D1404">
        <w:rPr>
          <w:rFonts w:ascii="TimesNewRomanPSMT" w:hAnsi="TimesNewRomanPSMT" w:cs="TimesNewRomanPSMT"/>
          <w:color w:val="272626"/>
          <w:sz w:val="24"/>
          <w:szCs w:val="24"/>
          <w:lang w:val="fr-FR"/>
        </w:rPr>
        <w:t>cadre de programmes fondés sur les droits et basés sur l’égalité réelle. L’accès à tous ces</w:t>
      </w:r>
      <w:r w:rsidRPr="007D1404">
        <w:rPr>
          <w:rFonts w:ascii="TimesNewRomanPS-BoldMT" w:hAnsi="TimesNewRomanPS-BoldMT" w:cs="TimesNewRomanPS-BoldMT"/>
          <w:b/>
          <w:bCs/>
          <w:color w:val="272626"/>
          <w:sz w:val="24"/>
          <w:szCs w:val="24"/>
          <w:lang w:val="fr-FR"/>
        </w:rPr>
        <w:t xml:space="preserve"> </w:t>
      </w:r>
      <w:r w:rsidRPr="007D1404">
        <w:rPr>
          <w:rFonts w:ascii="TimesNewRomanPSMT" w:hAnsi="TimesNewRomanPSMT" w:cs="TimesNewRomanPSMT"/>
          <w:color w:val="272626"/>
          <w:sz w:val="24"/>
          <w:szCs w:val="24"/>
          <w:lang w:val="fr-FR"/>
        </w:rPr>
        <w:t>programmes doit être exempt d’obstacle et ceux-ci doivent être applicables sans égard</w:t>
      </w:r>
      <w:r w:rsidRPr="007D1404">
        <w:rPr>
          <w:rFonts w:ascii="TimesNewRomanPS-BoldMT" w:hAnsi="TimesNewRomanPS-BoldMT" w:cs="TimesNewRomanPS-BoldMT"/>
          <w:b/>
          <w:bCs/>
          <w:color w:val="272626"/>
          <w:sz w:val="24"/>
          <w:szCs w:val="24"/>
          <w:lang w:val="fr-FR"/>
        </w:rPr>
        <w:t xml:space="preserve"> </w:t>
      </w:r>
      <w:r w:rsidRPr="007D1404">
        <w:rPr>
          <w:rFonts w:ascii="TimesNewRomanPSMT" w:hAnsi="TimesNewRomanPSMT" w:cs="TimesNewRomanPSMT"/>
          <w:color w:val="272626"/>
          <w:sz w:val="24"/>
          <w:szCs w:val="24"/>
          <w:lang w:val="fr-FR"/>
        </w:rPr>
        <w:t>au statut des personn</w:t>
      </w:r>
      <w:r w:rsidR="00E93DA3">
        <w:rPr>
          <w:rFonts w:ascii="TimesNewRomanPSMT" w:hAnsi="TimesNewRomanPSMT" w:cs="TimesNewRomanPSMT"/>
          <w:color w:val="272626"/>
          <w:sz w:val="24"/>
          <w:szCs w:val="24"/>
          <w:lang w:val="fr-FR"/>
        </w:rPr>
        <w:t>es visées ou à leur emplacement.</w:t>
      </w:r>
    </w:p>
    <w:p w14:paraId="24C14B12" w14:textId="51FD0F5C" w:rsidR="00942FCF" w:rsidRDefault="00942FCF" w:rsidP="00147C30">
      <w:pPr>
        <w:pStyle w:val="ListParagraph"/>
        <w:autoSpaceDE w:val="0"/>
        <w:autoSpaceDN w:val="0"/>
        <w:adjustRightInd w:val="0"/>
        <w:spacing w:line="240" w:lineRule="auto"/>
        <w:ind w:left="567"/>
        <w:rPr>
          <w:rFonts w:ascii="TimesNewRomanPS-BoldMT" w:hAnsi="TimesNewRomanPS-BoldMT" w:cs="TimesNewRomanPS-BoldMT"/>
          <w:b/>
          <w:bCs/>
          <w:color w:val="272626"/>
          <w:sz w:val="24"/>
          <w:szCs w:val="24"/>
          <w:lang w:val="fr-FR"/>
        </w:rPr>
      </w:pPr>
    </w:p>
    <w:p w14:paraId="59710DAD" w14:textId="6E286B03" w:rsidR="00147C30" w:rsidRDefault="00E93DA3" w:rsidP="00147C30">
      <w:pPr>
        <w:pStyle w:val="ListParagraph"/>
        <w:autoSpaceDE w:val="0"/>
        <w:autoSpaceDN w:val="0"/>
        <w:adjustRightInd w:val="0"/>
        <w:spacing w:line="240" w:lineRule="auto"/>
        <w:ind w:left="567"/>
        <w:rPr>
          <w:rFonts w:ascii="TimesNewRomanPSMT" w:hAnsi="TimesNewRomanPSMT" w:cs="TimesNewRomanPSMT"/>
          <w:color w:val="272626"/>
          <w:sz w:val="24"/>
          <w:szCs w:val="24"/>
          <w:lang w:val="fr-FR"/>
        </w:rPr>
      </w:pPr>
      <w:r w:rsidRPr="00147C30">
        <w:rPr>
          <w:rFonts w:ascii="TimesNewRomanPSMT" w:hAnsi="TimesNewRomanPSMT" w:cs="TimesNewRomanPSMT"/>
          <w:color w:val="272626"/>
          <w:sz w:val="24"/>
          <w:szCs w:val="24"/>
          <w:lang w:val="fr-FR"/>
        </w:rPr>
        <w:t>Les gouvernements doivent :</w:t>
      </w:r>
    </w:p>
    <w:p w14:paraId="1F9E3EF7" w14:textId="77777777" w:rsidR="00942FCF" w:rsidRDefault="00942FCF" w:rsidP="00147C30">
      <w:pPr>
        <w:pStyle w:val="ListParagraph"/>
        <w:autoSpaceDE w:val="0"/>
        <w:autoSpaceDN w:val="0"/>
        <w:adjustRightInd w:val="0"/>
        <w:spacing w:line="240" w:lineRule="auto"/>
        <w:ind w:left="567"/>
        <w:rPr>
          <w:rFonts w:ascii="TimesNewRomanPSMT" w:hAnsi="TimesNewRomanPSMT" w:cs="TimesNewRomanPSMT"/>
          <w:color w:val="272626"/>
          <w:sz w:val="24"/>
          <w:szCs w:val="24"/>
          <w:lang w:val="fr-FR"/>
        </w:rPr>
      </w:pPr>
    </w:p>
    <w:p w14:paraId="6CEADDB3" w14:textId="14105530" w:rsidR="00147C30" w:rsidRPr="00147C30" w:rsidRDefault="009A73F4" w:rsidP="00224E09">
      <w:pPr>
        <w:pStyle w:val="ListParagraph"/>
        <w:numPr>
          <w:ilvl w:val="0"/>
          <w:numId w:val="27"/>
        </w:numPr>
        <w:autoSpaceDE w:val="0"/>
        <w:autoSpaceDN w:val="0"/>
        <w:adjustRightInd w:val="0"/>
        <w:spacing w:line="240" w:lineRule="auto"/>
        <w:rPr>
          <w:rFonts w:ascii="TimesNewRomanPS-BoldMT" w:hAnsi="TimesNewRomanPS-BoldMT" w:cs="TimesNewRomanPS-BoldMT"/>
          <w:b/>
          <w:bCs/>
          <w:color w:val="272626"/>
          <w:sz w:val="24"/>
          <w:szCs w:val="24"/>
          <w:lang w:val="fr-FR"/>
        </w:rPr>
      </w:pPr>
      <w:r>
        <w:rPr>
          <w:rFonts w:ascii="TimesNewRomanPSMT" w:hAnsi="TimesNewRomanPSMT" w:cs="TimesNewRomanPSMT"/>
          <w:color w:val="272626"/>
          <w:sz w:val="24"/>
          <w:szCs w:val="24"/>
          <w:lang w:val="fr-FR"/>
        </w:rPr>
        <w:t>Déposer et mettre en œ</w:t>
      </w:r>
      <w:r w:rsidR="00E93DA3" w:rsidRPr="00E93DA3">
        <w:rPr>
          <w:rFonts w:ascii="TimesNewRomanPSMT" w:hAnsi="TimesNewRomanPSMT" w:cs="TimesNewRomanPSMT"/>
          <w:color w:val="272626"/>
          <w:sz w:val="24"/>
          <w:szCs w:val="24"/>
          <w:lang w:val="fr-FR"/>
        </w:rPr>
        <w:t>uvre un plan d’action n</w:t>
      </w:r>
      <w:r w:rsidR="00147C30">
        <w:rPr>
          <w:rFonts w:ascii="TimesNewRomanPSMT" w:hAnsi="TimesNewRomanPSMT" w:cs="TimesNewRomanPSMT"/>
          <w:color w:val="272626"/>
          <w:sz w:val="24"/>
          <w:szCs w:val="24"/>
          <w:lang w:val="fr-FR"/>
        </w:rPr>
        <w:t xml:space="preserve">ational flexible, fondé sur les </w:t>
      </w:r>
      <w:r w:rsidR="00E93DA3" w:rsidRPr="00E93DA3">
        <w:rPr>
          <w:rFonts w:ascii="TimesNewRomanPSMT" w:hAnsi="TimesNewRomanPSMT" w:cs="TimesNewRomanPSMT"/>
          <w:color w:val="272626"/>
          <w:sz w:val="24"/>
          <w:szCs w:val="24"/>
          <w:lang w:val="fr-FR"/>
        </w:rPr>
        <w:t>distinctions</w:t>
      </w:r>
      <w:r w:rsidR="00147C30">
        <w:rPr>
          <w:rFonts w:ascii="TimesNewRomanPSMT" w:hAnsi="TimesNewRomanPSMT" w:cs="TimesNewRomanPSMT"/>
          <w:color w:val="272626"/>
          <w:sz w:val="24"/>
          <w:szCs w:val="24"/>
          <w:lang w:val="fr-FR"/>
        </w:rPr>
        <w:t xml:space="preserve"> </w:t>
      </w:r>
      <w:r w:rsidR="00E93DA3" w:rsidRPr="00147C30">
        <w:rPr>
          <w:rFonts w:ascii="TimesNewRomanPSMT" w:hAnsi="TimesNewRomanPSMT" w:cs="TimesNewRomanPSMT"/>
          <w:color w:val="272626"/>
          <w:sz w:val="24"/>
          <w:szCs w:val="24"/>
          <w:lang w:val="fr-FR"/>
        </w:rPr>
        <w:t>et qui comporte des plans adaptés aux différe</w:t>
      </w:r>
      <w:r w:rsidR="00147C30">
        <w:rPr>
          <w:rFonts w:ascii="TimesNewRomanPSMT" w:hAnsi="TimesNewRomanPSMT" w:cs="TimesNewRomanPSMT"/>
          <w:color w:val="272626"/>
          <w:sz w:val="24"/>
          <w:szCs w:val="24"/>
          <w:lang w:val="fr-FR"/>
        </w:rPr>
        <w:t xml:space="preserve">ntes régions, dont </w:t>
      </w:r>
      <w:r w:rsidR="00E93DA3" w:rsidRPr="00147C30">
        <w:rPr>
          <w:rFonts w:ascii="TimesNewRomanPSMT" w:hAnsi="TimesNewRomanPSMT" w:cs="TimesNewRomanPSMT"/>
          <w:color w:val="272626"/>
          <w:sz w:val="24"/>
          <w:szCs w:val="24"/>
          <w:lang w:val="fr-FR"/>
        </w:rPr>
        <w:t>le financement et</w:t>
      </w:r>
      <w:r w:rsidR="00147C30">
        <w:rPr>
          <w:rFonts w:ascii="TimesNewRomanPSMT" w:hAnsi="TimesNewRomanPSMT" w:cs="TimesNewRomanPSMT"/>
          <w:color w:val="272626"/>
          <w:sz w:val="24"/>
          <w:szCs w:val="24"/>
          <w:lang w:val="fr-FR"/>
        </w:rPr>
        <w:t xml:space="preserve"> </w:t>
      </w:r>
      <w:r w:rsidR="00E93DA3" w:rsidRPr="00147C30">
        <w:rPr>
          <w:rFonts w:ascii="TimesNewRomanPSMT" w:hAnsi="TimesNewRomanPSMT" w:cs="TimesNewRomanPSMT"/>
          <w:color w:val="272626"/>
          <w:sz w:val="24"/>
          <w:szCs w:val="24"/>
          <w:lang w:val="fr-FR"/>
        </w:rPr>
        <w:t>l’échéancier de mise</w:t>
      </w:r>
      <w:r>
        <w:rPr>
          <w:rFonts w:ascii="TimesNewRomanPSMT" w:hAnsi="TimesNewRomanPSMT" w:cs="TimesNewRomanPSMT"/>
          <w:color w:val="272626"/>
          <w:sz w:val="24"/>
          <w:szCs w:val="24"/>
          <w:lang w:val="fr-FR"/>
        </w:rPr>
        <w:t xml:space="preserve"> en œ</w:t>
      </w:r>
      <w:r w:rsidR="00147C30">
        <w:rPr>
          <w:rFonts w:ascii="TimesNewRomanPSMT" w:hAnsi="TimesNewRomanPSMT" w:cs="TimesNewRomanPSMT"/>
          <w:color w:val="272626"/>
          <w:sz w:val="24"/>
          <w:szCs w:val="24"/>
          <w:lang w:val="fr-FR"/>
        </w:rPr>
        <w:t xml:space="preserve">uvre sont ancrés dans les </w:t>
      </w:r>
      <w:r w:rsidR="00E93DA3" w:rsidRPr="00147C30">
        <w:rPr>
          <w:rFonts w:ascii="TimesNewRomanPSMT" w:hAnsi="TimesNewRomanPSMT" w:cs="TimesNewRomanPSMT"/>
          <w:color w:val="272626"/>
          <w:sz w:val="24"/>
          <w:szCs w:val="24"/>
          <w:lang w:val="fr-FR"/>
        </w:rPr>
        <w:t>cultures et les communautés locales</w:t>
      </w:r>
      <w:r w:rsidR="00147C30">
        <w:rPr>
          <w:rFonts w:ascii="TimesNewRomanPSMT" w:hAnsi="TimesNewRomanPSMT" w:cs="TimesNewRomanPSMT"/>
          <w:color w:val="272626"/>
          <w:sz w:val="24"/>
          <w:szCs w:val="24"/>
          <w:lang w:val="fr-FR"/>
        </w:rPr>
        <w:t xml:space="preserve"> </w:t>
      </w:r>
      <w:r w:rsidR="00E93DA3" w:rsidRPr="00147C30">
        <w:rPr>
          <w:rFonts w:ascii="TimesNewRomanPSMT" w:hAnsi="TimesNewRomanPSMT" w:cs="TimesNewRomanPSMT"/>
          <w:color w:val="272626"/>
          <w:sz w:val="24"/>
          <w:szCs w:val="24"/>
          <w:lang w:val="fr-FR"/>
        </w:rPr>
        <w:t xml:space="preserve">aux </w:t>
      </w:r>
      <w:r w:rsidR="00147C30">
        <w:rPr>
          <w:rFonts w:ascii="TimesNewRomanPSMT" w:hAnsi="TimesNewRomanPSMT" w:cs="TimesNewRomanPSMT"/>
          <w:color w:val="272626"/>
          <w:sz w:val="24"/>
          <w:szCs w:val="24"/>
          <w:lang w:val="fr-FR"/>
        </w:rPr>
        <w:t xml:space="preserve">identités autochtones diverses, </w:t>
      </w:r>
      <w:r w:rsidR="00E93DA3" w:rsidRPr="00147C30">
        <w:rPr>
          <w:rFonts w:ascii="TimesNewRomanPSMT" w:hAnsi="TimesNewRomanPSMT" w:cs="TimesNewRomanPSMT"/>
          <w:color w:val="272626"/>
          <w:sz w:val="24"/>
          <w:szCs w:val="24"/>
          <w:lang w:val="fr-FR"/>
        </w:rPr>
        <w:t>dont les objectifs sont mesurables, et dont les</w:t>
      </w:r>
      <w:r w:rsidR="00147C30">
        <w:rPr>
          <w:rFonts w:ascii="TimesNewRomanPSMT" w:hAnsi="TimesNewRomanPSMT" w:cs="TimesNewRomanPSMT"/>
          <w:color w:val="272626"/>
          <w:sz w:val="24"/>
          <w:szCs w:val="24"/>
          <w:lang w:val="fr-FR"/>
        </w:rPr>
        <w:t xml:space="preserve"> ressources nécessaires sont </w:t>
      </w:r>
      <w:r w:rsidR="00E93DA3" w:rsidRPr="00147C30">
        <w:rPr>
          <w:rFonts w:ascii="TimesNewRomanPSMT" w:hAnsi="TimesNewRomanPSMT" w:cs="TimesNewRomanPSMT"/>
          <w:color w:val="272626"/>
          <w:sz w:val="24"/>
          <w:szCs w:val="24"/>
          <w:lang w:val="fr-FR"/>
        </w:rPr>
        <w:t>consacrées au renforcement des capacités et à des solutions</w:t>
      </w:r>
      <w:r w:rsidR="00147C30">
        <w:rPr>
          <w:rFonts w:ascii="TimesNewRomanPSMT" w:hAnsi="TimesNewRomanPSMT" w:cs="TimesNewRomanPSMT"/>
          <w:color w:val="272626"/>
          <w:sz w:val="24"/>
          <w:szCs w:val="24"/>
          <w:lang w:val="fr-FR"/>
        </w:rPr>
        <w:t xml:space="preserve"> viables et à long terme.</w:t>
      </w:r>
    </w:p>
    <w:p w14:paraId="193CAC74" w14:textId="77777777" w:rsidR="00147C30" w:rsidRPr="00147C30" w:rsidRDefault="00147C30" w:rsidP="00147C30">
      <w:pPr>
        <w:pStyle w:val="ListParagraph"/>
        <w:autoSpaceDE w:val="0"/>
        <w:autoSpaceDN w:val="0"/>
        <w:adjustRightInd w:val="0"/>
        <w:spacing w:line="240" w:lineRule="auto"/>
        <w:ind w:left="1287"/>
        <w:rPr>
          <w:rFonts w:ascii="TimesNewRomanPS-BoldMT" w:hAnsi="TimesNewRomanPS-BoldMT" w:cs="TimesNewRomanPS-BoldMT"/>
          <w:b/>
          <w:bCs/>
          <w:color w:val="272626"/>
          <w:sz w:val="24"/>
          <w:szCs w:val="24"/>
          <w:lang w:val="fr-FR"/>
        </w:rPr>
      </w:pPr>
    </w:p>
    <w:p w14:paraId="76B44D6C" w14:textId="77777777" w:rsidR="00147C30" w:rsidRPr="00147C30" w:rsidRDefault="00E93DA3" w:rsidP="00224E09">
      <w:pPr>
        <w:pStyle w:val="ListParagraph"/>
        <w:numPr>
          <w:ilvl w:val="0"/>
          <w:numId w:val="27"/>
        </w:numPr>
        <w:autoSpaceDE w:val="0"/>
        <w:autoSpaceDN w:val="0"/>
        <w:adjustRightInd w:val="0"/>
        <w:spacing w:line="240" w:lineRule="auto"/>
        <w:rPr>
          <w:rFonts w:ascii="TimesNewRomanPS-BoldMT" w:hAnsi="TimesNewRomanPS-BoldMT" w:cs="TimesNewRomanPS-BoldMT"/>
          <w:b/>
          <w:bCs/>
          <w:color w:val="272626"/>
          <w:sz w:val="24"/>
          <w:szCs w:val="24"/>
          <w:lang w:val="fr-FR"/>
        </w:rPr>
      </w:pPr>
      <w:r w:rsidRPr="00147C30">
        <w:rPr>
          <w:rFonts w:ascii="TimesNewRomanPSMT" w:hAnsi="TimesNewRomanPSMT" w:cs="TimesNewRomanPSMT"/>
          <w:color w:val="272626"/>
          <w:sz w:val="24"/>
          <w:szCs w:val="24"/>
          <w:lang w:val="fr-FR"/>
        </w:rPr>
        <w:t xml:space="preserve">Diffuser publiquement, chaque année, </w:t>
      </w:r>
      <w:r w:rsidR="00147C30">
        <w:rPr>
          <w:rFonts w:ascii="TimesNewRomanPSMT" w:hAnsi="TimesNewRomanPSMT" w:cs="TimesNewRomanPSMT"/>
          <w:color w:val="272626"/>
          <w:sz w:val="24"/>
          <w:szCs w:val="24"/>
          <w:lang w:val="fr-FR"/>
        </w:rPr>
        <w:t xml:space="preserve">des rapports sur les mesures en </w:t>
      </w:r>
      <w:r w:rsidRPr="00147C30">
        <w:rPr>
          <w:rFonts w:ascii="TimesNewRomanPSMT" w:hAnsi="TimesNewRomanPSMT" w:cs="TimesNewRomanPSMT"/>
          <w:color w:val="272626"/>
          <w:sz w:val="24"/>
          <w:szCs w:val="24"/>
          <w:lang w:val="fr-FR"/>
        </w:rPr>
        <w:t>cours et sur les</w:t>
      </w:r>
      <w:r w:rsidR="00147C30">
        <w:rPr>
          <w:rFonts w:ascii="TimesNewRomanPSMT" w:hAnsi="TimesNewRomanPSMT" w:cs="TimesNewRomanPSMT"/>
          <w:color w:val="272626"/>
          <w:sz w:val="24"/>
          <w:szCs w:val="24"/>
          <w:lang w:val="fr-FR"/>
        </w:rPr>
        <w:t xml:space="preserve"> </w:t>
      </w:r>
      <w:r w:rsidRPr="00147C30">
        <w:rPr>
          <w:rFonts w:ascii="TimesNewRomanPSMT" w:hAnsi="TimesNewRomanPSMT" w:cs="TimesNewRomanPSMT"/>
          <w:color w:val="272626"/>
          <w:sz w:val="24"/>
          <w:szCs w:val="24"/>
          <w:lang w:val="fr-FR"/>
        </w:rPr>
        <w:t>progrès réalisés relativem</w:t>
      </w:r>
      <w:r w:rsidR="00147C30">
        <w:rPr>
          <w:rFonts w:ascii="TimesNewRomanPSMT" w:hAnsi="TimesNewRomanPSMT" w:cs="TimesNewRomanPSMT"/>
          <w:color w:val="272626"/>
          <w:sz w:val="24"/>
          <w:szCs w:val="24"/>
          <w:lang w:val="fr-FR"/>
        </w:rPr>
        <w:t xml:space="preserve">ent aux objectifs mesurables du </w:t>
      </w:r>
      <w:r w:rsidRPr="00147C30">
        <w:rPr>
          <w:rFonts w:ascii="TimesNewRomanPSMT" w:hAnsi="TimesNewRomanPSMT" w:cs="TimesNewRomanPSMT"/>
          <w:color w:val="272626"/>
          <w:sz w:val="24"/>
          <w:szCs w:val="24"/>
          <w:lang w:val="fr-FR"/>
        </w:rPr>
        <w:t>plan d’action national.</w:t>
      </w:r>
    </w:p>
    <w:p w14:paraId="0B616942" w14:textId="77777777" w:rsidR="00147C30" w:rsidRPr="00147C30" w:rsidRDefault="00147C30" w:rsidP="00147C30">
      <w:pPr>
        <w:pStyle w:val="ListParagraph"/>
        <w:rPr>
          <w:rFonts w:ascii="TimesNewRomanPSMT" w:hAnsi="TimesNewRomanPSMT" w:cs="TimesNewRomanPSMT"/>
          <w:color w:val="272626"/>
          <w:sz w:val="24"/>
          <w:szCs w:val="24"/>
          <w:lang w:val="fr-FR"/>
        </w:rPr>
      </w:pPr>
    </w:p>
    <w:p w14:paraId="5DD7D3EF" w14:textId="6B6975AC" w:rsidR="00147C30" w:rsidRPr="00942FCF" w:rsidRDefault="00E93DA3" w:rsidP="00224E09">
      <w:pPr>
        <w:pStyle w:val="ListParagraph"/>
        <w:numPr>
          <w:ilvl w:val="1"/>
          <w:numId w:val="26"/>
        </w:numPr>
        <w:autoSpaceDE w:val="0"/>
        <w:autoSpaceDN w:val="0"/>
        <w:adjustRightInd w:val="0"/>
        <w:spacing w:line="240" w:lineRule="auto"/>
        <w:rPr>
          <w:rFonts w:ascii="TimesNewRomanPS-BoldMT" w:hAnsi="TimesNewRomanPS-BoldMT" w:cs="TimesNewRomanPS-BoldMT"/>
          <w:b/>
          <w:bCs/>
          <w:color w:val="272626"/>
          <w:sz w:val="24"/>
          <w:szCs w:val="24"/>
          <w:lang w:val="fr-FR"/>
        </w:rPr>
      </w:pPr>
      <w:r w:rsidRPr="00147C30">
        <w:rPr>
          <w:rFonts w:ascii="TimesNewRomanPSMT" w:hAnsi="TimesNewRomanPSMT" w:cs="TimesNewRomanPSMT"/>
          <w:color w:val="272626"/>
          <w:sz w:val="24"/>
          <w:szCs w:val="24"/>
          <w:lang w:val="fr-FR"/>
        </w:rPr>
        <w:lastRenderedPageBreak/>
        <w:t>Nous demandons à tous les gouvernements, a</w:t>
      </w:r>
      <w:r w:rsidR="00147C30">
        <w:rPr>
          <w:rFonts w:ascii="TimesNewRomanPSMT" w:hAnsi="TimesNewRomanPSMT" w:cs="TimesNewRomanPSMT"/>
          <w:color w:val="272626"/>
          <w:sz w:val="24"/>
          <w:szCs w:val="24"/>
          <w:lang w:val="fr-FR"/>
        </w:rPr>
        <w:t xml:space="preserve">vec l’entière participation des </w:t>
      </w:r>
      <w:r w:rsidRPr="00147C30">
        <w:rPr>
          <w:rFonts w:ascii="TimesNewRomanPSMT" w:hAnsi="TimesNewRomanPSMT" w:cs="TimesNewRomanPSMT"/>
          <w:color w:val="272626"/>
          <w:sz w:val="24"/>
          <w:szCs w:val="24"/>
          <w:lang w:val="fr-FR"/>
        </w:rPr>
        <w:t>femmes, des</w:t>
      </w:r>
      <w:r w:rsidR="00147C30">
        <w:rPr>
          <w:rFonts w:ascii="TimesNewRomanPSMT" w:hAnsi="TimesNewRomanPSMT" w:cs="TimesNewRomanPSMT"/>
          <w:color w:val="272626"/>
          <w:sz w:val="24"/>
          <w:szCs w:val="24"/>
          <w:lang w:val="fr-FR"/>
        </w:rPr>
        <w:t xml:space="preserve"> </w:t>
      </w:r>
      <w:r w:rsidRPr="00147C30">
        <w:rPr>
          <w:rFonts w:ascii="TimesNewRomanPSMT" w:hAnsi="TimesNewRomanPSMT" w:cs="TimesNewRomanPSMT"/>
          <w:color w:val="272626"/>
          <w:sz w:val="24"/>
          <w:szCs w:val="24"/>
          <w:lang w:val="fr-FR"/>
        </w:rPr>
        <w:t>filles et des personnes 2ELGB</w:t>
      </w:r>
      <w:r w:rsidR="00147C30">
        <w:rPr>
          <w:rFonts w:ascii="TimesNewRomanPSMT" w:hAnsi="TimesNewRomanPSMT" w:cs="TimesNewRomanPSMT"/>
          <w:color w:val="272626"/>
          <w:sz w:val="24"/>
          <w:szCs w:val="24"/>
          <w:lang w:val="fr-FR"/>
        </w:rPr>
        <w:t xml:space="preserve">TQQIA autochtones, de mettre en </w:t>
      </w:r>
      <w:r w:rsidR="009A73F4">
        <w:rPr>
          <w:rFonts w:ascii="TimesNewRomanPSMT" w:hAnsi="TimesNewRomanPSMT" w:cs="TimesNewRomanPSMT"/>
          <w:color w:val="272626"/>
          <w:sz w:val="24"/>
          <w:szCs w:val="24"/>
          <w:lang w:val="fr-FR"/>
        </w:rPr>
        <w:t>œu</w:t>
      </w:r>
      <w:r w:rsidRPr="00147C30">
        <w:rPr>
          <w:rFonts w:ascii="TimesNewRomanPSMT" w:hAnsi="TimesNewRomanPSMT" w:cs="TimesNewRomanPSMT"/>
          <w:color w:val="272626"/>
          <w:sz w:val="24"/>
          <w:szCs w:val="24"/>
          <w:lang w:val="fr-FR"/>
        </w:rPr>
        <w:t>vre dès maintenant</w:t>
      </w:r>
      <w:r w:rsidR="00147C30">
        <w:rPr>
          <w:rFonts w:ascii="TimesNewRomanPSMT" w:hAnsi="TimesNewRomanPSMT" w:cs="TimesNewRomanPSMT"/>
          <w:color w:val="272626"/>
          <w:sz w:val="24"/>
          <w:szCs w:val="24"/>
          <w:lang w:val="fr-FR"/>
        </w:rPr>
        <w:t xml:space="preserve"> </w:t>
      </w:r>
      <w:r w:rsidRPr="00147C30">
        <w:rPr>
          <w:rFonts w:ascii="TimesNewRomanPSMT" w:hAnsi="TimesNewRomanPSMT" w:cs="TimesNewRomanPSMT"/>
          <w:color w:val="272626"/>
          <w:sz w:val="24"/>
          <w:szCs w:val="24"/>
          <w:lang w:val="fr-FR"/>
        </w:rPr>
        <w:t>et de respecter pleinemen</w:t>
      </w:r>
      <w:r w:rsidR="00147C30">
        <w:rPr>
          <w:rFonts w:ascii="TimesNewRomanPSMT" w:hAnsi="TimesNewRomanPSMT" w:cs="TimesNewRomanPSMT"/>
          <w:color w:val="272626"/>
          <w:sz w:val="24"/>
          <w:szCs w:val="24"/>
          <w:lang w:val="fr-FR"/>
        </w:rPr>
        <w:t xml:space="preserve">t l’ensemble des instruments de </w:t>
      </w:r>
      <w:r w:rsidRPr="00147C30">
        <w:rPr>
          <w:rFonts w:ascii="TimesNewRomanPSMT" w:hAnsi="TimesNewRomanPSMT" w:cs="TimesNewRomanPSMT"/>
          <w:color w:val="272626"/>
          <w:sz w:val="24"/>
          <w:szCs w:val="24"/>
          <w:lang w:val="fr-FR"/>
        </w:rPr>
        <w:t>droits pertinents, y compris,</w:t>
      </w:r>
      <w:r w:rsidR="00147C30">
        <w:rPr>
          <w:rFonts w:ascii="TimesNewRomanPSMT" w:hAnsi="TimesNewRomanPSMT" w:cs="TimesNewRomanPSMT"/>
          <w:color w:val="272626"/>
          <w:sz w:val="24"/>
          <w:szCs w:val="24"/>
          <w:lang w:val="fr-FR"/>
        </w:rPr>
        <w:t xml:space="preserve"> </w:t>
      </w:r>
      <w:r w:rsidRPr="00147C30">
        <w:rPr>
          <w:rFonts w:ascii="TimesNewRomanPSMT" w:hAnsi="TimesNewRomanPSMT" w:cs="TimesNewRomanPSMT"/>
          <w:color w:val="272626"/>
          <w:sz w:val="24"/>
          <w:szCs w:val="24"/>
          <w:lang w:val="fr-FR"/>
        </w:rPr>
        <w:t>sans toutefois s’y limiter, les suivants :</w:t>
      </w:r>
      <w:r w:rsidR="00147C30">
        <w:rPr>
          <w:rFonts w:ascii="TimesNewRomanPSMT" w:hAnsi="TimesNewRomanPSMT" w:cs="TimesNewRomanPSMT"/>
          <w:color w:val="272626"/>
          <w:sz w:val="24"/>
          <w:szCs w:val="24"/>
          <w:lang w:val="fr-FR"/>
        </w:rPr>
        <w:t xml:space="preserve"> </w:t>
      </w:r>
    </w:p>
    <w:p w14:paraId="2B13B88A" w14:textId="77777777" w:rsidR="00942FCF" w:rsidRPr="00147C30" w:rsidRDefault="00942FCF" w:rsidP="00942FCF">
      <w:pPr>
        <w:pStyle w:val="ListParagraph"/>
        <w:autoSpaceDE w:val="0"/>
        <w:autoSpaceDN w:val="0"/>
        <w:adjustRightInd w:val="0"/>
        <w:spacing w:line="240" w:lineRule="auto"/>
        <w:ind w:left="567"/>
        <w:rPr>
          <w:rFonts w:ascii="TimesNewRomanPS-BoldMT" w:hAnsi="TimesNewRomanPS-BoldMT" w:cs="TimesNewRomanPS-BoldMT"/>
          <w:b/>
          <w:bCs/>
          <w:color w:val="272626"/>
          <w:sz w:val="24"/>
          <w:szCs w:val="24"/>
          <w:lang w:val="fr-FR"/>
        </w:rPr>
      </w:pPr>
    </w:p>
    <w:p w14:paraId="7545816E" w14:textId="62776B7A" w:rsidR="00147C30" w:rsidRPr="00942FCF" w:rsidRDefault="00E93DA3" w:rsidP="00224E09">
      <w:pPr>
        <w:pStyle w:val="ListParagraph"/>
        <w:numPr>
          <w:ilvl w:val="0"/>
          <w:numId w:val="28"/>
        </w:numPr>
        <w:autoSpaceDE w:val="0"/>
        <w:autoSpaceDN w:val="0"/>
        <w:adjustRightInd w:val="0"/>
        <w:spacing w:line="240" w:lineRule="auto"/>
        <w:rPr>
          <w:rFonts w:ascii="TimesNewRomanPS-BoldMT" w:hAnsi="TimesNewRomanPS-BoldMT" w:cs="TimesNewRomanPS-BoldMT"/>
          <w:b/>
          <w:bCs/>
          <w:color w:val="272626"/>
          <w:sz w:val="24"/>
          <w:szCs w:val="24"/>
          <w:lang w:val="fr-FR"/>
        </w:rPr>
      </w:pPr>
      <w:r w:rsidRPr="00147C30">
        <w:rPr>
          <w:rFonts w:ascii="TimesNewRomanPSMT" w:hAnsi="TimesNewRomanPSMT" w:cs="TimesNewRomanPSMT"/>
          <w:color w:val="272626"/>
          <w:sz w:val="24"/>
          <w:szCs w:val="24"/>
          <w:lang w:val="fr-FR"/>
        </w:rPr>
        <w:t>Le PIRDCP, le PIDESC, la CDENU, la CEDAW et la CIEDR, ainsi que l’ensemble</w:t>
      </w:r>
      <w:r w:rsidR="00147C30">
        <w:rPr>
          <w:rFonts w:ascii="TimesNewRomanPSMT" w:hAnsi="TimesNewRomanPSMT" w:cs="TimesNewRomanPSMT"/>
          <w:color w:val="272626"/>
          <w:sz w:val="24"/>
          <w:szCs w:val="24"/>
          <w:lang w:val="fr-FR"/>
        </w:rPr>
        <w:t xml:space="preserve"> </w:t>
      </w:r>
      <w:r w:rsidRPr="00147C30">
        <w:rPr>
          <w:rFonts w:ascii="TimesNewRomanPSMT" w:hAnsi="TimesNewRomanPSMT" w:cs="TimesNewRomanPSMT"/>
          <w:color w:val="272626"/>
          <w:sz w:val="24"/>
          <w:szCs w:val="24"/>
          <w:lang w:val="fr-FR"/>
        </w:rPr>
        <w:t>des protocoles optionnels relat</w:t>
      </w:r>
      <w:r w:rsidR="00147C30">
        <w:rPr>
          <w:rFonts w:ascii="TimesNewRomanPSMT" w:hAnsi="TimesNewRomanPSMT" w:cs="TimesNewRomanPSMT"/>
          <w:color w:val="272626"/>
          <w:sz w:val="24"/>
          <w:szCs w:val="24"/>
          <w:lang w:val="fr-FR"/>
        </w:rPr>
        <w:t xml:space="preserve">ifs à ces instruments, comme le </w:t>
      </w:r>
      <w:r w:rsidRPr="00147C30">
        <w:rPr>
          <w:rFonts w:ascii="TimesNewRomanPSMT" w:hAnsi="TimesNewRomanPSMT" w:cs="TimesNewRomanPSMT"/>
          <w:color w:val="272626"/>
          <w:sz w:val="24"/>
          <w:szCs w:val="24"/>
          <w:lang w:val="fr-FR"/>
        </w:rPr>
        <w:t>3</w:t>
      </w:r>
      <w:r w:rsidRPr="00147C30">
        <w:rPr>
          <w:rFonts w:ascii="TimesNewRomanPSMT" w:hAnsi="TimesNewRomanPSMT" w:cs="TimesNewRomanPSMT"/>
          <w:color w:val="272626"/>
          <w:sz w:val="14"/>
          <w:szCs w:val="14"/>
          <w:lang w:val="fr-FR"/>
        </w:rPr>
        <w:t xml:space="preserve">e </w:t>
      </w:r>
      <w:r w:rsidRPr="00147C30">
        <w:rPr>
          <w:rFonts w:ascii="TimesNewRomanPSMT" w:hAnsi="TimesNewRomanPSMT" w:cs="TimesNewRomanPSMT"/>
          <w:color w:val="272626"/>
          <w:sz w:val="24"/>
          <w:szCs w:val="24"/>
          <w:lang w:val="fr-FR"/>
        </w:rPr>
        <w:t>protocole de la</w:t>
      </w:r>
      <w:r w:rsidR="00147C30">
        <w:rPr>
          <w:rFonts w:ascii="TimesNewRomanPSMT" w:hAnsi="TimesNewRomanPSMT" w:cs="TimesNewRomanPSMT"/>
          <w:color w:val="272626"/>
          <w:sz w:val="24"/>
          <w:szCs w:val="24"/>
          <w:lang w:val="fr-FR"/>
        </w:rPr>
        <w:t xml:space="preserve"> </w:t>
      </w:r>
      <w:r w:rsidRPr="00147C30">
        <w:rPr>
          <w:rFonts w:ascii="TimesNewRomanPSMT" w:hAnsi="TimesNewRomanPSMT" w:cs="TimesNewRomanPSMT"/>
          <w:color w:val="272626"/>
          <w:sz w:val="24"/>
          <w:szCs w:val="24"/>
          <w:lang w:val="fr-FR"/>
        </w:rPr>
        <w:t>Convention relative aux droits de l’enfant des Nations Unies (CDENU);</w:t>
      </w:r>
    </w:p>
    <w:p w14:paraId="1A631EE9" w14:textId="77777777" w:rsidR="00942FCF" w:rsidRPr="00147C30" w:rsidRDefault="00942FCF" w:rsidP="00942FCF">
      <w:pPr>
        <w:pStyle w:val="ListParagraph"/>
        <w:autoSpaceDE w:val="0"/>
        <w:autoSpaceDN w:val="0"/>
        <w:adjustRightInd w:val="0"/>
        <w:spacing w:line="240" w:lineRule="auto"/>
        <w:ind w:left="1287"/>
        <w:rPr>
          <w:rFonts w:ascii="TimesNewRomanPS-BoldMT" w:hAnsi="TimesNewRomanPS-BoldMT" w:cs="TimesNewRomanPS-BoldMT"/>
          <w:b/>
          <w:bCs/>
          <w:color w:val="272626"/>
          <w:sz w:val="24"/>
          <w:szCs w:val="24"/>
          <w:lang w:val="fr-FR"/>
        </w:rPr>
      </w:pPr>
    </w:p>
    <w:p w14:paraId="25F3E0A3" w14:textId="7D9E24A6" w:rsidR="00147C30" w:rsidRPr="00942FCF" w:rsidRDefault="00E93DA3" w:rsidP="00224E09">
      <w:pPr>
        <w:pStyle w:val="ListParagraph"/>
        <w:numPr>
          <w:ilvl w:val="0"/>
          <w:numId w:val="28"/>
        </w:numPr>
        <w:autoSpaceDE w:val="0"/>
        <w:autoSpaceDN w:val="0"/>
        <w:adjustRightInd w:val="0"/>
        <w:spacing w:line="240" w:lineRule="auto"/>
        <w:rPr>
          <w:rFonts w:ascii="TimesNewRomanPS-BoldMT" w:hAnsi="TimesNewRomanPS-BoldMT" w:cs="TimesNewRomanPS-BoldMT"/>
          <w:b/>
          <w:bCs/>
          <w:color w:val="272626"/>
          <w:sz w:val="24"/>
          <w:szCs w:val="24"/>
          <w:lang w:val="fr-FR"/>
        </w:rPr>
      </w:pPr>
      <w:r w:rsidRPr="00147C30">
        <w:rPr>
          <w:rFonts w:ascii="TimesNewRomanPSMT" w:hAnsi="TimesNewRomanPSMT" w:cs="TimesNewRomanPSMT"/>
          <w:color w:val="272626"/>
          <w:sz w:val="24"/>
          <w:szCs w:val="24"/>
          <w:lang w:val="fr-FR"/>
        </w:rPr>
        <w:t>La Convention américaine relative aux droit</w:t>
      </w:r>
      <w:r w:rsidR="00147C30">
        <w:rPr>
          <w:rFonts w:ascii="TimesNewRomanPSMT" w:hAnsi="TimesNewRomanPSMT" w:cs="TimesNewRomanPSMT"/>
          <w:color w:val="272626"/>
          <w:sz w:val="24"/>
          <w:szCs w:val="24"/>
          <w:lang w:val="fr-FR"/>
        </w:rPr>
        <w:t xml:space="preserve">s de l’homme : plus précisément </w:t>
      </w:r>
      <w:r w:rsidRPr="00147C30">
        <w:rPr>
          <w:rFonts w:ascii="TimesNewRomanPSMT" w:hAnsi="TimesNewRomanPSMT" w:cs="TimesNewRomanPSMT"/>
          <w:color w:val="272626"/>
          <w:sz w:val="24"/>
          <w:szCs w:val="24"/>
          <w:lang w:val="fr-FR"/>
        </w:rPr>
        <w:t>que le</w:t>
      </w:r>
      <w:r w:rsidR="00147C30">
        <w:rPr>
          <w:rFonts w:ascii="TimesNewRomanPSMT" w:hAnsi="TimesNewRomanPSMT" w:cs="TimesNewRomanPSMT"/>
          <w:color w:val="272626"/>
          <w:sz w:val="24"/>
          <w:szCs w:val="24"/>
          <w:lang w:val="fr-FR"/>
        </w:rPr>
        <w:t xml:space="preserve"> </w:t>
      </w:r>
      <w:r w:rsidRPr="00147C30">
        <w:rPr>
          <w:rFonts w:ascii="TimesNewRomanPSMT" w:hAnsi="TimesNewRomanPSMT" w:cs="TimesNewRomanPSMT"/>
          <w:color w:val="272626"/>
          <w:sz w:val="24"/>
          <w:szCs w:val="24"/>
          <w:lang w:val="fr-FR"/>
        </w:rPr>
        <w:t>Canada ratifie la Convention am</w:t>
      </w:r>
      <w:r w:rsidR="00147C30">
        <w:rPr>
          <w:rFonts w:ascii="TimesNewRomanPSMT" w:hAnsi="TimesNewRomanPSMT" w:cs="TimesNewRomanPSMT"/>
          <w:color w:val="272626"/>
          <w:sz w:val="24"/>
          <w:szCs w:val="24"/>
          <w:lang w:val="fr-FR"/>
        </w:rPr>
        <w:t xml:space="preserve">éricaine relative aux droits de </w:t>
      </w:r>
      <w:r w:rsidRPr="00147C30">
        <w:rPr>
          <w:rFonts w:ascii="TimesNewRomanPSMT" w:hAnsi="TimesNewRomanPSMT" w:cs="TimesNewRomanPSMT"/>
          <w:color w:val="272626"/>
          <w:sz w:val="24"/>
          <w:szCs w:val="24"/>
          <w:lang w:val="fr-FR"/>
        </w:rPr>
        <w:t>l’homme et la Convention</w:t>
      </w:r>
      <w:r w:rsidR="00147C30">
        <w:rPr>
          <w:rFonts w:ascii="TimesNewRomanPSMT" w:hAnsi="TimesNewRomanPSMT" w:cs="TimesNewRomanPSMT"/>
          <w:color w:val="272626"/>
          <w:sz w:val="24"/>
          <w:szCs w:val="24"/>
          <w:lang w:val="fr-FR"/>
        </w:rPr>
        <w:t xml:space="preserve"> </w:t>
      </w:r>
      <w:r w:rsidRPr="00147C30">
        <w:rPr>
          <w:rFonts w:ascii="TimesNewRomanPSMT" w:hAnsi="TimesNewRomanPSMT" w:cs="TimesNewRomanPSMT"/>
          <w:color w:val="272626"/>
          <w:sz w:val="24"/>
          <w:szCs w:val="24"/>
          <w:lang w:val="fr-FR"/>
        </w:rPr>
        <w:t>interaméricaine su</w:t>
      </w:r>
      <w:r w:rsidR="00147C30">
        <w:rPr>
          <w:rFonts w:ascii="TimesNewRomanPSMT" w:hAnsi="TimesNewRomanPSMT" w:cs="TimesNewRomanPSMT"/>
          <w:color w:val="272626"/>
          <w:sz w:val="24"/>
          <w:szCs w:val="24"/>
          <w:lang w:val="fr-FR"/>
        </w:rPr>
        <w:t xml:space="preserve">r la prévention, la sanction et </w:t>
      </w:r>
      <w:r w:rsidRPr="00147C30">
        <w:rPr>
          <w:rFonts w:ascii="TimesNewRomanPSMT" w:hAnsi="TimesNewRomanPSMT" w:cs="TimesNewRomanPSMT"/>
          <w:color w:val="272626"/>
          <w:sz w:val="24"/>
          <w:szCs w:val="24"/>
          <w:lang w:val="fr-FR"/>
        </w:rPr>
        <w:t>l’élimination de la violence faite</w:t>
      </w:r>
      <w:r w:rsidR="00147C30">
        <w:rPr>
          <w:rFonts w:ascii="TimesNewRomanPSMT" w:hAnsi="TimesNewRomanPSMT" w:cs="TimesNewRomanPSMT"/>
          <w:color w:val="272626"/>
          <w:sz w:val="24"/>
          <w:szCs w:val="24"/>
          <w:lang w:val="fr-FR"/>
        </w:rPr>
        <w:t xml:space="preserve"> </w:t>
      </w:r>
      <w:r w:rsidRPr="00147C30">
        <w:rPr>
          <w:rFonts w:ascii="TimesNewRomanPSMT" w:hAnsi="TimesNewRomanPSMT" w:cs="TimesNewRomanPSMT"/>
          <w:color w:val="272626"/>
          <w:sz w:val="24"/>
          <w:szCs w:val="24"/>
          <w:lang w:val="fr-FR"/>
        </w:rPr>
        <w:t>aux femmes;</w:t>
      </w:r>
    </w:p>
    <w:p w14:paraId="36F0F93A" w14:textId="0303D497" w:rsidR="00942FCF" w:rsidRPr="00942FCF" w:rsidRDefault="00942FCF" w:rsidP="00942FCF">
      <w:pPr>
        <w:autoSpaceDE w:val="0"/>
        <w:autoSpaceDN w:val="0"/>
        <w:adjustRightInd w:val="0"/>
        <w:spacing w:line="240" w:lineRule="auto"/>
        <w:rPr>
          <w:rFonts w:ascii="TimesNewRomanPS-BoldMT" w:hAnsi="TimesNewRomanPS-BoldMT" w:cs="TimesNewRomanPS-BoldMT"/>
          <w:b/>
          <w:bCs/>
          <w:color w:val="272626"/>
          <w:sz w:val="24"/>
          <w:szCs w:val="24"/>
          <w:lang w:val="fr-FR"/>
        </w:rPr>
      </w:pPr>
    </w:p>
    <w:p w14:paraId="3D80B05E" w14:textId="2F98D4E4" w:rsidR="00147C30" w:rsidRPr="00942FCF" w:rsidRDefault="00E93DA3" w:rsidP="00224E09">
      <w:pPr>
        <w:pStyle w:val="ListParagraph"/>
        <w:numPr>
          <w:ilvl w:val="0"/>
          <w:numId w:val="28"/>
        </w:numPr>
        <w:autoSpaceDE w:val="0"/>
        <w:autoSpaceDN w:val="0"/>
        <w:adjustRightInd w:val="0"/>
        <w:spacing w:line="240" w:lineRule="auto"/>
        <w:rPr>
          <w:rFonts w:ascii="TimesNewRomanPS-BoldMT" w:hAnsi="TimesNewRomanPS-BoldMT" w:cs="TimesNewRomanPS-BoldMT"/>
          <w:b/>
          <w:bCs/>
          <w:color w:val="272626"/>
          <w:sz w:val="24"/>
          <w:szCs w:val="24"/>
          <w:lang w:val="fr-FR"/>
        </w:rPr>
      </w:pPr>
      <w:r w:rsidRPr="00147C30">
        <w:rPr>
          <w:rFonts w:ascii="TimesNewRomanPSMT" w:hAnsi="TimesNewRomanPSMT" w:cs="TimesNewRomanPSMT"/>
          <w:color w:val="272626"/>
          <w:sz w:val="24"/>
          <w:szCs w:val="24"/>
          <w:lang w:val="fr-FR"/>
        </w:rPr>
        <w:t>Toutes les recommandations du Rappor</w:t>
      </w:r>
      <w:r w:rsidR="00147C30">
        <w:rPr>
          <w:rFonts w:ascii="TimesNewRomanPSMT" w:hAnsi="TimesNewRomanPSMT" w:cs="TimesNewRomanPSMT"/>
          <w:color w:val="272626"/>
          <w:sz w:val="24"/>
          <w:szCs w:val="24"/>
          <w:lang w:val="fr-FR"/>
        </w:rPr>
        <w:t xml:space="preserve">t d’enquête de 2015 de la CEDAW </w:t>
      </w:r>
      <w:r w:rsidRPr="00147C30">
        <w:rPr>
          <w:rFonts w:ascii="TimesNewRomanPSMT" w:hAnsi="TimesNewRomanPSMT" w:cs="TimesNewRomanPSMT"/>
          <w:color w:val="272626"/>
          <w:sz w:val="24"/>
          <w:szCs w:val="24"/>
          <w:lang w:val="fr-FR"/>
        </w:rPr>
        <w:t>de l’ONU</w:t>
      </w:r>
      <w:r w:rsidR="00147C30">
        <w:rPr>
          <w:rFonts w:ascii="TimesNewRomanPSMT" w:hAnsi="TimesNewRomanPSMT" w:cs="TimesNewRomanPSMT"/>
          <w:color w:val="272626"/>
          <w:sz w:val="24"/>
          <w:szCs w:val="24"/>
          <w:lang w:val="fr-FR"/>
        </w:rPr>
        <w:t xml:space="preserve"> </w:t>
      </w:r>
      <w:r w:rsidRPr="00147C30">
        <w:rPr>
          <w:rFonts w:ascii="TimesNewRomanPSMT" w:hAnsi="TimesNewRomanPSMT" w:cs="TimesNewRomanPSMT"/>
          <w:color w:val="272626"/>
          <w:sz w:val="24"/>
          <w:szCs w:val="24"/>
          <w:lang w:val="fr-FR"/>
        </w:rPr>
        <w:t xml:space="preserve">et la coopération avec </w:t>
      </w:r>
      <w:r w:rsidR="00147C30">
        <w:rPr>
          <w:rFonts w:ascii="TimesNewRomanPSMT" w:hAnsi="TimesNewRomanPSMT" w:cs="TimesNewRomanPSMT"/>
          <w:color w:val="272626"/>
          <w:sz w:val="24"/>
          <w:szCs w:val="24"/>
          <w:lang w:val="fr-FR"/>
        </w:rPr>
        <w:t xml:space="preserve">le Comité des Nations Unies sur </w:t>
      </w:r>
      <w:r w:rsidRPr="00147C30">
        <w:rPr>
          <w:rFonts w:ascii="TimesNewRomanPSMT" w:hAnsi="TimesNewRomanPSMT" w:cs="TimesNewRomanPSMT"/>
          <w:color w:val="272626"/>
          <w:sz w:val="24"/>
          <w:szCs w:val="24"/>
          <w:lang w:val="fr-FR"/>
        </w:rPr>
        <w:t>l’élimination de toutes les</w:t>
      </w:r>
      <w:r w:rsidR="00147C30">
        <w:rPr>
          <w:rFonts w:ascii="TimesNewRomanPSMT" w:hAnsi="TimesNewRomanPSMT" w:cs="TimesNewRomanPSMT"/>
          <w:color w:val="272626"/>
          <w:sz w:val="24"/>
          <w:szCs w:val="24"/>
          <w:lang w:val="fr-FR"/>
        </w:rPr>
        <w:t xml:space="preserve"> </w:t>
      </w:r>
      <w:r w:rsidRPr="00147C30">
        <w:rPr>
          <w:rFonts w:ascii="TimesNewRomanPSMT" w:hAnsi="TimesNewRomanPSMT" w:cs="TimesNewRomanPSMT"/>
          <w:color w:val="272626"/>
          <w:sz w:val="24"/>
          <w:szCs w:val="24"/>
          <w:lang w:val="fr-FR"/>
        </w:rPr>
        <w:t>formes de discrim</w:t>
      </w:r>
      <w:r w:rsidR="00147C30">
        <w:rPr>
          <w:rFonts w:ascii="TimesNewRomanPSMT" w:hAnsi="TimesNewRomanPSMT" w:cs="TimesNewRomanPSMT"/>
          <w:color w:val="272626"/>
          <w:sz w:val="24"/>
          <w:szCs w:val="24"/>
          <w:lang w:val="fr-FR"/>
        </w:rPr>
        <w:t xml:space="preserve">ination à l’égard des femmes en </w:t>
      </w:r>
      <w:r w:rsidRPr="00147C30">
        <w:rPr>
          <w:rFonts w:ascii="TimesNewRomanPSMT" w:hAnsi="TimesNewRomanPSMT" w:cs="TimesNewRomanPSMT"/>
          <w:color w:val="272626"/>
          <w:sz w:val="24"/>
          <w:szCs w:val="24"/>
          <w:lang w:val="fr-FR"/>
        </w:rPr>
        <w:t>ce qui concerne l’ensemble des</w:t>
      </w:r>
      <w:r w:rsidR="00147C30">
        <w:rPr>
          <w:rFonts w:ascii="TimesNewRomanPSMT" w:hAnsi="TimesNewRomanPSMT" w:cs="TimesNewRomanPSMT"/>
          <w:color w:val="272626"/>
          <w:sz w:val="24"/>
          <w:szCs w:val="24"/>
          <w:lang w:val="fr-FR"/>
        </w:rPr>
        <w:t xml:space="preserve"> </w:t>
      </w:r>
      <w:r w:rsidRPr="00147C30">
        <w:rPr>
          <w:rFonts w:ascii="TimesNewRomanPSMT" w:hAnsi="TimesNewRomanPSMT" w:cs="TimesNewRomanPSMT"/>
          <w:color w:val="272626"/>
          <w:sz w:val="24"/>
          <w:szCs w:val="24"/>
          <w:lang w:val="fr-FR"/>
        </w:rPr>
        <w:t>procédures de suivi;</w:t>
      </w:r>
    </w:p>
    <w:p w14:paraId="152C0B84" w14:textId="0283746F" w:rsidR="00942FCF" w:rsidRPr="00942FCF" w:rsidRDefault="00942FCF" w:rsidP="00942FCF">
      <w:pPr>
        <w:autoSpaceDE w:val="0"/>
        <w:autoSpaceDN w:val="0"/>
        <w:adjustRightInd w:val="0"/>
        <w:spacing w:line="240" w:lineRule="auto"/>
        <w:rPr>
          <w:rFonts w:ascii="TimesNewRomanPS-BoldMT" w:hAnsi="TimesNewRomanPS-BoldMT" w:cs="TimesNewRomanPS-BoldMT"/>
          <w:b/>
          <w:bCs/>
          <w:color w:val="272626"/>
          <w:sz w:val="24"/>
          <w:szCs w:val="24"/>
          <w:lang w:val="fr-FR"/>
        </w:rPr>
      </w:pPr>
    </w:p>
    <w:p w14:paraId="5C59BC29" w14:textId="79695705" w:rsidR="00147C30" w:rsidRPr="00942FCF" w:rsidRDefault="00E93DA3" w:rsidP="00224E09">
      <w:pPr>
        <w:pStyle w:val="ListParagraph"/>
        <w:numPr>
          <w:ilvl w:val="0"/>
          <w:numId w:val="28"/>
        </w:numPr>
        <w:autoSpaceDE w:val="0"/>
        <w:autoSpaceDN w:val="0"/>
        <w:adjustRightInd w:val="0"/>
        <w:spacing w:line="240" w:lineRule="auto"/>
        <w:rPr>
          <w:rFonts w:ascii="TimesNewRomanPS-BoldMT" w:hAnsi="TimesNewRomanPS-BoldMT" w:cs="TimesNewRomanPS-BoldMT"/>
          <w:b/>
          <w:bCs/>
          <w:color w:val="272626"/>
          <w:sz w:val="24"/>
          <w:szCs w:val="24"/>
          <w:lang w:val="fr-FR"/>
        </w:rPr>
      </w:pPr>
      <w:r w:rsidRPr="00147C30">
        <w:rPr>
          <w:rFonts w:ascii="TimesNewRomanPSMT" w:hAnsi="TimesNewRomanPSMT" w:cs="TimesNewRomanPSMT"/>
          <w:color w:val="272626"/>
          <w:sz w:val="24"/>
          <w:szCs w:val="24"/>
          <w:lang w:val="fr-FR"/>
        </w:rPr>
        <w:t>Toutes les recommandations formulées</w:t>
      </w:r>
      <w:r w:rsidR="00147C30">
        <w:rPr>
          <w:rFonts w:ascii="TimesNewRomanPSMT" w:hAnsi="TimesNewRomanPSMT" w:cs="TimesNewRomanPSMT"/>
          <w:color w:val="272626"/>
          <w:sz w:val="24"/>
          <w:szCs w:val="24"/>
          <w:lang w:val="fr-FR"/>
        </w:rPr>
        <w:t xml:space="preserve"> par les organes internationaux </w:t>
      </w:r>
      <w:r w:rsidRPr="00147C30">
        <w:rPr>
          <w:rFonts w:ascii="TimesNewRomanPSMT" w:hAnsi="TimesNewRomanPSMT" w:cs="TimesNewRomanPSMT"/>
          <w:color w:val="272626"/>
          <w:sz w:val="24"/>
          <w:szCs w:val="24"/>
          <w:lang w:val="fr-FR"/>
        </w:rPr>
        <w:t>responsables</w:t>
      </w:r>
      <w:r w:rsidR="00147C30">
        <w:rPr>
          <w:rFonts w:ascii="TimesNewRomanPSMT" w:hAnsi="TimesNewRomanPSMT" w:cs="TimesNewRomanPSMT"/>
          <w:color w:val="272626"/>
          <w:sz w:val="24"/>
          <w:szCs w:val="24"/>
          <w:lang w:val="fr-FR"/>
        </w:rPr>
        <w:t xml:space="preserve"> </w:t>
      </w:r>
      <w:r w:rsidRPr="00147C30">
        <w:rPr>
          <w:rFonts w:ascii="TimesNewRomanPSMT" w:hAnsi="TimesNewRomanPSMT" w:cs="TimesNewRomanPSMT"/>
          <w:color w:val="272626"/>
          <w:sz w:val="24"/>
          <w:szCs w:val="24"/>
          <w:lang w:val="fr-FR"/>
        </w:rPr>
        <w:t>des droits de la per</w:t>
      </w:r>
      <w:r w:rsidR="00147C30">
        <w:rPr>
          <w:rFonts w:ascii="TimesNewRomanPSMT" w:hAnsi="TimesNewRomanPSMT" w:cs="TimesNewRomanPSMT"/>
          <w:color w:val="272626"/>
          <w:sz w:val="24"/>
          <w:szCs w:val="24"/>
          <w:lang w:val="fr-FR"/>
        </w:rPr>
        <w:t xml:space="preserve">sonne, y compris les organes de </w:t>
      </w:r>
      <w:r w:rsidRPr="00147C30">
        <w:rPr>
          <w:rFonts w:ascii="TimesNewRomanPSMT" w:hAnsi="TimesNewRomanPSMT" w:cs="TimesNewRomanPSMT"/>
          <w:color w:val="272626"/>
          <w:sz w:val="24"/>
          <w:szCs w:val="24"/>
          <w:lang w:val="fr-FR"/>
        </w:rPr>
        <w:t>surveillance des traités, concernant</w:t>
      </w:r>
      <w:r w:rsidR="00147C30">
        <w:rPr>
          <w:rFonts w:ascii="TimesNewRomanPSMT" w:hAnsi="TimesNewRomanPSMT" w:cs="TimesNewRomanPSMT"/>
          <w:color w:val="272626"/>
          <w:sz w:val="24"/>
          <w:szCs w:val="24"/>
          <w:lang w:val="fr-FR"/>
        </w:rPr>
        <w:t xml:space="preserve"> </w:t>
      </w:r>
      <w:r w:rsidRPr="00147C30">
        <w:rPr>
          <w:rFonts w:ascii="TimesNewRomanPSMT" w:hAnsi="TimesNewRomanPSMT" w:cs="TimesNewRomanPSMT"/>
          <w:color w:val="272626"/>
          <w:sz w:val="24"/>
          <w:szCs w:val="24"/>
          <w:lang w:val="fr-FR"/>
        </w:rPr>
        <w:t>le</w:t>
      </w:r>
      <w:r w:rsidR="00147C30">
        <w:rPr>
          <w:rFonts w:ascii="TimesNewRomanPSMT" w:hAnsi="TimesNewRomanPSMT" w:cs="TimesNewRomanPSMT"/>
          <w:color w:val="272626"/>
          <w:sz w:val="24"/>
          <w:szCs w:val="24"/>
          <w:lang w:val="fr-FR"/>
        </w:rPr>
        <w:t xml:space="preserve">s causes et les recommandations </w:t>
      </w:r>
      <w:r w:rsidRPr="00147C30">
        <w:rPr>
          <w:rFonts w:ascii="TimesNewRomanPSMT" w:hAnsi="TimesNewRomanPSMT" w:cs="TimesNewRomanPSMT"/>
          <w:color w:val="272626"/>
          <w:sz w:val="24"/>
          <w:szCs w:val="24"/>
          <w:lang w:val="fr-FR"/>
        </w:rPr>
        <w:t>relatives à la lutte contre la violence en général,</w:t>
      </w:r>
      <w:r w:rsidR="00147C30">
        <w:rPr>
          <w:rFonts w:ascii="TimesNewRomanPSMT" w:hAnsi="TimesNewRomanPSMT" w:cs="TimesNewRomanPSMT"/>
          <w:color w:val="272626"/>
          <w:sz w:val="24"/>
          <w:szCs w:val="24"/>
          <w:lang w:val="fr-FR"/>
        </w:rPr>
        <w:t xml:space="preserve"> mais plus précisément à </w:t>
      </w:r>
      <w:r w:rsidRPr="00147C30">
        <w:rPr>
          <w:rFonts w:ascii="TimesNewRomanPSMT" w:hAnsi="TimesNewRomanPSMT" w:cs="TimesNewRomanPSMT"/>
          <w:color w:val="272626"/>
          <w:sz w:val="24"/>
          <w:szCs w:val="24"/>
          <w:lang w:val="fr-FR"/>
        </w:rPr>
        <w:t>l’égard des femmes, des filles et des personnes</w:t>
      </w:r>
      <w:r w:rsidR="00147C30">
        <w:rPr>
          <w:rFonts w:ascii="TimesNewRomanPSMT" w:hAnsi="TimesNewRomanPSMT" w:cs="TimesNewRomanPSMT"/>
          <w:color w:val="272626"/>
          <w:sz w:val="24"/>
          <w:szCs w:val="24"/>
          <w:lang w:val="fr-FR"/>
        </w:rPr>
        <w:t xml:space="preserve"> </w:t>
      </w:r>
      <w:r w:rsidRPr="00147C30">
        <w:rPr>
          <w:rFonts w:ascii="TimesNewRomanPSMT" w:hAnsi="TimesNewRomanPSMT" w:cs="TimesNewRomanPSMT"/>
          <w:color w:val="272626"/>
          <w:sz w:val="24"/>
          <w:szCs w:val="24"/>
          <w:lang w:val="fr-FR"/>
        </w:rPr>
        <w:t>2ELGBTQ</w:t>
      </w:r>
      <w:r w:rsidRPr="00942FCF">
        <w:rPr>
          <w:rFonts w:ascii="TimesNewRomanPSMT" w:hAnsi="TimesNewRomanPSMT" w:cs="TimesNewRomanPSMT"/>
          <w:color w:val="272626"/>
          <w:sz w:val="24"/>
          <w:szCs w:val="24"/>
          <w:lang w:val="fr-FR"/>
        </w:rPr>
        <w:t>QIA autochtones;</w:t>
      </w:r>
    </w:p>
    <w:p w14:paraId="593C625C" w14:textId="4DDF3950" w:rsidR="00942FCF" w:rsidRPr="00942FCF" w:rsidRDefault="00942FCF" w:rsidP="00942FCF">
      <w:pPr>
        <w:autoSpaceDE w:val="0"/>
        <w:autoSpaceDN w:val="0"/>
        <w:adjustRightInd w:val="0"/>
        <w:spacing w:line="240" w:lineRule="auto"/>
        <w:rPr>
          <w:rFonts w:ascii="TimesNewRomanPS-BoldMT" w:hAnsi="TimesNewRomanPS-BoldMT" w:cs="TimesNewRomanPS-BoldMT"/>
          <w:b/>
          <w:bCs/>
          <w:color w:val="272626"/>
          <w:sz w:val="24"/>
          <w:szCs w:val="24"/>
          <w:lang w:val="fr-FR"/>
        </w:rPr>
      </w:pPr>
    </w:p>
    <w:p w14:paraId="5F588E86" w14:textId="403CFEA6" w:rsidR="00147C30" w:rsidRPr="00147C30" w:rsidRDefault="00E93DA3" w:rsidP="00224E09">
      <w:pPr>
        <w:pStyle w:val="ListParagraph"/>
        <w:numPr>
          <w:ilvl w:val="0"/>
          <w:numId w:val="28"/>
        </w:numPr>
        <w:autoSpaceDE w:val="0"/>
        <w:autoSpaceDN w:val="0"/>
        <w:adjustRightInd w:val="0"/>
        <w:spacing w:line="240" w:lineRule="auto"/>
        <w:rPr>
          <w:rFonts w:ascii="TimesNewRomanPS-BoldMT" w:hAnsi="TimesNewRomanPS-BoldMT" w:cs="TimesNewRomanPS-BoldMT"/>
          <w:b/>
          <w:bCs/>
          <w:color w:val="272626"/>
          <w:sz w:val="24"/>
          <w:szCs w:val="24"/>
          <w:lang w:val="fr-FR"/>
        </w:rPr>
      </w:pPr>
      <w:r w:rsidRPr="00147C30">
        <w:rPr>
          <w:rFonts w:ascii="TimesNewRomanPSMT" w:hAnsi="TimesNewRomanPSMT" w:cs="TimesNewRomanPSMT"/>
          <w:color w:val="272626"/>
          <w:sz w:val="24"/>
          <w:szCs w:val="24"/>
          <w:lang w:val="fr-FR"/>
        </w:rPr>
        <w:t>La DNUDPA, y compris la reconnaissance,</w:t>
      </w:r>
      <w:r w:rsidR="00147C30">
        <w:rPr>
          <w:rFonts w:ascii="TimesNewRomanPSMT" w:hAnsi="TimesNewRomanPSMT" w:cs="TimesNewRomanPSMT"/>
          <w:color w:val="272626"/>
          <w:sz w:val="24"/>
          <w:szCs w:val="24"/>
          <w:lang w:val="fr-FR"/>
        </w:rPr>
        <w:t xml:space="preserve"> la protection et le soutien de </w:t>
      </w:r>
      <w:r w:rsidRPr="00147C30">
        <w:rPr>
          <w:rFonts w:ascii="TimesNewRomanPSMT" w:hAnsi="TimesNewRomanPSMT" w:cs="TimesNewRomanPSMT"/>
          <w:color w:val="272626"/>
          <w:sz w:val="24"/>
          <w:szCs w:val="24"/>
          <w:lang w:val="fr-FR"/>
        </w:rPr>
        <w:t>l’autonomie</w:t>
      </w:r>
      <w:r w:rsidR="00147C30">
        <w:rPr>
          <w:rFonts w:ascii="TimesNewRomanPSMT" w:hAnsi="TimesNewRomanPSMT" w:cs="TimesNewRomanPSMT"/>
          <w:color w:val="272626"/>
          <w:sz w:val="24"/>
          <w:szCs w:val="24"/>
          <w:lang w:val="fr-FR"/>
        </w:rPr>
        <w:t xml:space="preserve"> </w:t>
      </w:r>
      <w:r w:rsidRPr="00147C30">
        <w:rPr>
          <w:rFonts w:ascii="TimesNewRomanPSMT" w:hAnsi="TimesNewRomanPSMT" w:cs="TimesNewRomanPSMT"/>
          <w:color w:val="272626"/>
          <w:sz w:val="24"/>
          <w:szCs w:val="24"/>
          <w:lang w:val="fr-FR"/>
        </w:rPr>
        <w:t>gouvernementale et de l’autodétermination des Au</w:t>
      </w:r>
      <w:r w:rsidR="00147C30">
        <w:rPr>
          <w:rFonts w:ascii="TimesNewRomanPSMT" w:hAnsi="TimesNewRomanPSMT" w:cs="TimesNewRomanPSMT"/>
          <w:color w:val="272626"/>
          <w:sz w:val="24"/>
          <w:szCs w:val="24"/>
          <w:lang w:val="fr-FR"/>
        </w:rPr>
        <w:t xml:space="preserve">tochtones, </w:t>
      </w:r>
      <w:r w:rsidRPr="00147C30">
        <w:rPr>
          <w:rFonts w:ascii="TimesNewRomanPSMT" w:hAnsi="TimesNewRomanPSMT" w:cs="TimesNewRomanPSMT"/>
          <w:color w:val="272626"/>
          <w:sz w:val="24"/>
          <w:szCs w:val="24"/>
          <w:lang w:val="fr-FR"/>
        </w:rPr>
        <w:t>selon la définition de la</w:t>
      </w:r>
      <w:r w:rsidR="00147C30">
        <w:rPr>
          <w:rFonts w:ascii="TimesNewRomanPSMT" w:hAnsi="TimesNewRomanPSMT" w:cs="TimesNewRomanPSMT"/>
          <w:color w:val="272626"/>
          <w:sz w:val="24"/>
          <w:szCs w:val="24"/>
          <w:lang w:val="fr-FR"/>
        </w:rPr>
        <w:t xml:space="preserve"> </w:t>
      </w:r>
      <w:r w:rsidRPr="00147C30">
        <w:rPr>
          <w:rFonts w:ascii="TimesNewRomanPSMT" w:hAnsi="TimesNewRomanPSMT" w:cs="TimesNewRomanPSMT"/>
          <w:color w:val="272626"/>
          <w:sz w:val="24"/>
          <w:szCs w:val="24"/>
          <w:lang w:val="fr-FR"/>
        </w:rPr>
        <w:t>DNUDPA et des pe</w:t>
      </w:r>
      <w:r w:rsidR="00147C30">
        <w:rPr>
          <w:rFonts w:ascii="TimesNewRomanPSMT" w:hAnsi="TimesNewRomanPSMT" w:cs="TimesNewRomanPSMT"/>
          <w:color w:val="272626"/>
          <w:sz w:val="24"/>
          <w:szCs w:val="24"/>
          <w:lang w:val="fr-FR"/>
        </w:rPr>
        <w:t xml:space="preserve">uples autochtones, y compris le </w:t>
      </w:r>
      <w:r w:rsidRPr="00147C30">
        <w:rPr>
          <w:rFonts w:ascii="TimesNewRomanPSMT" w:hAnsi="TimesNewRomanPSMT" w:cs="TimesNewRomanPSMT"/>
          <w:color w:val="272626"/>
          <w:sz w:val="24"/>
          <w:szCs w:val="24"/>
          <w:lang w:val="fr-FR"/>
        </w:rPr>
        <w:t>fait que ces droits sont garantis</w:t>
      </w:r>
      <w:r w:rsidR="00147C30">
        <w:rPr>
          <w:rFonts w:ascii="TimesNewRomanPSMT" w:hAnsi="TimesNewRomanPSMT" w:cs="TimesNewRomanPSMT"/>
          <w:color w:val="272626"/>
          <w:sz w:val="24"/>
          <w:szCs w:val="24"/>
          <w:lang w:val="fr-FR"/>
        </w:rPr>
        <w:t xml:space="preserve"> </w:t>
      </w:r>
      <w:r w:rsidRPr="00147C30">
        <w:rPr>
          <w:rFonts w:ascii="TimesNewRomanPSMT" w:hAnsi="TimesNewRomanPSMT" w:cs="TimesNewRomanPSMT"/>
          <w:color w:val="272626"/>
          <w:sz w:val="24"/>
          <w:szCs w:val="24"/>
          <w:lang w:val="fr-FR"/>
        </w:rPr>
        <w:t>égalem</w:t>
      </w:r>
      <w:r w:rsidR="00147C30">
        <w:rPr>
          <w:rFonts w:ascii="TimesNewRomanPSMT" w:hAnsi="TimesNewRomanPSMT" w:cs="TimesNewRomanPSMT"/>
          <w:color w:val="272626"/>
          <w:sz w:val="24"/>
          <w:szCs w:val="24"/>
          <w:lang w:val="fr-FR"/>
        </w:rPr>
        <w:t xml:space="preserve">ent aux hommes et aux femmes et </w:t>
      </w:r>
      <w:r w:rsidRPr="00147C30">
        <w:rPr>
          <w:rFonts w:ascii="TimesNewRomanPSMT" w:hAnsi="TimesNewRomanPSMT" w:cs="TimesNewRomanPSMT"/>
          <w:color w:val="272626"/>
          <w:sz w:val="24"/>
          <w:szCs w:val="24"/>
          <w:lang w:val="fr-FR"/>
        </w:rPr>
        <w:t>protégés conformément à l’article 35 de la</w:t>
      </w:r>
      <w:r w:rsidR="00147C30">
        <w:rPr>
          <w:rFonts w:ascii="TimesNewRomanPSMT" w:hAnsi="TimesNewRomanPSMT" w:cs="TimesNewRomanPSMT"/>
          <w:color w:val="272626"/>
          <w:sz w:val="24"/>
          <w:szCs w:val="24"/>
          <w:lang w:val="fr-FR"/>
        </w:rPr>
        <w:t xml:space="preserve"> </w:t>
      </w:r>
      <w:r w:rsidRPr="00147C30">
        <w:rPr>
          <w:rFonts w:ascii="TimesNewRomanPSMT" w:hAnsi="TimesNewRomanPSMT" w:cs="TimesNewRomanPSMT"/>
          <w:color w:val="272626"/>
          <w:sz w:val="24"/>
          <w:szCs w:val="24"/>
          <w:lang w:val="fr-FR"/>
        </w:rPr>
        <w:t>Cons</w:t>
      </w:r>
      <w:r w:rsidR="00147C30">
        <w:rPr>
          <w:rFonts w:ascii="TimesNewRomanPSMT" w:hAnsi="TimesNewRomanPSMT" w:cs="TimesNewRomanPSMT"/>
          <w:color w:val="272626"/>
          <w:sz w:val="24"/>
          <w:szCs w:val="24"/>
          <w:lang w:val="fr-FR"/>
        </w:rPr>
        <w:t xml:space="preserve">titution. Pour ce faire, il est </w:t>
      </w:r>
      <w:r w:rsidRPr="00147C30">
        <w:rPr>
          <w:rFonts w:ascii="TimesNewRomanPSMT" w:hAnsi="TimesNewRomanPSMT" w:cs="TimesNewRomanPSMT"/>
          <w:color w:val="272626"/>
          <w:sz w:val="24"/>
          <w:szCs w:val="24"/>
          <w:lang w:val="fr-FR"/>
        </w:rPr>
        <w:t>nécessaire de respecter l’autodétermination et l’autonomie</w:t>
      </w:r>
      <w:r w:rsidR="00147C30">
        <w:rPr>
          <w:rFonts w:ascii="TimesNewRomanPSMT" w:hAnsi="TimesNewRomanPSMT" w:cs="TimesNewRomanPSMT"/>
          <w:color w:val="272626"/>
          <w:sz w:val="24"/>
          <w:szCs w:val="24"/>
          <w:lang w:val="fr-FR"/>
        </w:rPr>
        <w:t xml:space="preserve"> </w:t>
      </w:r>
      <w:r w:rsidRPr="00147C30">
        <w:rPr>
          <w:rFonts w:ascii="TimesNewRomanPSMT" w:hAnsi="TimesNewRomanPSMT" w:cs="TimesNewRomanPSMT"/>
          <w:color w:val="272626"/>
          <w:sz w:val="24"/>
          <w:szCs w:val="24"/>
          <w:lang w:val="fr-FR"/>
        </w:rPr>
        <w:t>gouvernementale des Autochtones et</w:t>
      </w:r>
      <w:r w:rsidR="00147C30">
        <w:rPr>
          <w:rFonts w:ascii="TimesNewRomanPSMT" w:hAnsi="TimesNewRomanPSMT" w:cs="TimesNewRomanPSMT"/>
          <w:color w:val="272626"/>
          <w:sz w:val="24"/>
          <w:szCs w:val="24"/>
          <w:lang w:val="fr-FR"/>
        </w:rPr>
        <w:t xml:space="preserve"> d’y faire place, de veiller au </w:t>
      </w:r>
      <w:r w:rsidRPr="00147C30">
        <w:rPr>
          <w:rFonts w:ascii="TimesNewRomanPSMT" w:hAnsi="TimesNewRomanPSMT" w:cs="TimesNewRomanPSMT"/>
          <w:color w:val="272626"/>
          <w:sz w:val="24"/>
          <w:szCs w:val="24"/>
          <w:lang w:val="fr-FR"/>
        </w:rPr>
        <w:t>consentement</w:t>
      </w:r>
      <w:r w:rsidR="00147C30">
        <w:rPr>
          <w:rFonts w:ascii="TimesNewRomanPSMT" w:hAnsi="TimesNewRomanPSMT" w:cs="TimesNewRomanPSMT"/>
          <w:color w:val="272626"/>
          <w:sz w:val="24"/>
          <w:szCs w:val="24"/>
          <w:lang w:val="fr-FR"/>
        </w:rPr>
        <w:t xml:space="preserve"> </w:t>
      </w:r>
      <w:r w:rsidRPr="00147C30">
        <w:rPr>
          <w:rFonts w:ascii="TimesNewRomanPSMT" w:hAnsi="TimesNewRomanPSMT" w:cs="TimesNewRomanPSMT"/>
          <w:color w:val="272626"/>
          <w:sz w:val="24"/>
          <w:szCs w:val="24"/>
          <w:lang w:val="fr-FR"/>
        </w:rPr>
        <w:t>libre et éclairé des A</w:t>
      </w:r>
      <w:r w:rsidR="00147C30">
        <w:rPr>
          <w:rFonts w:ascii="TimesNewRomanPSMT" w:hAnsi="TimesNewRomanPSMT" w:cs="TimesNewRomanPSMT"/>
          <w:color w:val="272626"/>
          <w:sz w:val="24"/>
          <w:szCs w:val="24"/>
          <w:lang w:val="fr-FR"/>
        </w:rPr>
        <w:t xml:space="preserve">utochtones avant tout processus </w:t>
      </w:r>
      <w:r w:rsidRPr="00147C30">
        <w:rPr>
          <w:rFonts w:ascii="TimesNewRomanPSMT" w:hAnsi="TimesNewRomanPSMT" w:cs="TimesNewRomanPSMT"/>
          <w:color w:val="272626"/>
          <w:sz w:val="24"/>
          <w:szCs w:val="24"/>
          <w:lang w:val="fr-FR"/>
        </w:rPr>
        <w:t>décisionnel qui les touche,</w:t>
      </w:r>
      <w:r w:rsidR="00147C30">
        <w:rPr>
          <w:rFonts w:ascii="TimesNewRomanPSMT" w:hAnsi="TimesNewRomanPSMT" w:cs="TimesNewRomanPSMT"/>
          <w:color w:val="272626"/>
          <w:sz w:val="24"/>
          <w:szCs w:val="24"/>
          <w:lang w:val="fr-FR"/>
        </w:rPr>
        <w:t xml:space="preserve"> </w:t>
      </w:r>
      <w:r w:rsidRPr="00147C30">
        <w:rPr>
          <w:rFonts w:ascii="TimesNewRomanPSMT" w:hAnsi="TimesNewRomanPSMT" w:cs="TimesNewRomanPSMT"/>
          <w:color w:val="272626"/>
          <w:sz w:val="24"/>
          <w:szCs w:val="24"/>
          <w:lang w:val="fr-FR"/>
        </w:rPr>
        <w:t>d’éliminer la di</w:t>
      </w:r>
      <w:r w:rsidR="00147C30">
        <w:rPr>
          <w:rFonts w:ascii="TimesNewRomanPSMT" w:hAnsi="TimesNewRomanPSMT" w:cs="TimesNewRomanPSMT"/>
          <w:color w:val="272626"/>
          <w:sz w:val="24"/>
          <w:szCs w:val="24"/>
          <w:lang w:val="fr-FR"/>
        </w:rPr>
        <w:t xml:space="preserve">scrimination fondée sur le sexe </w:t>
      </w:r>
      <w:r w:rsidRPr="00147C30">
        <w:rPr>
          <w:rFonts w:ascii="TimesNewRomanPSMT" w:hAnsi="TimesNewRomanPSMT" w:cs="TimesNewRomanPSMT"/>
          <w:color w:val="272626"/>
          <w:sz w:val="24"/>
          <w:szCs w:val="24"/>
          <w:lang w:val="fr-FR"/>
        </w:rPr>
        <w:t xml:space="preserve">dans la </w:t>
      </w:r>
      <w:r w:rsidRPr="00147C30">
        <w:rPr>
          <w:rFonts w:ascii="TimesNewRomanPS-ItalicMT" w:hAnsi="TimesNewRomanPS-ItalicMT" w:cs="TimesNewRomanPS-ItalicMT"/>
          <w:i/>
          <w:iCs/>
          <w:color w:val="272626"/>
          <w:sz w:val="24"/>
          <w:szCs w:val="24"/>
          <w:lang w:val="fr-FR"/>
        </w:rPr>
        <w:t xml:space="preserve">Loi sur les Indiens </w:t>
      </w:r>
      <w:r w:rsidRPr="00147C30">
        <w:rPr>
          <w:rFonts w:ascii="TimesNewRomanPSMT" w:hAnsi="TimesNewRomanPSMT" w:cs="TimesNewRomanPSMT"/>
          <w:color w:val="272626"/>
          <w:sz w:val="24"/>
          <w:szCs w:val="24"/>
          <w:lang w:val="fr-FR"/>
        </w:rPr>
        <w:t>et d’amender</w:t>
      </w:r>
      <w:r w:rsidR="00147C30">
        <w:rPr>
          <w:rFonts w:ascii="TimesNewRomanPSMT" w:hAnsi="TimesNewRomanPSMT" w:cs="TimesNewRomanPSMT"/>
          <w:color w:val="272626"/>
          <w:sz w:val="24"/>
          <w:szCs w:val="24"/>
          <w:lang w:val="fr-FR"/>
        </w:rPr>
        <w:t xml:space="preserve"> </w:t>
      </w:r>
      <w:r w:rsidRPr="00147C30">
        <w:rPr>
          <w:rFonts w:ascii="TimesNewRomanPSMT" w:hAnsi="TimesNewRomanPSMT" w:cs="TimesNewRomanPSMT"/>
          <w:color w:val="272626"/>
          <w:sz w:val="24"/>
          <w:szCs w:val="24"/>
          <w:lang w:val="fr-FR"/>
        </w:rPr>
        <w:t>la Constitution afin de la rendre conforme à la DNUDPA.</w:t>
      </w:r>
    </w:p>
    <w:p w14:paraId="7F01EA7C" w14:textId="77777777" w:rsidR="00147C30" w:rsidRPr="00147C30" w:rsidRDefault="00147C30" w:rsidP="00147C30">
      <w:pPr>
        <w:pStyle w:val="ListParagraph"/>
        <w:autoSpaceDE w:val="0"/>
        <w:autoSpaceDN w:val="0"/>
        <w:adjustRightInd w:val="0"/>
        <w:spacing w:line="240" w:lineRule="auto"/>
        <w:ind w:left="1287"/>
        <w:rPr>
          <w:rFonts w:ascii="TimesNewRomanPS-BoldMT" w:hAnsi="TimesNewRomanPS-BoldMT" w:cs="TimesNewRomanPS-BoldMT"/>
          <w:b/>
          <w:bCs/>
          <w:color w:val="272626"/>
          <w:sz w:val="24"/>
          <w:szCs w:val="24"/>
          <w:lang w:val="fr-FR"/>
        </w:rPr>
      </w:pPr>
    </w:p>
    <w:p w14:paraId="2F2D764E" w14:textId="5693DCFA" w:rsidR="00147C30" w:rsidRPr="00942FCF" w:rsidRDefault="00E93DA3" w:rsidP="00224E09">
      <w:pPr>
        <w:pStyle w:val="ListParagraph"/>
        <w:numPr>
          <w:ilvl w:val="1"/>
          <w:numId w:val="26"/>
        </w:numPr>
        <w:autoSpaceDE w:val="0"/>
        <w:autoSpaceDN w:val="0"/>
        <w:adjustRightInd w:val="0"/>
        <w:spacing w:line="240" w:lineRule="auto"/>
        <w:rPr>
          <w:rFonts w:ascii="TimesNewRomanPS-BoldMT" w:hAnsi="TimesNewRomanPS-BoldMT" w:cs="TimesNewRomanPS-BoldMT"/>
          <w:b/>
          <w:bCs/>
          <w:color w:val="272626"/>
          <w:sz w:val="24"/>
          <w:szCs w:val="24"/>
          <w:lang w:val="fr-FR"/>
        </w:rPr>
      </w:pPr>
      <w:r w:rsidRPr="00147C30">
        <w:rPr>
          <w:rFonts w:ascii="TimesNewRomanPSMT" w:hAnsi="TimesNewRomanPSMT" w:cs="TimesNewRomanPSMT"/>
          <w:color w:val="272626"/>
          <w:sz w:val="24"/>
          <w:szCs w:val="24"/>
          <w:lang w:val="fr-FR"/>
        </w:rPr>
        <w:lastRenderedPageBreak/>
        <w:t>Nous demandons à tous les gouvernements de resp</w:t>
      </w:r>
      <w:r w:rsidR="00147C30">
        <w:rPr>
          <w:rFonts w:ascii="TimesNewRomanPSMT" w:hAnsi="TimesNewRomanPSMT" w:cs="TimesNewRomanPSMT"/>
          <w:color w:val="272626"/>
          <w:sz w:val="24"/>
          <w:szCs w:val="24"/>
          <w:lang w:val="fr-FR"/>
        </w:rPr>
        <w:t xml:space="preserve">ecter les obligations relatives </w:t>
      </w:r>
      <w:r w:rsidRPr="00147C30">
        <w:rPr>
          <w:rFonts w:ascii="TimesNewRomanPSMT" w:hAnsi="TimesNewRomanPSMT" w:cs="TimesNewRomanPSMT"/>
          <w:color w:val="272626"/>
          <w:sz w:val="24"/>
          <w:szCs w:val="24"/>
          <w:lang w:val="fr-FR"/>
        </w:rPr>
        <w:t>aux</w:t>
      </w:r>
      <w:r w:rsidR="00147C30">
        <w:rPr>
          <w:rFonts w:ascii="TimesNewRomanPSMT" w:hAnsi="TimesNewRomanPSMT" w:cs="TimesNewRomanPSMT"/>
          <w:color w:val="272626"/>
          <w:sz w:val="24"/>
          <w:szCs w:val="24"/>
          <w:lang w:val="fr-FR"/>
        </w:rPr>
        <w:t xml:space="preserve"> </w:t>
      </w:r>
      <w:r w:rsidRPr="00147C30">
        <w:rPr>
          <w:rFonts w:ascii="TimesNewRomanPSMT" w:hAnsi="TimesNewRomanPSMT" w:cs="TimesNewRomanPSMT"/>
          <w:color w:val="272626"/>
          <w:sz w:val="24"/>
          <w:szCs w:val="24"/>
          <w:lang w:val="fr-FR"/>
        </w:rPr>
        <w:t>droits de la personne et aux droits d</w:t>
      </w:r>
      <w:r w:rsidR="00147C30">
        <w:rPr>
          <w:rFonts w:ascii="TimesNewRomanPSMT" w:hAnsi="TimesNewRomanPSMT" w:cs="TimesNewRomanPSMT"/>
          <w:color w:val="272626"/>
          <w:sz w:val="24"/>
          <w:szCs w:val="24"/>
          <w:lang w:val="fr-FR"/>
        </w:rPr>
        <w:t xml:space="preserve">es Autochtones dans le cadre de </w:t>
      </w:r>
      <w:r w:rsidRPr="00147C30">
        <w:rPr>
          <w:rFonts w:ascii="TimesNewRomanPSMT" w:hAnsi="TimesNewRomanPSMT" w:cs="TimesNewRomanPSMT"/>
          <w:color w:val="272626"/>
          <w:sz w:val="24"/>
          <w:szCs w:val="24"/>
          <w:lang w:val="fr-FR"/>
        </w:rPr>
        <w:t>l’élaboration de</w:t>
      </w:r>
      <w:r w:rsidR="00147C30">
        <w:rPr>
          <w:rFonts w:ascii="TimesNewRomanPSMT" w:hAnsi="TimesNewRomanPSMT" w:cs="TimesNewRomanPSMT"/>
          <w:color w:val="272626"/>
          <w:sz w:val="24"/>
          <w:szCs w:val="24"/>
          <w:lang w:val="fr-FR"/>
        </w:rPr>
        <w:t xml:space="preserve"> </w:t>
      </w:r>
      <w:r w:rsidRPr="00147C30">
        <w:rPr>
          <w:rFonts w:ascii="TimesNewRomanPSMT" w:hAnsi="TimesNewRomanPSMT" w:cs="TimesNewRomanPSMT"/>
          <w:color w:val="272626"/>
          <w:sz w:val="24"/>
          <w:szCs w:val="24"/>
          <w:lang w:val="fr-FR"/>
        </w:rPr>
        <w:t>budgets et de la détermination</w:t>
      </w:r>
      <w:r w:rsidR="00147C30">
        <w:rPr>
          <w:rFonts w:ascii="TimesNewRomanPSMT" w:hAnsi="TimesNewRomanPSMT" w:cs="TimesNewRomanPSMT"/>
          <w:color w:val="272626"/>
          <w:sz w:val="24"/>
          <w:szCs w:val="24"/>
          <w:lang w:val="fr-FR"/>
        </w:rPr>
        <w:t xml:space="preserve"> de leurs activités et de leurs </w:t>
      </w:r>
      <w:r w:rsidRPr="00147C30">
        <w:rPr>
          <w:rFonts w:ascii="TimesNewRomanPSMT" w:hAnsi="TimesNewRomanPSMT" w:cs="TimesNewRomanPSMT"/>
          <w:color w:val="272626"/>
          <w:sz w:val="24"/>
          <w:szCs w:val="24"/>
          <w:lang w:val="fr-FR"/>
        </w:rPr>
        <w:t>priorités, en s’assurant</w:t>
      </w:r>
      <w:r w:rsidR="00147C30">
        <w:rPr>
          <w:rFonts w:ascii="TimesNewRomanPSMT" w:hAnsi="TimesNewRomanPSMT" w:cs="TimesNewRomanPSMT"/>
          <w:color w:val="272626"/>
          <w:sz w:val="24"/>
          <w:szCs w:val="24"/>
          <w:lang w:val="fr-FR"/>
        </w:rPr>
        <w:t xml:space="preserve"> </w:t>
      </w:r>
      <w:r w:rsidRPr="00147C30">
        <w:rPr>
          <w:rFonts w:ascii="TimesNewRomanPSMT" w:hAnsi="TimesNewRomanPSMT" w:cs="TimesNewRomanPSMT"/>
          <w:color w:val="272626"/>
          <w:sz w:val="24"/>
          <w:szCs w:val="24"/>
          <w:lang w:val="fr-FR"/>
        </w:rPr>
        <w:t xml:space="preserve">d’accorder la priorité </w:t>
      </w:r>
      <w:r w:rsidR="00147C30">
        <w:rPr>
          <w:rFonts w:ascii="TimesNewRomanPSMT" w:hAnsi="TimesNewRomanPSMT" w:cs="TimesNewRomanPSMT"/>
          <w:color w:val="272626"/>
          <w:sz w:val="24"/>
          <w:szCs w:val="24"/>
          <w:lang w:val="fr-FR"/>
        </w:rPr>
        <w:t xml:space="preserve">et les ressources adéquates aux </w:t>
      </w:r>
      <w:r w:rsidRPr="00147C30">
        <w:rPr>
          <w:rFonts w:ascii="TimesNewRomanPSMT" w:hAnsi="TimesNewRomanPSMT" w:cs="TimesNewRomanPSMT"/>
          <w:color w:val="272626"/>
          <w:sz w:val="24"/>
          <w:szCs w:val="24"/>
          <w:lang w:val="fr-FR"/>
        </w:rPr>
        <w:t>mesures requises pour éliminer la</w:t>
      </w:r>
      <w:r w:rsidR="00147C30">
        <w:rPr>
          <w:rFonts w:ascii="TimesNewRomanPSMT" w:hAnsi="TimesNewRomanPSMT" w:cs="TimesNewRomanPSMT"/>
          <w:color w:val="272626"/>
          <w:sz w:val="24"/>
          <w:szCs w:val="24"/>
          <w:lang w:val="fr-FR"/>
        </w:rPr>
        <w:t xml:space="preserve"> </w:t>
      </w:r>
      <w:r w:rsidRPr="00147C30">
        <w:rPr>
          <w:rFonts w:ascii="TimesNewRomanPSMT" w:hAnsi="TimesNewRomanPSMT" w:cs="TimesNewRomanPSMT"/>
          <w:color w:val="272626"/>
          <w:sz w:val="24"/>
          <w:szCs w:val="24"/>
          <w:lang w:val="fr-FR"/>
        </w:rPr>
        <w:t xml:space="preserve">marginalisation </w:t>
      </w:r>
      <w:r w:rsidR="00147C30">
        <w:rPr>
          <w:rFonts w:ascii="TimesNewRomanPSMT" w:hAnsi="TimesNewRomanPSMT" w:cs="TimesNewRomanPSMT"/>
          <w:color w:val="272626"/>
          <w:sz w:val="24"/>
          <w:szCs w:val="24"/>
          <w:lang w:val="fr-FR"/>
        </w:rPr>
        <w:t xml:space="preserve">sociale, économique, culturelle </w:t>
      </w:r>
      <w:r w:rsidRPr="00147C30">
        <w:rPr>
          <w:rFonts w:ascii="TimesNewRomanPSMT" w:hAnsi="TimesNewRomanPSMT" w:cs="TimesNewRomanPSMT"/>
          <w:color w:val="272626"/>
          <w:sz w:val="24"/>
          <w:szCs w:val="24"/>
          <w:lang w:val="fr-FR"/>
        </w:rPr>
        <w:t>et politique des femmes, des filles et des</w:t>
      </w:r>
      <w:r w:rsidR="00147C30">
        <w:rPr>
          <w:rFonts w:ascii="TimesNewRomanPSMT" w:hAnsi="TimesNewRomanPSMT" w:cs="TimesNewRomanPSMT"/>
          <w:color w:val="272626"/>
          <w:sz w:val="24"/>
          <w:szCs w:val="24"/>
          <w:lang w:val="fr-FR"/>
        </w:rPr>
        <w:t xml:space="preserve"> </w:t>
      </w:r>
      <w:r w:rsidRPr="00147C30">
        <w:rPr>
          <w:rFonts w:ascii="TimesNewRomanPSMT" w:hAnsi="TimesNewRomanPSMT" w:cs="TimesNewRomanPSMT"/>
          <w:color w:val="272626"/>
          <w:sz w:val="24"/>
          <w:szCs w:val="24"/>
          <w:lang w:val="fr-FR"/>
        </w:rPr>
        <w:t>personnes 2ELGBTQQIA autochtones.</w:t>
      </w:r>
    </w:p>
    <w:p w14:paraId="0191438F" w14:textId="77777777" w:rsidR="00942FCF" w:rsidRPr="00147C30" w:rsidRDefault="00942FCF" w:rsidP="00942FCF">
      <w:pPr>
        <w:pStyle w:val="ListParagraph"/>
        <w:autoSpaceDE w:val="0"/>
        <w:autoSpaceDN w:val="0"/>
        <w:adjustRightInd w:val="0"/>
        <w:spacing w:line="240" w:lineRule="auto"/>
        <w:ind w:left="567"/>
        <w:rPr>
          <w:rFonts w:ascii="TimesNewRomanPS-BoldMT" w:hAnsi="TimesNewRomanPS-BoldMT" w:cs="TimesNewRomanPS-BoldMT"/>
          <w:b/>
          <w:bCs/>
          <w:color w:val="272626"/>
          <w:sz w:val="24"/>
          <w:szCs w:val="24"/>
          <w:lang w:val="fr-FR"/>
        </w:rPr>
      </w:pPr>
    </w:p>
    <w:p w14:paraId="59CEF976" w14:textId="56557E0C" w:rsidR="00942FCF" w:rsidRPr="00942FCF" w:rsidRDefault="00E93DA3" w:rsidP="00224E09">
      <w:pPr>
        <w:pStyle w:val="ListParagraph"/>
        <w:numPr>
          <w:ilvl w:val="1"/>
          <w:numId w:val="26"/>
        </w:numPr>
        <w:autoSpaceDE w:val="0"/>
        <w:autoSpaceDN w:val="0"/>
        <w:adjustRightInd w:val="0"/>
        <w:spacing w:line="240" w:lineRule="auto"/>
        <w:rPr>
          <w:rFonts w:ascii="TimesNewRomanPS-BoldMT" w:hAnsi="TimesNewRomanPS-BoldMT" w:cs="TimesNewRomanPS-BoldMT"/>
          <w:b/>
          <w:bCs/>
          <w:color w:val="272626"/>
          <w:sz w:val="24"/>
          <w:szCs w:val="24"/>
          <w:lang w:val="fr-FR"/>
        </w:rPr>
      </w:pPr>
      <w:r w:rsidRPr="00147C30">
        <w:rPr>
          <w:rFonts w:ascii="TimesNewRomanPSMT" w:hAnsi="TimesNewRomanPSMT" w:cs="TimesNewRomanPSMT"/>
          <w:color w:val="272626"/>
          <w:sz w:val="24"/>
          <w:szCs w:val="24"/>
          <w:lang w:val="fr-FR"/>
        </w:rPr>
        <w:t>Nous demandons à tous les gouvernements, et en particulier aux gouvernements</w:t>
      </w:r>
      <w:r w:rsidR="00147C30">
        <w:rPr>
          <w:rFonts w:ascii="TimesNewRomanPSMT" w:hAnsi="TimesNewRomanPSMT" w:cs="TimesNewRomanPSMT"/>
          <w:color w:val="272626"/>
          <w:sz w:val="24"/>
          <w:szCs w:val="24"/>
          <w:lang w:val="fr-FR"/>
        </w:rPr>
        <w:t xml:space="preserve"> </w:t>
      </w:r>
      <w:r w:rsidRPr="00147C30">
        <w:rPr>
          <w:rFonts w:ascii="TimesNewRomanPSMT" w:hAnsi="TimesNewRomanPSMT" w:cs="TimesNewRomanPSMT"/>
          <w:color w:val="272626"/>
          <w:sz w:val="24"/>
          <w:szCs w:val="24"/>
          <w:lang w:val="fr-FR"/>
        </w:rPr>
        <w:t xml:space="preserve">autochtones et aux organisations autochtones </w:t>
      </w:r>
      <w:r w:rsidR="00147C30">
        <w:rPr>
          <w:rFonts w:ascii="TimesNewRomanPSMT" w:hAnsi="TimesNewRomanPSMT" w:cs="TimesNewRomanPSMT"/>
          <w:color w:val="272626"/>
          <w:sz w:val="24"/>
          <w:szCs w:val="24"/>
          <w:lang w:val="fr-FR"/>
        </w:rPr>
        <w:t xml:space="preserve">représentatives, de prendre des </w:t>
      </w:r>
      <w:r w:rsidRPr="00147C30">
        <w:rPr>
          <w:rFonts w:ascii="TimesNewRomanPSMT" w:hAnsi="TimesNewRomanPSMT" w:cs="TimesNewRomanPSMT"/>
          <w:color w:val="272626"/>
          <w:sz w:val="24"/>
          <w:szCs w:val="24"/>
          <w:lang w:val="fr-FR"/>
        </w:rPr>
        <w:t>mesures</w:t>
      </w:r>
      <w:r w:rsidR="00147C30">
        <w:rPr>
          <w:rFonts w:ascii="TimesNewRomanPSMT" w:hAnsi="TimesNewRomanPSMT" w:cs="TimesNewRomanPSMT"/>
          <w:color w:val="272626"/>
          <w:sz w:val="24"/>
          <w:szCs w:val="24"/>
          <w:lang w:val="fr-FR"/>
        </w:rPr>
        <w:t xml:space="preserve"> </w:t>
      </w:r>
      <w:r w:rsidRPr="00147C30">
        <w:rPr>
          <w:rFonts w:ascii="TimesNewRomanPSMT" w:hAnsi="TimesNewRomanPSMT" w:cs="TimesNewRomanPSMT"/>
          <w:color w:val="272626"/>
          <w:sz w:val="24"/>
          <w:szCs w:val="24"/>
          <w:lang w:val="fr-FR"/>
        </w:rPr>
        <w:t>urgentes et particulières pour faire en sort</w:t>
      </w:r>
      <w:r w:rsidR="00147C30">
        <w:rPr>
          <w:rFonts w:ascii="TimesNewRomanPSMT" w:hAnsi="TimesNewRomanPSMT" w:cs="TimesNewRomanPSMT"/>
          <w:color w:val="272626"/>
          <w:sz w:val="24"/>
          <w:szCs w:val="24"/>
          <w:lang w:val="fr-FR"/>
        </w:rPr>
        <w:t xml:space="preserve">e que les femmes, les filles et </w:t>
      </w:r>
      <w:r w:rsidRPr="00147C30">
        <w:rPr>
          <w:rFonts w:ascii="TimesNewRomanPSMT" w:hAnsi="TimesNewRomanPSMT" w:cs="TimesNewRomanPSMT"/>
          <w:color w:val="272626"/>
          <w:sz w:val="24"/>
          <w:szCs w:val="24"/>
          <w:lang w:val="fr-FR"/>
        </w:rPr>
        <w:t>les personnes</w:t>
      </w:r>
      <w:r w:rsidR="00147C30">
        <w:rPr>
          <w:rFonts w:ascii="TimesNewRomanPSMT" w:hAnsi="TimesNewRomanPSMT" w:cs="TimesNewRomanPSMT"/>
          <w:color w:val="272626"/>
          <w:sz w:val="24"/>
          <w:szCs w:val="24"/>
          <w:lang w:val="fr-FR"/>
        </w:rPr>
        <w:t xml:space="preserve"> </w:t>
      </w:r>
      <w:r w:rsidRPr="00147C30">
        <w:rPr>
          <w:rFonts w:ascii="TimesNewRomanPSMT" w:hAnsi="TimesNewRomanPSMT" w:cs="TimesNewRomanPSMT"/>
          <w:color w:val="272626"/>
          <w:sz w:val="24"/>
          <w:szCs w:val="24"/>
          <w:lang w:val="fr-FR"/>
        </w:rPr>
        <w:t xml:space="preserve">2ELGBTQQIA autochtones </w:t>
      </w:r>
      <w:r w:rsidR="00147C30">
        <w:rPr>
          <w:rFonts w:ascii="TimesNewRomanPSMT" w:hAnsi="TimesNewRomanPSMT" w:cs="TimesNewRomanPSMT"/>
          <w:color w:val="272626"/>
          <w:sz w:val="24"/>
          <w:szCs w:val="24"/>
          <w:lang w:val="fr-FR"/>
        </w:rPr>
        <w:t xml:space="preserve">soient représentées au sein des </w:t>
      </w:r>
      <w:r w:rsidRPr="00147C30">
        <w:rPr>
          <w:rFonts w:ascii="TimesNewRomanPSMT" w:hAnsi="TimesNewRomanPSMT" w:cs="TimesNewRomanPSMT"/>
          <w:color w:val="272626"/>
          <w:sz w:val="24"/>
          <w:szCs w:val="24"/>
          <w:lang w:val="fr-FR"/>
        </w:rPr>
        <w:t>mécanismes de gouvernance</w:t>
      </w:r>
      <w:r w:rsidR="00147C30">
        <w:rPr>
          <w:rFonts w:ascii="TimesNewRomanPSMT" w:hAnsi="TimesNewRomanPSMT" w:cs="TimesNewRomanPSMT"/>
          <w:color w:val="272626"/>
          <w:sz w:val="24"/>
          <w:szCs w:val="24"/>
          <w:lang w:val="fr-FR"/>
        </w:rPr>
        <w:t xml:space="preserve"> </w:t>
      </w:r>
      <w:r w:rsidRPr="00147C30">
        <w:rPr>
          <w:rFonts w:ascii="TimesNewRomanPSMT" w:hAnsi="TimesNewRomanPSMT" w:cs="TimesNewRomanPSMT"/>
          <w:color w:val="272626"/>
          <w:sz w:val="24"/>
          <w:szCs w:val="24"/>
          <w:lang w:val="fr-FR"/>
        </w:rPr>
        <w:t>et que leurs droits po</w:t>
      </w:r>
      <w:r w:rsidR="00147C30">
        <w:rPr>
          <w:rFonts w:ascii="TimesNewRomanPSMT" w:hAnsi="TimesNewRomanPSMT" w:cs="TimesNewRomanPSMT"/>
          <w:color w:val="272626"/>
          <w:sz w:val="24"/>
          <w:szCs w:val="24"/>
          <w:lang w:val="fr-FR"/>
        </w:rPr>
        <w:t>litiques soient respectés. Nous demandons à tous les gouverne</w:t>
      </w:r>
      <w:r w:rsidRPr="00147C30">
        <w:rPr>
          <w:rFonts w:ascii="TimesNewRomanPSMT" w:hAnsi="TimesNewRomanPSMT" w:cs="TimesNewRomanPSMT"/>
          <w:color w:val="272626"/>
          <w:sz w:val="24"/>
          <w:szCs w:val="24"/>
          <w:lang w:val="fr-FR"/>
        </w:rPr>
        <w:t>ments de soutenir et de promouvoir, de faç</w:t>
      </w:r>
      <w:r w:rsidR="00147C30">
        <w:rPr>
          <w:rFonts w:ascii="TimesNewRomanPSMT" w:hAnsi="TimesNewRomanPSMT" w:cs="TimesNewRomanPSMT"/>
          <w:color w:val="272626"/>
          <w:sz w:val="24"/>
          <w:szCs w:val="24"/>
          <w:lang w:val="fr-FR"/>
        </w:rPr>
        <w:t xml:space="preserve">on </w:t>
      </w:r>
      <w:r w:rsidRPr="00147C30">
        <w:rPr>
          <w:rFonts w:ascii="TimesNewRomanPSMT" w:hAnsi="TimesNewRomanPSMT" w:cs="TimesNewRomanPSMT"/>
          <w:color w:val="272626"/>
          <w:sz w:val="24"/>
          <w:szCs w:val="24"/>
          <w:lang w:val="fr-FR"/>
        </w:rPr>
        <w:t>équitable, le rôle des femmes, des filles et</w:t>
      </w:r>
      <w:r w:rsidR="00147C30">
        <w:rPr>
          <w:rFonts w:ascii="TimesNewRomanPSMT" w:hAnsi="TimesNewRomanPSMT" w:cs="TimesNewRomanPSMT"/>
          <w:color w:val="272626"/>
          <w:sz w:val="24"/>
          <w:szCs w:val="24"/>
          <w:lang w:val="fr-FR"/>
        </w:rPr>
        <w:t xml:space="preserve"> des personnes 2ELGBTQQIA </w:t>
      </w:r>
      <w:r w:rsidRPr="00147C30">
        <w:rPr>
          <w:rFonts w:ascii="TimesNewRomanPSMT" w:hAnsi="TimesNewRomanPSMT" w:cs="TimesNewRomanPSMT"/>
          <w:color w:val="272626"/>
          <w:sz w:val="24"/>
          <w:szCs w:val="24"/>
          <w:lang w:val="fr-FR"/>
        </w:rPr>
        <w:t>autochtones en matière de gouvernance et de leadership.</w:t>
      </w:r>
      <w:r w:rsidR="00147C30">
        <w:rPr>
          <w:rFonts w:ascii="TimesNewRomanPSMT" w:hAnsi="TimesNewRomanPSMT" w:cs="TimesNewRomanPSMT"/>
          <w:color w:val="272626"/>
          <w:sz w:val="24"/>
          <w:szCs w:val="24"/>
          <w:lang w:val="fr-FR"/>
        </w:rPr>
        <w:t xml:space="preserve"> Ces efforts doivent </w:t>
      </w:r>
      <w:r w:rsidRPr="00147C30">
        <w:rPr>
          <w:rFonts w:ascii="TimesNewRomanPSMT" w:hAnsi="TimesNewRomanPSMT" w:cs="TimesNewRomanPSMT"/>
          <w:color w:val="272626"/>
          <w:sz w:val="24"/>
          <w:szCs w:val="24"/>
          <w:lang w:val="fr-FR"/>
        </w:rPr>
        <w:t>comprendre l’élaboration de politiques et de procédures visant à les</w:t>
      </w:r>
      <w:r w:rsidR="00147C30">
        <w:rPr>
          <w:rFonts w:ascii="TimesNewRomanPSMT" w:hAnsi="TimesNewRomanPSMT" w:cs="TimesNewRomanPSMT"/>
          <w:color w:val="272626"/>
          <w:sz w:val="24"/>
          <w:szCs w:val="24"/>
          <w:lang w:val="fr-FR"/>
        </w:rPr>
        <w:t xml:space="preserve"> </w:t>
      </w:r>
      <w:r w:rsidRPr="00147C30">
        <w:rPr>
          <w:rFonts w:ascii="TimesNewRomanPSMT" w:hAnsi="TimesNewRomanPSMT" w:cs="TimesNewRomanPSMT"/>
          <w:color w:val="272626"/>
          <w:sz w:val="24"/>
          <w:szCs w:val="24"/>
          <w:lang w:val="fr-FR"/>
        </w:rPr>
        <w:t xml:space="preserve">protéger contre le sexisme, l’homophobie, la </w:t>
      </w:r>
      <w:proofErr w:type="spellStart"/>
      <w:r w:rsidRPr="00147C30">
        <w:rPr>
          <w:rFonts w:ascii="TimesNewRomanPSMT" w:hAnsi="TimesNewRomanPSMT" w:cs="TimesNewRomanPSMT"/>
          <w:color w:val="272626"/>
          <w:sz w:val="24"/>
          <w:szCs w:val="24"/>
          <w:lang w:val="fr-FR"/>
        </w:rPr>
        <w:t>transphobie</w:t>
      </w:r>
      <w:proofErr w:type="spellEnd"/>
      <w:r w:rsidRPr="00147C30">
        <w:rPr>
          <w:rFonts w:ascii="TimesNewRomanPSMT" w:hAnsi="TimesNewRomanPSMT" w:cs="TimesNewRomanPSMT"/>
          <w:color w:val="272626"/>
          <w:sz w:val="24"/>
          <w:szCs w:val="24"/>
          <w:lang w:val="fr-FR"/>
        </w:rPr>
        <w:t xml:space="preserve"> et le racisme dans la sphère</w:t>
      </w:r>
      <w:r w:rsidR="00147C30">
        <w:rPr>
          <w:rFonts w:ascii="TimesNewRomanPSMT" w:hAnsi="TimesNewRomanPSMT" w:cs="TimesNewRomanPSMT"/>
          <w:color w:val="272626"/>
          <w:sz w:val="24"/>
          <w:szCs w:val="24"/>
          <w:lang w:val="fr-FR"/>
        </w:rPr>
        <w:t xml:space="preserve"> </w:t>
      </w:r>
      <w:r w:rsidRPr="00147C30">
        <w:rPr>
          <w:rFonts w:ascii="TimesNewRomanPSMT" w:hAnsi="TimesNewRomanPSMT" w:cs="TimesNewRomanPSMT"/>
          <w:color w:val="272626"/>
          <w:sz w:val="24"/>
          <w:szCs w:val="24"/>
          <w:lang w:val="fr-FR"/>
        </w:rPr>
        <w:t>politique.</w:t>
      </w:r>
    </w:p>
    <w:p w14:paraId="28D16F59" w14:textId="1FC23EB1" w:rsidR="00942FCF" w:rsidRPr="00942FCF" w:rsidRDefault="00942FCF" w:rsidP="00942FCF">
      <w:pPr>
        <w:autoSpaceDE w:val="0"/>
        <w:autoSpaceDN w:val="0"/>
        <w:adjustRightInd w:val="0"/>
        <w:spacing w:line="240" w:lineRule="auto"/>
        <w:rPr>
          <w:rFonts w:ascii="TimesNewRomanPS-BoldMT" w:hAnsi="TimesNewRomanPS-BoldMT" w:cs="TimesNewRomanPS-BoldMT"/>
          <w:b/>
          <w:bCs/>
          <w:color w:val="272626"/>
          <w:sz w:val="24"/>
          <w:szCs w:val="24"/>
          <w:lang w:val="fr-FR"/>
        </w:rPr>
      </w:pPr>
    </w:p>
    <w:p w14:paraId="4BB4D833" w14:textId="048711C8" w:rsidR="00147C30" w:rsidRPr="00942FCF" w:rsidRDefault="00E93DA3" w:rsidP="00224E09">
      <w:pPr>
        <w:pStyle w:val="ListParagraph"/>
        <w:numPr>
          <w:ilvl w:val="1"/>
          <w:numId w:val="26"/>
        </w:numPr>
        <w:autoSpaceDE w:val="0"/>
        <w:autoSpaceDN w:val="0"/>
        <w:adjustRightInd w:val="0"/>
        <w:spacing w:line="240" w:lineRule="auto"/>
        <w:rPr>
          <w:rFonts w:ascii="TimesNewRomanPS-BoldMT" w:hAnsi="TimesNewRomanPS-BoldMT" w:cs="TimesNewRomanPS-BoldMT"/>
          <w:b/>
          <w:bCs/>
          <w:color w:val="272626"/>
          <w:sz w:val="24"/>
          <w:szCs w:val="24"/>
          <w:lang w:val="fr-FR"/>
        </w:rPr>
      </w:pPr>
      <w:r w:rsidRPr="00147C30">
        <w:rPr>
          <w:rFonts w:ascii="TimesNewRomanPSMT" w:hAnsi="TimesNewRomanPSMT" w:cs="TimesNewRomanPSMT"/>
          <w:color w:val="272626"/>
          <w:sz w:val="24"/>
          <w:szCs w:val="24"/>
          <w:lang w:val="fr-FR"/>
        </w:rPr>
        <w:t>Nous demandons à tous les gouvernements de prendre immédiatement toutes les</w:t>
      </w:r>
      <w:r w:rsidR="00147C30">
        <w:rPr>
          <w:rFonts w:ascii="TimesNewRomanPSMT" w:hAnsi="TimesNewRomanPSMT" w:cs="TimesNewRomanPSMT"/>
          <w:color w:val="272626"/>
          <w:sz w:val="24"/>
          <w:szCs w:val="24"/>
          <w:lang w:val="fr-FR"/>
        </w:rPr>
        <w:t xml:space="preserve"> </w:t>
      </w:r>
      <w:r w:rsidRPr="00147C30">
        <w:rPr>
          <w:rFonts w:ascii="TimesNewRomanPSMT" w:hAnsi="TimesNewRomanPSMT" w:cs="TimesNewRomanPSMT"/>
          <w:color w:val="272626"/>
          <w:sz w:val="24"/>
          <w:szCs w:val="24"/>
          <w:lang w:val="fr-FR"/>
        </w:rPr>
        <w:t xml:space="preserve">mesures nécessaires pour prévenir et punir les gestes de violence à l’égard </w:t>
      </w:r>
      <w:proofErr w:type="gramStart"/>
      <w:r w:rsidRPr="00147C30">
        <w:rPr>
          <w:rFonts w:ascii="TimesNewRomanPSMT" w:hAnsi="TimesNewRomanPSMT" w:cs="TimesNewRomanPSMT"/>
          <w:color w:val="272626"/>
          <w:sz w:val="24"/>
          <w:szCs w:val="24"/>
          <w:lang w:val="fr-FR"/>
        </w:rPr>
        <w:t xml:space="preserve">des </w:t>
      </w:r>
      <w:r w:rsidR="00147C30">
        <w:rPr>
          <w:rFonts w:ascii="TimesNewRomanPSMT" w:hAnsi="TimesNewRomanPSMT" w:cs="TimesNewRomanPSMT"/>
          <w:color w:val="272626"/>
          <w:sz w:val="24"/>
          <w:szCs w:val="24"/>
          <w:lang w:val="fr-FR"/>
        </w:rPr>
        <w:t xml:space="preserve"> </w:t>
      </w:r>
      <w:r w:rsidRPr="00147C30">
        <w:rPr>
          <w:rFonts w:ascii="TimesNewRomanPSMT" w:hAnsi="TimesNewRomanPSMT" w:cs="TimesNewRomanPSMT"/>
          <w:color w:val="272626"/>
          <w:sz w:val="24"/>
          <w:szCs w:val="24"/>
          <w:lang w:val="fr-FR"/>
        </w:rPr>
        <w:t>femmes</w:t>
      </w:r>
      <w:proofErr w:type="gramEnd"/>
      <w:r w:rsidRPr="00147C30">
        <w:rPr>
          <w:rFonts w:ascii="TimesNewRomanPSMT" w:hAnsi="TimesNewRomanPSMT" w:cs="TimesNewRomanPSMT"/>
          <w:color w:val="272626"/>
          <w:sz w:val="24"/>
          <w:szCs w:val="24"/>
          <w:lang w:val="fr-FR"/>
        </w:rPr>
        <w:t>,</w:t>
      </w:r>
      <w:r w:rsidR="00147C30">
        <w:rPr>
          <w:rFonts w:ascii="TimesNewRomanPSMT" w:hAnsi="TimesNewRomanPSMT" w:cs="TimesNewRomanPSMT"/>
          <w:color w:val="272626"/>
          <w:sz w:val="24"/>
          <w:szCs w:val="24"/>
          <w:lang w:val="fr-FR"/>
        </w:rPr>
        <w:t xml:space="preserve"> </w:t>
      </w:r>
      <w:r w:rsidRPr="00147C30">
        <w:rPr>
          <w:rFonts w:ascii="TimesNewRomanPSMT" w:hAnsi="TimesNewRomanPSMT" w:cs="TimesNewRomanPSMT"/>
          <w:color w:val="272626"/>
          <w:sz w:val="24"/>
          <w:szCs w:val="24"/>
          <w:lang w:val="fr-FR"/>
        </w:rPr>
        <w:t>des filles et des personnes 2ELGBT</w:t>
      </w:r>
      <w:r w:rsidR="00147C30">
        <w:rPr>
          <w:rFonts w:ascii="TimesNewRomanPSMT" w:hAnsi="TimesNewRomanPSMT" w:cs="TimesNewRomanPSMT"/>
          <w:color w:val="272626"/>
          <w:sz w:val="24"/>
          <w:szCs w:val="24"/>
          <w:lang w:val="fr-FR"/>
        </w:rPr>
        <w:t xml:space="preserve">QQIA autochtones, pour enquêter </w:t>
      </w:r>
      <w:r w:rsidRPr="00147C30">
        <w:rPr>
          <w:rFonts w:ascii="TimesNewRomanPSMT" w:hAnsi="TimesNewRomanPSMT" w:cs="TimesNewRomanPSMT"/>
          <w:color w:val="272626"/>
          <w:sz w:val="24"/>
          <w:szCs w:val="24"/>
          <w:lang w:val="fr-FR"/>
        </w:rPr>
        <w:t>sur ces gestes et,</w:t>
      </w:r>
      <w:r w:rsidR="00147C30">
        <w:rPr>
          <w:rFonts w:ascii="TimesNewRomanPSMT" w:hAnsi="TimesNewRomanPSMT" w:cs="TimesNewRomanPSMT"/>
          <w:color w:val="272626"/>
          <w:sz w:val="24"/>
          <w:szCs w:val="24"/>
          <w:lang w:val="fr-FR"/>
        </w:rPr>
        <w:t xml:space="preserve"> </w:t>
      </w:r>
      <w:r w:rsidRPr="00147C30">
        <w:rPr>
          <w:rFonts w:ascii="TimesNewRomanPSMT" w:hAnsi="TimesNewRomanPSMT" w:cs="TimesNewRomanPSMT"/>
          <w:color w:val="272626"/>
          <w:sz w:val="24"/>
          <w:szCs w:val="24"/>
          <w:lang w:val="fr-FR"/>
        </w:rPr>
        <w:t>le cas échéant, indemniser les personnes ciblées.</w:t>
      </w:r>
    </w:p>
    <w:p w14:paraId="4CC1D768" w14:textId="4E3D7BEF" w:rsidR="00942FCF" w:rsidRPr="00942FCF" w:rsidRDefault="00942FCF" w:rsidP="00942FCF">
      <w:pPr>
        <w:autoSpaceDE w:val="0"/>
        <w:autoSpaceDN w:val="0"/>
        <w:adjustRightInd w:val="0"/>
        <w:spacing w:line="240" w:lineRule="auto"/>
        <w:rPr>
          <w:rFonts w:ascii="TimesNewRomanPS-BoldMT" w:hAnsi="TimesNewRomanPS-BoldMT" w:cs="TimesNewRomanPS-BoldMT"/>
          <w:b/>
          <w:bCs/>
          <w:color w:val="272626"/>
          <w:sz w:val="24"/>
          <w:szCs w:val="24"/>
          <w:lang w:val="fr-FR"/>
        </w:rPr>
      </w:pPr>
    </w:p>
    <w:p w14:paraId="27DE5310" w14:textId="54745A55" w:rsidR="00147C30" w:rsidRPr="00942FCF" w:rsidRDefault="00E93DA3" w:rsidP="00224E09">
      <w:pPr>
        <w:pStyle w:val="ListParagraph"/>
        <w:numPr>
          <w:ilvl w:val="1"/>
          <w:numId w:val="26"/>
        </w:numPr>
        <w:autoSpaceDE w:val="0"/>
        <w:autoSpaceDN w:val="0"/>
        <w:adjustRightInd w:val="0"/>
        <w:spacing w:line="240" w:lineRule="auto"/>
        <w:rPr>
          <w:rFonts w:ascii="TimesNewRomanPS-BoldMT" w:hAnsi="TimesNewRomanPS-BoldMT" w:cs="TimesNewRomanPS-BoldMT"/>
          <w:b/>
          <w:bCs/>
          <w:color w:val="272626"/>
          <w:sz w:val="24"/>
          <w:szCs w:val="24"/>
          <w:lang w:val="fr-FR"/>
        </w:rPr>
      </w:pPr>
      <w:r w:rsidRPr="00147C30">
        <w:rPr>
          <w:rFonts w:ascii="TimesNewRomanPSMT" w:hAnsi="TimesNewRomanPSMT" w:cs="TimesNewRomanPSMT"/>
          <w:color w:val="272626"/>
          <w:sz w:val="24"/>
          <w:szCs w:val="24"/>
          <w:lang w:val="fr-FR"/>
        </w:rPr>
        <w:t>Nous demandons à tous les gouvernements d’enray</w:t>
      </w:r>
      <w:r w:rsidR="00147C30">
        <w:rPr>
          <w:rFonts w:ascii="TimesNewRomanPSMT" w:hAnsi="TimesNewRomanPSMT" w:cs="TimesNewRomanPSMT"/>
          <w:color w:val="272626"/>
          <w:sz w:val="24"/>
          <w:szCs w:val="24"/>
          <w:lang w:val="fr-FR"/>
        </w:rPr>
        <w:t xml:space="preserve">er les lacunes liées au secteur </w:t>
      </w:r>
      <w:r w:rsidRPr="00147C30">
        <w:rPr>
          <w:rFonts w:ascii="TimesNewRomanPSMT" w:hAnsi="TimesNewRomanPSMT" w:cs="TimesNewRomanPSMT"/>
          <w:color w:val="272626"/>
          <w:sz w:val="24"/>
          <w:szCs w:val="24"/>
          <w:lang w:val="fr-FR"/>
        </w:rPr>
        <w:t>des</w:t>
      </w:r>
      <w:r w:rsidR="00147C30">
        <w:rPr>
          <w:rFonts w:ascii="TimesNewRomanPSMT" w:hAnsi="TimesNewRomanPSMT" w:cs="TimesNewRomanPSMT"/>
          <w:color w:val="272626"/>
          <w:sz w:val="24"/>
          <w:szCs w:val="24"/>
          <w:lang w:val="fr-FR"/>
        </w:rPr>
        <w:t xml:space="preserve"> </w:t>
      </w:r>
      <w:r w:rsidRPr="00147C30">
        <w:rPr>
          <w:rFonts w:ascii="TimesNewRomanPSMT" w:hAnsi="TimesNewRomanPSMT" w:cs="TimesNewRomanPSMT"/>
          <w:color w:val="272626"/>
          <w:sz w:val="24"/>
          <w:szCs w:val="24"/>
          <w:lang w:val="fr-FR"/>
        </w:rPr>
        <w:t xml:space="preserve">compétences et de mettre fin aux négligences qui entraînent un </w:t>
      </w:r>
      <w:r w:rsidR="00147C30">
        <w:rPr>
          <w:rFonts w:ascii="TimesNewRomanPSMT" w:hAnsi="TimesNewRomanPSMT" w:cs="TimesNewRomanPSMT"/>
          <w:color w:val="272626"/>
          <w:sz w:val="24"/>
          <w:szCs w:val="24"/>
          <w:lang w:val="fr-FR"/>
        </w:rPr>
        <w:t xml:space="preserve">refus de </w:t>
      </w:r>
      <w:r w:rsidRPr="00147C30">
        <w:rPr>
          <w:rFonts w:ascii="TimesNewRomanPSMT" w:hAnsi="TimesNewRomanPSMT" w:cs="TimesNewRomanPSMT"/>
          <w:color w:val="272626"/>
          <w:sz w:val="24"/>
          <w:szCs w:val="24"/>
          <w:lang w:val="fr-FR"/>
        </w:rPr>
        <w:t>service ou qui</w:t>
      </w:r>
      <w:r w:rsidR="00147C30">
        <w:rPr>
          <w:rFonts w:ascii="TimesNewRomanPSMT" w:hAnsi="TimesNewRomanPSMT" w:cs="TimesNewRomanPSMT"/>
          <w:color w:val="272626"/>
          <w:sz w:val="24"/>
          <w:szCs w:val="24"/>
          <w:lang w:val="fr-FR"/>
        </w:rPr>
        <w:t xml:space="preserve"> </w:t>
      </w:r>
      <w:r w:rsidRPr="00147C30">
        <w:rPr>
          <w:rFonts w:ascii="TimesNewRomanPSMT" w:hAnsi="TimesNewRomanPSMT" w:cs="TimesNewRomanPSMT"/>
          <w:color w:val="272626"/>
          <w:sz w:val="24"/>
          <w:szCs w:val="24"/>
          <w:lang w:val="fr-FR"/>
        </w:rPr>
        <w:t xml:space="preserve">donnent lieu à des services non </w:t>
      </w:r>
      <w:r w:rsidR="00147C30">
        <w:rPr>
          <w:rFonts w:ascii="TimesNewRomanPSMT" w:hAnsi="TimesNewRomanPSMT" w:cs="TimesNewRomanPSMT"/>
          <w:color w:val="272626"/>
          <w:sz w:val="24"/>
          <w:szCs w:val="24"/>
          <w:lang w:val="fr-FR"/>
        </w:rPr>
        <w:t xml:space="preserve">réglementés ou offerts de façon </w:t>
      </w:r>
      <w:r w:rsidRPr="00147C30">
        <w:rPr>
          <w:rFonts w:ascii="TimesNewRomanPSMT" w:hAnsi="TimesNewRomanPSMT" w:cs="TimesNewRomanPSMT"/>
          <w:color w:val="272626"/>
          <w:sz w:val="24"/>
          <w:szCs w:val="24"/>
          <w:lang w:val="fr-FR"/>
        </w:rPr>
        <w:t>inadéquate, ce qui</w:t>
      </w:r>
      <w:r w:rsidR="00147C30">
        <w:rPr>
          <w:rFonts w:ascii="TimesNewRomanPSMT" w:hAnsi="TimesNewRomanPSMT" w:cs="TimesNewRomanPSMT"/>
          <w:color w:val="272626"/>
          <w:sz w:val="24"/>
          <w:szCs w:val="24"/>
          <w:lang w:val="fr-FR"/>
        </w:rPr>
        <w:t xml:space="preserve"> </w:t>
      </w:r>
      <w:r w:rsidRPr="00147C30">
        <w:rPr>
          <w:rFonts w:ascii="TimesNewRomanPSMT" w:hAnsi="TimesNewRomanPSMT" w:cs="TimesNewRomanPSMT"/>
          <w:color w:val="272626"/>
          <w:sz w:val="24"/>
          <w:szCs w:val="24"/>
          <w:lang w:val="fr-FR"/>
        </w:rPr>
        <w:t>contribue à la marginalisation sociale, économique, politique et culturelle des femmes,</w:t>
      </w:r>
      <w:r w:rsidR="00147C30">
        <w:rPr>
          <w:rFonts w:ascii="TimesNewRomanPSMT" w:hAnsi="TimesNewRomanPSMT" w:cs="TimesNewRomanPSMT"/>
          <w:color w:val="272626"/>
          <w:sz w:val="24"/>
          <w:szCs w:val="24"/>
          <w:lang w:val="fr-FR"/>
        </w:rPr>
        <w:t xml:space="preserve"> </w:t>
      </w:r>
      <w:r w:rsidRPr="00147C30">
        <w:rPr>
          <w:rFonts w:ascii="TimesNewRomanPSMT" w:hAnsi="TimesNewRomanPSMT" w:cs="TimesNewRomanPSMT"/>
          <w:color w:val="272626"/>
          <w:sz w:val="24"/>
          <w:szCs w:val="24"/>
          <w:lang w:val="fr-FR"/>
        </w:rPr>
        <w:t>des filles et des personnes 2ELGBTQQIA autochtones et à la violence à leur égard.</w:t>
      </w:r>
    </w:p>
    <w:p w14:paraId="0EBA47E6" w14:textId="3BD0D7CC" w:rsidR="00942FCF" w:rsidRPr="00942FCF" w:rsidRDefault="00942FCF" w:rsidP="00942FCF">
      <w:pPr>
        <w:autoSpaceDE w:val="0"/>
        <w:autoSpaceDN w:val="0"/>
        <w:adjustRightInd w:val="0"/>
        <w:spacing w:line="240" w:lineRule="auto"/>
        <w:rPr>
          <w:rFonts w:ascii="TimesNewRomanPS-BoldMT" w:hAnsi="TimesNewRomanPS-BoldMT" w:cs="TimesNewRomanPS-BoldMT"/>
          <w:b/>
          <w:bCs/>
          <w:color w:val="272626"/>
          <w:sz w:val="24"/>
          <w:szCs w:val="24"/>
          <w:lang w:val="fr-FR"/>
        </w:rPr>
      </w:pPr>
    </w:p>
    <w:p w14:paraId="4C48392B" w14:textId="77777777" w:rsidR="00942FCF" w:rsidRPr="00942FCF" w:rsidRDefault="00E93DA3" w:rsidP="00224E09">
      <w:pPr>
        <w:pStyle w:val="ListParagraph"/>
        <w:numPr>
          <w:ilvl w:val="1"/>
          <w:numId w:val="26"/>
        </w:numPr>
        <w:autoSpaceDE w:val="0"/>
        <w:autoSpaceDN w:val="0"/>
        <w:adjustRightInd w:val="0"/>
        <w:spacing w:line="240" w:lineRule="auto"/>
        <w:rPr>
          <w:rFonts w:ascii="TimesNewRomanPS-BoldMT" w:hAnsi="TimesNewRomanPS-BoldMT" w:cs="TimesNewRomanPS-BoldMT"/>
          <w:b/>
          <w:bCs/>
          <w:color w:val="272626"/>
          <w:sz w:val="24"/>
          <w:szCs w:val="24"/>
          <w:lang w:val="fr-FR"/>
        </w:rPr>
      </w:pPr>
      <w:r w:rsidRPr="00147C30">
        <w:rPr>
          <w:rFonts w:ascii="TimesNewRomanPSMT" w:hAnsi="TimesNewRomanPSMT" w:cs="TimesNewRomanPSMT"/>
          <w:color w:val="272626"/>
          <w:sz w:val="24"/>
          <w:szCs w:val="24"/>
          <w:lang w:val="fr-FR"/>
        </w:rPr>
        <w:t xml:space="preserve">Nous demandons aux gouvernements fédéral, </w:t>
      </w:r>
      <w:r w:rsidR="00147C30">
        <w:rPr>
          <w:rFonts w:ascii="TimesNewRomanPSMT" w:hAnsi="TimesNewRomanPSMT" w:cs="TimesNewRomanPSMT"/>
          <w:color w:val="272626"/>
          <w:sz w:val="24"/>
          <w:szCs w:val="24"/>
          <w:lang w:val="fr-FR"/>
        </w:rPr>
        <w:t xml:space="preserve">provinciaux et territoriaux, en </w:t>
      </w:r>
      <w:r w:rsidRPr="00147C30">
        <w:rPr>
          <w:rFonts w:ascii="TimesNewRomanPSMT" w:hAnsi="TimesNewRomanPSMT" w:cs="TimesNewRomanPSMT"/>
          <w:color w:val="272626"/>
          <w:sz w:val="24"/>
          <w:szCs w:val="24"/>
          <w:lang w:val="fr-FR"/>
        </w:rPr>
        <w:t>partenariat</w:t>
      </w:r>
      <w:r w:rsidR="00147C30">
        <w:rPr>
          <w:rFonts w:ascii="TimesNewRomanPSMT" w:hAnsi="TimesNewRomanPSMT" w:cs="TimesNewRomanPSMT"/>
          <w:color w:val="272626"/>
          <w:sz w:val="24"/>
          <w:szCs w:val="24"/>
          <w:lang w:val="fr-FR"/>
        </w:rPr>
        <w:t xml:space="preserve"> </w:t>
      </w:r>
      <w:r w:rsidRPr="00147C30">
        <w:rPr>
          <w:rFonts w:ascii="TimesNewRomanPSMT" w:hAnsi="TimesNewRomanPSMT" w:cs="TimesNewRomanPSMT"/>
          <w:color w:val="272626"/>
          <w:sz w:val="24"/>
          <w:szCs w:val="24"/>
          <w:lang w:val="fr-FR"/>
        </w:rPr>
        <w:t>avec les peuples autochtones</w:t>
      </w:r>
      <w:r w:rsidR="00147C30">
        <w:rPr>
          <w:rFonts w:ascii="TimesNewRomanPSMT" w:hAnsi="TimesNewRomanPSMT" w:cs="TimesNewRomanPSMT"/>
          <w:color w:val="272626"/>
          <w:sz w:val="24"/>
          <w:szCs w:val="24"/>
          <w:lang w:val="fr-FR"/>
        </w:rPr>
        <w:t xml:space="preserve">, de créer un poste d’ombudsman </w:t>
      </w:r>
      <w:r w:rsidRPr="00147C30">
        <w:rPr>
          <w:rFonts w:ascii="TimesNewRomanPSMT" w:hAnsi="TimesNewRomanPSMT" w:cs="TimesNewRomanPSMT"/>
          <w:color w:val="272626"/>
          <w:sz w:val="24"/>
          <w:szCs w:val="24"/>
          <w:lang w:val="fr-FR"/>
        </w:rPr>
        <w:t>national des droits des</w:t>
      </w:r>
      <w:r w:rsidR="00147C30">
        <w:rPr>
          <w:rFonts w:ascii="TimesNewRomanPSMT" w:hAnsi="TimesNewRomanPSMT" w:cs="TimesNewRomanPSMT"/>
          <w:color w:val="272626"/>
          <w:sz w:val="24"/>
          <w:szCs w:val="24"/>
          <w:lang w:val="fr-FR"/>
        </w:rPr>
        <w:t xml:space="preserve"> </w:t>
      </w:r>
      <w:r w:rsidRPr="00147C30">
        <w:rPr>
          <w:rFonts w:ascii="TimesNewRomanPSMT" w:hAnsi="TimesNewRomanPSMT" w:cs="TimesNewRomanPSMT"/>
          <w:color w:val="272626"/>
          <w:sz w:val="24"/>
          <w:szCs w:val="24"/>
          <w:lang w:val="fr-FR"/>
        </w:rPr>
        <w:t>Autochtones et des droits de</w:t>
      </w:r>
      <w:r w:rsidR="00147C30">
        <w:rPr>
          <w:rFonts w:ascii="TimesNewRomanPSMT" w:hAnsi="TimesNewRomanPSMT" w:cs="TimesNewRomanPSMT"/>
          <w:color w:val="272626"/>
          <w:sz w:val="24"/>
          <w:szCs w:val="24"/>
          <w:lang w:val="fr-FR"/>
        </w:rPr>
        <w:t xml:space="preserve"> la personne, qui aura autorité </w:t>
      </w:r>
      <w:r w:rsidRPr="00147C30">
        <w:rPr>
          <w:rFonts w:ascii="TimesNewRomanPSMT" w:hAnsi="TimesNewRomanPSMT" w:cs="TimesNewRomanPSMT"/>
          <w:color w:val="272626"/>
          <w:sz w:val="24"/>
          <w:szCs w:val="24"/>
          <w:lang w:val="fr-FR"/>
        </w:rPr>
        <w:t>dans tous les domaines de</w:t>
      </w:r>
      <w:r w:rsidR="00147C30">
        <w:rPr>
          <w:rFonts w:ascii="TimesNewRomanPSMT" w:hAnsi="TimesNewRomanPSMT" w:cs="TimesNewRomanPSMT"/>
          <w:color w:val="272626"/>
          <w:sz w:val="24"/>
          <w:szCs w:val="24"/>
          <w:lang w:val="fr-FR"/>
        </w:rPr>
        <w:t xml:space="preserve"> </w:t>
      </w:r>
      <w:r w:rsidRPr="00147C30">
        <w:rPr>
          <w:rFonts w:ascii="TimesNewRomanPSMT" w:hAnsi="TimesNewRomanPSMT" w:cs="TimesNewRomanPSMT"/>
          <w:color w:val="272626"/>
          <w:sz w:val="24"/>
          <w:szCs w:val="24"/>
          <w:lang w:val="fr-FR"/>
        </w:rPr>
        <w:t>compétence, et de mettr</w:t>
      </w:r>
      <w:r w:rsidR="00147C30">
        <w:rPr>
          <w:rFonts w:ascii="TimesNewRomanPSMT" w:hAnsi="TimesNewRomanPSMT" w:cs="TimesNewRomanPSMT"/>
          <w:color w:val="272626"/>
          <w:sz w:val="24"/>
          <w:szCs w:val="24"/>
          <w:lang w:val="fr-FR"/>
        </w:rPr>
        <w:t xml:space="preserve">e sur pied un tribunal national </w:t>
      </w:r>
      <w:r w:rsidRPr="00147C30">
        <w:rPr>
          <w:rFonts w:ascii="TimesNewRomanPSMT" w:hAnsi="TimesNewRomanPSMT" w:cs="TimesNewRomanPSMT"/>
          <w:color w:val="272626"/>
          <w:sz w:val="24"/>
          <w:szCs w:val="24"/>
          <w:lang w:val="fr-FR"/>
        </w:rPr>
        <w:t>des droits des Autochtones et des</w:t>
      </w:r>
      <w:r w:rsidR="00147C30">
        <w:rPr>
          <w:rFonts w:ascii="TimesNewRomanPSMT" w:hAnsi="TimesNewRomanPSMT" w:cs="TimesNewRomanPSMT"/>
          <w:color w:val="272626"/>
          <w:sz w:val="24"/>
          <w:szCs w:val="24"/>
          <w:lang w:val="fr-FR"/>
        </w:rPr>
        <w:t xml:space="preserve"> </w:t>
      </w:r>
      <w:r w:rsidRPr="00147C30">
        <w:rPr>
          <w:rFonts w:ascii="TimesNewRomanPSMT" w:hAnsi="TimesNewRomanPSMT" w:cs="TimesNewRomanPSMT"/>
          <w:color w:val="272626"/>
          <w:sz w:val="24"/>
          <w:szCs w:val="24"/>
          <w:lang w:val="fr-FR"/>
        </w:rPr>
        <w:t>droits de la personne. L’ombudsman et le tribunal doivent être indépendants des</w:t>
      </w:r>
      <w:r w:rsidR="00942FCF">
        <w:rPr>
          <w:rFonts w:ascii="TimesNewRomanPSMT" w:hAnsi="TimesNewRomanPSMT" w:cs="TimesNewRomanPSMT"/>
          <w:color w:val="272626"/>
          <w:sz w:val="24"/>
          <w:szCs w:val="24"/>
          <w:lang w:val="fr-FR"/>
        </w:rPr>
        <w:t xml:space="preserve"> </w:t>
      </w:r>
      <w:r w:rsidRPr="00942FCF">
        <w:rPr>
          <w:rFonts w:ascii="TimesNewRomanPSMT" w:hAnsi="TimesNewRomanPSMT" w:cs="TimesNewRomanPSMT"/>
          <w:color w:val="272626"/>
          <w:sz w:val="24"/>
          <w:szCs w:val="24"/>
          <w:lang w:val="fr-FR"/>
        </w:rPr>
        <w:t>gouvernements et avoir le pouvoir d’examiner les plaintes en matière de violation des</w:t>
      </w:r>
      <w:r w:rsidR="00942FCF">
        <w:rPr>
          <w:rFonts w:ascii="TimesNewRomanPSMT" w:hAnsi="TimesNewRomanPSMT" w:cs="TimesNewRomanPSMT"/>
          <w:color w:val="272626"/>
          <w:sz w:val="24"/>
          <w:szCs w:val="24"/>
          <w:lang w:val="fr-FR"/>
        </w:rPr>
        <w:t xml:space="preserve"> </w:t>
      </w:r>
      <w:r w:rsidRPr="00942FCF">
        <w:rPr>
          <w:rFonts w:ascii="TimesNewRomanPSMT" w:hAnsi="TimesNewRomanPSMT" w:cs="TimesNewRomanPSMT"/>
          <w:color w:val="272626"/>
          <w:sz w:val="24"/>
          <w:szCs w:val="24"/>
          <w:lang w:val="fr-FR"/>
        </w:rPr>
        <w:t>d</w:t>
      </w:r>
      <w:r w:rsidR="00942FCF">
        <w:rPr>
          <w:rFonts w:ascii="TimesNewRomanPSMT" w:hAnsi="TimesNewRomanPSMT" w:cs="TimesNewRomanPSMT"/>
          <w:color w:val="272626"/>
          <w:sz w:val="24"/>
          <w:szCs w:val="24"/>
          <w:lang w:val="fr-FR"/>
        </w:rPr>
        <w:t xml:space="preserve">roits autochtones et des droits </w:t>
      </w:r>
      <w:proofErr w:type="gramStart"/>
      <w:r w:rsidRPr="00942FCF">
        <w:rPr>
          <w:rFonts w:ascii="TimesNewRomanPSMT" w:hAnsi="TimesNewRomanPSMT" w:cs="TimesNewRomanPSMT"/>
          <w:color w:val="272626"/>
          <w:sz w:val="24"/>
          <w:szCs w:val="24"/>
          <w:lang w:val="fr-FR"/>
        </w:rPr>
        <w:t>de la personne déposées</w:t>
      </w:r>
      <w:proofErr w:type="gramEnd"/>
      <w:r w:rsidRPr="00942FCF">
        <w:rPr>
          <w:rFonts w:ascii="TimesNewRomanPSMT" w:hAnsi="TimesNewRomanPSMT" w:cs="TimesNewRomanPSMT"/>
          <w:color w:val="272626"/>
          <w:sz w:val="24"/>
          <w:szCs w:val="24"/>
          <w:lang w:val="fr-FR"/>
        </w:rPr>
        <w:t xml:space="preserve"> tant par des personnes autochtones</w:t>
      </w:r>
      <w:r w:rsidR="00942FCF">
        <w:rPr>
          <w:rFonts w:ascii="TimesNewRomanPSMT" w:hAnsi="TimesNewRomanPSMT" w:cs="TimesNewRomanPSMT"/>
          <w:color w:val="272626"/>
          <w:sz w:val="24"/>
          <w:szCs w:val="24"/>
          <w:lang w:val="fr-FR"/>
        </w:rPr>
        <w:t xml:space="preserve"> que par des </w:t>
      </w:r>
      <w:r w:rsidRPr="00942FCF">
        <w:rPr>
          <w:rFonts w:ascii="TimesNewRomanPSMT" w:hAnsi="TimesNewRomanPSMT" w:cs="TimesNewRomanPSMT"/>
          <w:color w:val="272626"/>
          <w:sz w:val="24"/>
          <w:szCs w:val="24"/>
          <w:lang w:val="fr-FR"/>
        </w:rPr>
        <w:t>commu</w:t>
      </w:r>
      <w:r w:rsidRPr="00942FCF">
        <w:rPr>
          <w:rFonts w:ascii="TimesNewRomanPSMT" w:hAnsi="TimesNewRomanPSMT" w:cs="TimesNewRomanPSMT"/>
          <w:color w:val="272626"/>
          <w:sz w:val="24"/>
          <w:szCs w:val="24"/>
          <w:lang w:val="fr-FR"/>
        </w:rPr>
        <w:lastRenderedPageBreak/>
        <w:t>nautés autochtones. Ils doivent aussi pouvoir mener des évaluations</w:t>
      </w:r>
      <w:r w:rsidR="00942FCF">
        <w:rPr>
          <w:rFonts w:ascii="TimesNewRomanPSMT" w:hAnsi="TimesNewRomanPSMT" w:cs="TimesNewRomanPSMT"/>
          <w:color w:val="272626"/>
          <w:sz w:val="24"/>
          <w:szCs w:val="24"/>
          <w:lang w:val="fr-FR"/>
        </w:rPr>
        <w:t xml:space="preserve"> </w:t>
      </w:r>
      <w:r w:rsidRPr="00942FCF">
        <w:rPr>
          <w:rFonts w:ascii="TimesNewRomanPSMT" w:hAnsi="TimesNewRomanPSMT" w:cs="TimesNewRomanPSMT"/>
          <w:color w:val="272626"/>
          <w:sz w:val="24"/>
          <w:szCs w:val="24"/>
          <w:lang w:val="fr-FR"/>
        </w:rPr>
        <w:t>exhaustives et indépendantes des services gouvernementaux d</w:t>
      </w:r>
      <w:r w:rsidR="00942FCF">
        <w:rPr>
          <w:rFonts w:ascii="TimesNewRomanPSMT" w:hAnsi="TimesNewRomanPSMT" w:cs="TimesNewRomanPSMT"/>
          <w:color w:val="272626"/>
          <w:sz w:val="24"/>
          <w:szCs w:val="24"/>
          <w:lang w:val="fr-FR"/>
        </w:rPr>
        <w:t xml:space="preserve">estinés aux </w:t>
      </w:r>
      <w:r w:rsidRPr="00942FCF">
        <w:rPr>
          <w:rFonts w:ascii="TimesNewRomanPSMT" w:hAnsi="TimesNewRomanPSMT" w:cs="TimesNewRomanPSMT"/>
          <w:color w:val="272626"/>
          <w:sz w:val="24"/>
          <w:szCs w:val="24"/>
          <w:lang w:val="fr-FR"/>
        </w:rPr>
        <w:t>personnes et aux</w:t>
      </w:r>
      <w:r w:rsidR="00942FCF">
        <w:rPr>
          <w:rFonts w:ascii="TimesNewRomanPSMT" w:hAnsi="TimesNewRomanPSMT" w:cs="TimesNewRomanPSMT"/>
          <w:color w:val="272626"/>
          <w:sz w:val="24"/>
          <w:szCs w:val="24"/>
          <w:lang w:val="fr-FR"/>
        </w:rPr>
        <w:t xml:space="preserve"> </w:t>
      </w:r>
      <w:r w:rsidRPr="00942FCF">
        <w:rPr>
          <w:rFonts w:ascii="TimesNewRomanPSMT" w:hAnsi="TimesNewRomanPSMT" w:cs="TimesNewRomanPSMT"/>
          <w:color w:val="272626"/>
          <w:sz w:val="24"/>
          <w:szCs w:val="24"/>
          <w:lang w:val="fr-FR"/>
        </w:rPr>
        <w:t xml:space="preserve">communautés </w:t>
      </w:r>
      <w:proofErr w:type="spellStart"/>
      <w:r w:rsidRPr="00942FCF">
        <w:rPr>
          <w:rFonts w:ascii="TimesNewRomanPSMT" w:hAnsi="TimesNewRomanPSMT" w:cs="TimesNewRomanPSMT"/>
          <w:color w:val="272626"/>
          <w:sz w:val="24"/>
          <w:szCs w:val="24"/>
          <w:lang w:val="fr-FR"/>
        </w:rPr>
        <w:t>inuites</w:t>
      </w:r>
      <w:proofErr w:type="spellEnd"/>
      <w:r w:rsidRPr="00942FCF">
        <w:rPr>
          <w:rFonts w:ascii="TimesNewRomanPSMT" w:hAnsi="TimesNewRomanPSMT" w:cs="TimesNewRomanPSMT"/>
          <w:color w:val="272626"/>
          <w:sz w:val="24"/>
          <w:szCs w:val="24"/>
          <w:lang w:val="fr-FR"/>
        </w:rPr>
        <w:t>, métisses</w:t>
      </w:r>
      <w:r w:rsidR="00942FCF">
        <w:rPr>
          <w:rFonts w:ascii="TimesNewRomanPSMT" w:hAnsi="TimesNewRomanPSMT" w:cs="TimesNewRomanPSMT"/>
          <w:color w:val="272626"/>
          <w:sz w:val="24"/>
          <w:szCs w:val="24"/>
          <w:lang w:val="fr-FR"/>
        </w:rPr>
        <w:t xml:space="preserve"> et des Premières Nations, afin </w:t>
      </w:r>
      <w:r w:rsidRPr="00942FCF">
        <w:rPr>
          <w:rFonts w:ascii="TimesNewRomanPSMT" w:hAnsi="TimesNewRomanPSMT" w:cs="TimesNewRomanPSMT"/>
          <w:color w:val="272626"/>
          <w:sz w:val="24"/>
          <w:szCs w:val="24"/>
          <w:lang w:val="fr-FR"/>
        </w:rPr>
        <w:t>de mesurer la conformité</w:t>
      </w:r>
      <w:r w:rsidR="00942FCF">
        <w:rPr>
          <w:rFonts w:ascii="TimesNewRomanPSMT" w:hAnsi="TimesNewRomanPSMT" w:cs="TimesNewRomanPSMT"/>
          <w:color w:val="272626"/>
          <w:sz w:val="24"/>
          <w:szCs w:val="24"/>
          <w:lang w:val="fr-FR"/>
        </w:rPr>
        <w:t xml:space="preserve"> </w:t>
      </w:r>
      <w:r w:rsidRPr="00942FCF">
        <w:rPr>
          <w:rFonts w:ascii="TimesNewRomanPSMT" w:hAnsi="TimesNewRomanPSMT" w:cs="TimesNewRomanPSMT"/>
          <w:color w:val="272626"/>
          <w:sz w:val="24"/>
          <w:szCs w:val="24"/>
          <w:lang w:val="fr-FR"/>
        </w:rPr>
        <w:t>aux lois régissant les droi</w:t>
      </w:r>
      <w:r w:rsidR="00942FCF">
        <w:rPr>
          <w:rFonts w:ascii="TimesNewRomanPSMT" w:hAnsi="TimesNewRomanPSMT" w:cs="TimesNewRomanPSMT"/>
          <w:color w:val="272626"/>
          <w:sz w:val="24"/>
          <w:szCs w:val="24"/>
          <w:lang w:val="fr-FR"/>
        </w:rPr>
        <w:t xml:space="preserve">ts de la personne et les droits </w:t>
      </w:r>
      <w:r w:rsidRPr="00942FCF">
        <w:rPr>
          <w:rFonts w:ascii="TimesNewRomanPSMT" w:hAnsi="TimesNewRomanPSMT" w:cs="TimesNewRomanPSMT"/>
          <w:color w:val="272626"/>
          <w:sz w:val="24"/>
          <w:szCs w:val="24"/>
          <w:lang w:val="fr-FR"/>
        </w:rPr>
        <w:t>des Autochtones.</w:t>
      </w:r>
      <w:r w:rsidR="00942FCF">
        <w:rPr>
          <w:rFonts w:ascii="TimesNewRomanPSMT" w:hAnsi="TimesNewRomanPSMT" w:cs="TimesNewRomanPSMT"/>
          <w:color w:val="272626"/>
          <w:sz w:val="24"/>
          <w:szCs w:val="24"/>
          <w:lang w:val="fr-FR"/>
        </w:rPr>
        <w:t xml:space="preserve"> </w:t>
      </w:r>
    </w:p>
    <w:p w14:paraId="4F4F2342" w14:textId="77777777" w:rsidR="00942FCF" w:rsidRDefault="00942FCF" w:rsidP="00942FCF">
      <w:pPr>
        <w:pStyle w:val="ListParagraph"/>
        <w:autoSpaceDE w:val="0"/>
        <w:autoSpaceDN w:val="0"/>
        <w:adjustRightInd w:val="0"/>
        <w:spacing w:line="240" w:lineRule="auto"/>
        <w:ind w:left="567"/>
        <w:rPr>
          <w:rFonts w:ascii="TimesNewRomanPSMT" w:hAnsi="TimesNewRomanPSMT" w:cs="TimesNewRomanPSMT"/>
          <w:color w:val="272626"/>
          <w:sz w:val="24"/>
          <w:szCs w:val="24"/>
          <w:lang w:val="fr-FR"/>
        </w:rPr>
      </w:pPr>
    </w:p>
    <w:p w14:paraId="1A026B13" w14:textId="1E4FF16A" w:rsidR="00942FCF" w:rsidRDefault="00E93DA3" w:rsidP="00942FCF">
      <w:pPr>
        <w:pStyle w:val="ListParagraph"/>
        <w:autoSpaceDE w:val="0"/>
        <w:autoSpaceDN w:val="0"/>
        <w:adjustRightInd w:val="0"/>
        <w:spacing w:line="240" w:lineRule="auto"/>
        <w:ind w:left="567"/>
        <w:rPr>
          <w:rFonts w:ascii="TimesNewRomanPSMT" w:hAnsi="TimesNewRomanPSMT" w:cs="TimesNewRomanPSMT"/>
          <w:color w:val="272626"/>
          <w:sz w:val="24"/>
          <w:szCs w:val="24"/>
          <w:lang w:val="fr-FR"/>
        </w:rPr>
      </w:pPr>
      <w:r w:rsidRPr="00942FCF">
        <w:rPr>
          <w:rFonts w:ascii="TimesNewRomanPSMT" w:hAnsi="TimesNewRomanPSMT" w:cs="TimesNewRomanPSMT"/>
          <w:color w:val="272626"/>
          <w:sz w:val="24"/>
          <w:szCs w:val="24"/>
          <w:lang w:val="fr-FR"/>
        </w:rPr>
        <w:t>L’ombudsman et le tribunal doivent se voir attribuer des ressourc</w:t>
      </w:r>
      <w:r w:rsidR="00942FCF" w:rsidRPr="00942FCF">
        <w:rPr>
          <w:rFonts w:ascii="TimesNewRomanPSMT" w:hAnsi="TimesNewRomanPSMT" w:cs="TimesNewRomanPSMT"/>
          <w:color w:val="272626"/>
          <w:sz w:val="24"/>
          <w:szCs w:val="24"/>
          <w:lang w:val="fr-FR"/>
        </w:rPr>
        <w:t xml:space="preserve">es suffisantes </w:t>
      </w:r>
      <w:r w:rsidRPr="00942FCF">
        <w:rPr>
          <w:rFonts w:ascii="TimesNewRomanPSMT" w:hAnsi="TimesNewRomanPSMT" w:cs="TimesNewRomanPSMT"/>
          <w:color w:val="272626"/>
          <w:sz w:val="24"/>
          <w:szCs w:val="24"/>
          <w:lang w:val="fr-FR"/>
        </w:rPr>
        <w:t>pour</w:t>
      </w:r>
      <w:r w:rsidR="00942FCF" w:rsidRPr="00942FCF">
        <w:rPr>
          <w:rFonts w:ascii="TimesNewRomanPSMT" w:hAnsi="TimesNewRomanPSMT" w:cs="TimesNewRomanPSMT"/>
          <w:color w:val="272626"/>
          <w:sz w:val="24"/>
          <w:szCs w:val="24"/>
          <w:lang w:val="fr-FR"/>
        </w:rPr>
        <w:t xml:space="preserve"> </w:t>
      </w:r>
      <w:r w:rsidRPr="00942FCF">
        <w:rPr>
          <w:rFonts w:ascii="TimesNewRomanPSMT" w:hAnsi="TimesNewRomanPSMT" w:cs="TimesNewRomanPSMT"/>
          <w:color w:val="272626"/>
          <w:sz w:val="24"/>
          <w:szCs w:val="24"/>
          <w:lang w:val="fr-FR"/>
        </w:rPr>
        <w:t>remplir leur mandat et celui-ci doit être permanent.</w:t>
      </w:r>
    </w:p>
    <w:p w14:paraId="7BED236E" w14:textId="77777777" w:rsidR="00942FCF" w:rsidRPr="00942FCF" w:rsidRDefault="00942FCF" w:rsidP="00942FCF">
      <w:pPr>
        <w:autoSpaceDE w:val="0"/>
        <w:autoSpaceDN w:val="0"/>
        <w:adjustRightInd w:val="0"/>
        <w:spacing w:line="240" w:lineRule="auto"/>
        <w:rPr>
          <w:rFonts w:ascii="TimesNewRomanPS-BoldMT" w:hAnsi="TimesNewRomanPS-BoldMT" w:cs="TimesNewRomanPS-BoldMT"/>
          <w:b/>
          <w:bCs/>
          <w:color w:val="272626"/>
          <w:sz w:val="24"/>
          <w:szCs w:val="24"/>
          <w:lang w:val="fr-FR"/>
        </w:rPr>
      </w:pPr>
    </w:p>
    <w:p w14:paraId="58E8D88F" w14:textId="3F4A9B1D" w:rsidR="00942FCF" w:rsidRPr="009A73F4" w:rsidRDefault="00E93DA3" w:rsidP="00224E09">
      <w:pPr>
        <w:pStyle w:val="ListParagraph"/>
        <w:numPr>
          <w:ilvl w:val="1"/>
          <w:numId w:val="26"/>
        </w:numPr>
        <w:autoSpaceDE w:val="0"/>
        <w:autoSpaceDN w:val="0"/>
        <w:adjustRightInd w:val="0"/>
        <w:spacing w:line="240" w:lineRule="auto"/>
        <w:rPr>
          <w:rFonts w:ascii="TimesNewRomanPS-BoldMT" w:hAnsi="TimesNewRomanPS-BoldMT" w:cs="TimesNewRomanPS-BoldMT"/>
          <w:b/>
          <w:bCs/>
          <w:color w:val="272626"/>
          <w:sz w:val="24"/>
          <w:szCs w:val="24"/>
          <w:lang w:val="fr-FR"/>
        </w:rPr>
      </w:pPr>
      <w:r w:rsidRPr="00942FCF">
        <w:rPr>
          <w:rFonts w:ascii="TimesNewRomanPSMT" w:hAnsi="TimesNewRomanPSMT" w:cs="TimesNewRomanPSMT"/>
          <w:color w:val="272626"/>
          <w:sz w:val="24"/>
          <w:szCs w:val="24"/>
          <w:lang w:val="fr-FR"/>
        </w:rPr>
        <w:t>Nous demandons à tous les gouvernements de mettre en place un financement</w:t>
      </w:r>
      <w:r w:rsidR="00942FCF">
        <w:rPr>
          <w:rFonts w:ascii="TimesNewRomanPSMT" w:hAnsi="TimesNewRomanPSMT" w:cs="TimesNewRomanPSMT"/>
          <w:color w:val="272626"/>
          <w:sz w:val="24"/>
          <w:szCs w:val="24"/>
          <w:lang w:val="fr-FR"/>
        </w:rPr>
        <w:t xml:space="preserve"> </w:t>
      </w:r>
      <w:r w:rsidRPr="00942FCF">
        <w:rPr>
          <w:rFonts w:ascii="TimesNewRomanPSMT" w:hAnsi="TimesNewRomanPSMT" w:cs="TimesNewRomanPSMT"/>
          <w:color w:val="272626"/>
          <w:sz w:val="24"/>
          <w:szCs w:val="24"/>
          <w:lang w:val="fr-FR"/>
        </w:rPr>
        <w:t>particulier à long terme destiné aux c</w:t>
      </w:r>
      <w:r w:rsidR="00942FCF">
        <w:rPr>
          <w:rFonts w:ascii="TimesNewRomanPSMT" w:hAnsi="TimesNewRomanPSMT" w:cs="TimesNewRomanPSMT"/>
          <w:color w:val="272626"/>
          <w:sz w:val="24"/>
          <w:szCs w:val="24"/>
          <w:lang w:val="fr-FR"/>
        </w:rPr>
        <w:t xml:space="preserve">ommunautés et aux organisations </w:t>
      </w:r>
      <w:r w:rsidRPr="00942FCF">
        <w:rPr>
          <w:rFonts w:ascii="TimesNewRomanPSMT" w:hAnsi="TimesNewRomanPSMT" w:cs="TimesNewRomanPSMT"/>
          <w:color w:val="272626"/>
          <w:sz w:val="24"/>
          <w:szCs w:val="24"/>
          <w:lang w:val="fr-FR"/>
        </w:rPr>
        <w:t>autochtones, afin</w:t>
      </w:r>
      <w:r w:rsidR="00942FCF">
        <w:rPr>
          <w:rFonts w:ascii="TimesNewRomanPSMT" w:hAnsi="TimesNewRomanPSMT" w:cs="TimesNewRomanPSMT"/>
          <w:color w:val="272626"/>
          <w:sz w:val="24"/>
          <w:szCs w:val="24"/>
          <w:lang w:val="fr-FR"/>
        </w:rPr>
        <w:t xml:space="preserve"> </w:t>
      </w:r>
      <w:r w:rsidRPr="00942FCF">
        <w:rPr>
          <w:rFonts w:ascii="TimesNewRomanPSMT" w:hAnsi="TimesNewRomanPSMT" w:cs="TimesNewRomanPSMT"/>
          <w:color w:val="272626"/>
          <w:sz w:val="24"/>
          <w:szCs w:val="24"/>
          <w:lang w:val="fr-FR"/>
        </w:rPr>
        <w:t xml:space="preserve">de créer, d’offrir et </w:t>
      </w:r>
      <w:r w:rsidR="00942FCF">
        <w:rPr>
          <w:rFonts w:ascii="TimesNewRomanPSMT" w:hAnsi="TimesNewRomanPSMT" w:cs="TimesNewRomanPSMT"/>
          <w:color w:val="272626"/>
          <w:sz w:val="24"/>
          <w:szCs w:val="24"/>
          <w:lang w:val="fr-FR"/>
        </w:rPr>
        <w:t xml:space="preserve">de promouvoir des programmes de </w:t>
      </w:r>
      <w:r w:rsidRPr="00942FCF">
        <w:rPr>
          <w:rFonts w:ascii="TimesNewRomanPSMT" w:hAnsi="TimesNewRomanPSMT" w:cs="TimesNewRomanPSMT"/>
          <w:color w:val="272626"/>
          <w:sz w:val="24"/>
          <w:szCs w:val="24"/>
          <w:lang w:val="fr-FR"/>
        </w:rPr>
        <w:t>prévention et des campagnes</w:t>
      </w:r>
      <w:r w:rsidR="00942FCF">
        <w:rPr>
          <w:rFonts w:ascii="TimesNewRomanPSMT" w:hAnsi="TimesNewRomanPSMT" w:cs="TimesNewRomanPSMT"/>
          <w:color w:val="272626"/>
          <w:sz w:val="24"/>
          <w:szCs w:val="24"/>
          <w:lang w:val="fr-FR"/>
        </w:rPr>
        <w:t xml:space="preserve"> </w:t>
      </w:r>
      <w:r w:rsidRPr="00942FCF">
        <w:rPr>
          <w:rFonts w:ascii="TimesNewRomanPSMT" w:hAnsi="TimesNewRomanPSMT" w:cs="TimesNewRomanPSMT"/>
          <w:color w:val="272626"/>
          <w:sz w:val="24"/>
          <w:szCs w:val="24"/>
          <w:lang w:val="fr-FR"/>
        </w:rPr>
        <w:t>d’éducation e</w:t>
      </w:r>
      <w:r w:rsidR="00942FCF">
        <w:rPr>
          <w:rFonts w:ascii="TimesNewRomanPSMT" w:hAnsi="TimesNewRomanPSMT" w:cs="TimesNewRomanPSMT"/>
          <w:color w:val="272626"/>
          <w:sz w:val="24"/>
          <w:szCs w:val="24"/>
          <w:lang w:val="fr-FR"/>
        </w:rPr>
        <w:t xml:space="preserve">t de sensibilisation visant les </w:t>
      </w:r>
      <w:r w:rsidRPr="00942FCF">
        <w:rPr>
          <w:rFonts w:ascii="TimesNewRomanPSMT" w:hAnsi="TimesNewRomanPSMT" w:cs="TimesNewRomanPSMT"/>
          <w:color w:val="272626"/>
          <w:sz w:val="24"/>
          <w:szCs w:val="24"/>
          <w:lang w:val="fr-FR"/>
        </w:rPr>
        <w:t>communautés et les familles autochtones et</w:t>
      </w:r>
      <w:r w:rsidR="00942FCF">
        <w:rPr>
          <w:rFonts w:ascii="TimesNewRomanPSMT" w:hAnsi="TimesNewRomanPSMT" w:cs="TimesNewRomanPSMT"/>
          <w:color w:val="272626"/>
          <w:sz w:val="24"/>
          <w:szCs w:val="24"/>
          <w:lang w:val="fr-FR"/>
        </w:rPr>
        <w:t xml:space="preserve"> portant sur la prévention de la </w:t>
      </w:r>
      <w:r w:rsidRPr="00942FCF">
        <w:rPr>
          <w:rFonts w:ascii="TimesNewRomanPSMT" w:hAnsi="TimesNewRomanPSMT" w:cs="TimesNewRomanPSMT"/>
          <w:color w:val="272626"/>
          <w:sz w:val="24"/>
          <w:szCs w:val="24"/>
          <w:lang w:val="fr-FR"/>
        </w:rPr>
        <w:t>violence et sur la lutte contre la violence latérale. Un</w:t>
      </w:r>
      <w:r w:rsidR="00942FCF">
        <w:rPr>
          <w:rFonts w:ascii="TimesNewRomanPSMT" w:hAnsi="TimesNewRomanPSMT" w:cs="TimesNewRomanPSMT"/>
          <w:color w:val="272626"/>
          <w:sz w:val="24"/>
          <w:szCs w:val="24"/>
          <w:lang w:val="fr-FR"/>
        </w:rPr>
        <w:t xml:space="preserve"> </w:t>
      </w:r>
      <w:r w:rsidRPr="00942FCF">
        <w:rPr>
          <w:rFonts w:ascii="TimesNewRomanPSMT" w:hAnsi="TimesNewRomanPSMT" w:cs="TimesNewRomanPSMT"/>
          <w:color w:val="272626"/>
          <w:sz w:val="24"/>
          <w:szCs w:val="24"/>
          <w:lang w:val="fr-FR"/>
        </w:rPr>
        <w:t>financement de</w:t>
      </w:r>
      <w:r w:rsidR="00942FCF">
        <w:rPr>
          <w:rFonts w:ascii="TimesNewRomanPSMT" w:hAnsi="TimesNewRomanPSMT" w:cs="TimesNewRomanPSMT"/>
          <w:color w:val="272626"/>
          <w:sz w:val="24"/>
          <w:szCs w:val="24"/>
          <w:lang w:val="fr-FR"/>
        </w:rPr>
        <w:t xml:space="preserve"> base, par </w:t>
      </w:r>
      <w:r w:rsidRPr="00942FCF">
        <w:rPr>
          <w:rFonts w:ascii="TimesNewRomanPSMT" w:hAnsi="TimesNewRomanPSMT" w:cs="TimesNewRomanPSMT"/>
          <w:color w:val="272626"/>
          <w:sz w:val="24"/>
          <w:szCs w:val="24"/>
          <w:lang w:val="fr-FR"/>
        </w:rPr>
        <w:t>opposition à un financement par programme, doit ainsi être</w:t>
      </w:r>
      <w:r w:rsidR="00942FCF">
        <w:rPr>
          <w:rFonts w:ascii="TimesNewRomanPSMT" w:hAnsi="TimesNewRomanPSMT" w:cs="TimesNewRomanPSMT"/>
          <w:color w:val="272626"/>
          <w:sz w:val="24"/>
          <w:szCs w:val="24"/>
          <w:lang w:val="fr-FR"/>
        </w:rPr>
        <w:t xml:space="preserve"> fourni de manière </w:t>
      </w:r>
      <w:r w:rsidRPr="00942FCF">
        <w:rPr>
          <w:rFonts w:ascii="TimesNewRomanPSMT" w:hAnsi="TimesNewRomanPSMT" w:cs="TimesNewRomanPSMT"/>
          <w:color w:val="272626"/>
          <w:sz w:val="24"/>
          <w:szCs w:val="24"/>
          <w:lang w:val="fr-FR"/>
        </w:rPr>
        <w:t>continue aux organisations nationales et régionales travaillant auprès</w:t>
      </w:r>
      <w:r w:rsidR="00942FCF">
        <w:rPr>
          <w:rFonts w:ascii="TimesNewRomanPSMT" w:hAnsi="TimesNewRomanPSMT" w:cs="TimesNewRomanPSMT"/>
          <w:color w:val="272626"/>
          <w:sz w:val="24"/>
          <w:szCs w:val="24"/>
          <w:lang w:val="fr-FR"/>
        </w:rPr>
        <w:t xml:space="preserve"> </w:t>
      </w:r>
      <w:r w:rsidRPr="00942FCF">
        <w:rPr>
          <w:rFonts w:ascii="TimesNewRomanPSMT" w:hAnsi="TimesNewRomanPSMT" w:cs="TimesNewRomanPSMT"/>
          <w:color w:val="272626"/>
          <w:sz w:val="24"/>
          <w:szCs w:val="24"/>
          <w:lang w:val="fr-FR"/>
        </w:rPr>
        <w:t>des femmes et des p</w:t>
      </w:r>
      <w:r w:rsidR="00942FCF">
        <w:rPr>
          <w:rFonts w:ascii="TimesNewRomanPSMT" w:hAnsi="TimesNewRomanPSMT" w:cs="TimesNewRomanPSMT"/>
          <w:color w:val="272626"/>
          <w:sz w:val="24"/>
          <w:szCs w:val="24"/>
          <w:lang w:val="fr-FR"/>
        </w:rPr>
        <w:t>ersonnes 2ELGBTQQIA autochtones.</w:t>
      </w:r>
    </w:p>
    <w:p w14:paraId="2C2D7517" w14:textId="77777777" w:rsidR="009A73F4" w:rsidRPr="00942FCF" w:rsidRDefault="009A73F4" w:rsidP="009A73F4">
      <w:pPr>
        <w:pStyle w:val="ListParagraph"/>
        <w:autoSpaceDE w:val="0"/>
        <w:autoSpaceDN w:val="0"/>
        <w:adjustRightInd w:val="0"/>
        <w:spacing w:line="240" w:lineRule="auto"/>
        <w:ind w:left="567"/>
        <w:rPr>
          <w:rFonts w:ascii="TimesNewRomanPS-BoldMT" w:hAnsi="TimesNewRomanPS-BoldMT" w:cs="TimesNewRomanPS-BoldMT"/>
          <w:b/>
          <w:bCs/>
          <w:color w:val="272626"/>
          <w:sz w:val="24"/>
          <w:szCs w:val="24"/>
          <w:lang w:val="fr-FR"/>
        </w:rPr>
      </w:pPr>
    </w:p>
    <w:p w14:paraId="74C6E032" w14:textId="39FA80F0" w:rsidR="00942FCF" w:rsidRPr="00942FCF" w:rsidRDefault="00E93DA3" w:rsidP="00224E09">
      <w:pPr>
        <w:pStyle w:val="ListParagraph"/>
        <w:numPr>
          <w:ilvl w:val="1"/>
          <w:numId w:val="26"/>
        </w:numPr>
        <w:autoSpaceDE w:val="0"/>
        <w:autoSpaceDN w:val="0"/>
        <w:adjustRightInd w:val="0"/>
        <w:spacing w:line="240" w:lineRule="auto"/>
        <w:rPr>
          <w:rFonts w:ascii="TimesNewRomanPS-BoldMT" w:hAnsi="TimesNewRomanPS-BoldMT" w:cs="TimesNewRomanPS-BoldMT"/>
          <w:b/>
          <w:bCs/>
          <w:color w:val="272626"/>
          <w:sz w:val="24"/>
          <w:szCs w:val="24"/>
          <w:lang w:val="fr-FR"/>
        </w:rPr>
      </w:pPr>
      <w:r w:rsidRPr="00942FCF">
        <w:rPr>
          <w:rFonts w:ascii="TimesNewRomanPSMT" w:hAnsi="TimesNewRomanPSMT" w:cs="TimesNewRomanPSMT"/>
          <w:color w:val="272626"/>
          <w:sz w:val="24"/>
          <w:szCs w:val="24"/>
          <w:lang w:val="fr-FR"/>
        </w:rPr>
        <w:t>Nous demandons à tous les gouvernements d’élabo</w:t>
      </w:r>
      <w:r w:rsidR="00942FCF" w:rsidRPr="00942FCF">
        <w:rPr>
          <w:rFonts w:ascii="TimesNewRomanPSMT" w:hAnsi="TimesNewRomanPSMT" w:cs="TimesNewRomanPSMT"/>
          <w:color w:val="272626"/>
          <w:sz w:val="24"/>
          <w:szCs w:val="24"/>
          <w:lang w:val="fr-FR"/>
        </w:rPr>
        <w:t xml:space="preserve">rer des lois, des politiques et </w:t>
      </w:r>
      <w:r w:rsidRPr="00942FCF">
        <w:rPr>
          <w:rFonts w:ascii="TimesNewRomanPSMT" w:hAnsi="TimesNewRomanPSMT" w:cs="TimesNewRomanPSMT"/>
          <w:color w:val="272626"/>
          <w:sz w:val="24"/>
          <w:szCs w:val="24"/>
          <w:lang w:val="fr-FR"/>
        </w:rPr>
        <w:t>des</w:t>
      </w:r>
      <w:r w:rsidR="00942FCF" w:rsidRPr="00942FCF">
        <w:rPr>
          <w:rFonts w:ascii="TimesNewRomanPSMT" w:hAnsi="TimesNewRomanPSMT" w:cs="TimesNewRomanPSMT"/>
          <w:color w:val="272626"/>
          <w:sz w:val="24"/>
          <w:szCs w:val="24"/>
          <w:lang w:val="fr-FR"/>
        </w:rPr>
        <w:t xml:space="preserve"> </w:t>
      </w:r>
      <w:r w:rsidRPr="00942FCF">
        <w:rPr>
          <w:rFonts w:ascii="TimesNewRomanPSMT" w:hAnsi="TimesNewRomanPSMT" w:cs="TimesNewRomanPSMT"/>
          <w:color w:val="272626"/>
          <w:sz w:val="24"/>
          <w:szCs w:val="24"/>
          <w:lang w:val="fr-FR"/>
        </w:rPr>
        <w:t>campagnes d’éducation publique visant à remettre en cause l’acceptation et la</w:t>
      </w:r>
      <w:r w:rsidR="00942FCF" w:rsidRPr="00942FCF">
        <w:rPr>
          <w:rFonts w:ascii="TimesNewRomanPSMT" w:hAnsi="TimesNewRomanPSMT" w:cs="TimesNewRomanPSMT"/>
          <w:color w:val="272626"/>
          <w:sz w:val="24"/>
          <w:szCs w:val="24"/>
          <w:lang w:val="fr-FR"/>
        </w:rPr>
        <w:t xml:space="preserve"> </w:t>
      </w:r>
      <w:r w:rsidRPr="00942FCF">
        <w:rPr>
          <w:rFonts w:ascii="TimesNewRomanPSMT" w:hAnsi="TimesNewRomanPSMT" w:cs="TimesNewRomanPSMT"/>
          <w:color w:val="272626"/>
          <w:sz w:val="24"/>
          <w:szCs w:val="24"/>
          <w:lang w:val="fr-FR"/>
        </w:rPr>
        <w:t>normalisation de la violence.</w:t>
      </w:r>
    </w:p>
    <w:p w14:paraId="5A3137ED" w14:textId="77777777" w:rsidR="00942FCF" w:rsidRPr="00942FCF" w:rsidRDefault="00942FCF" w:rsidP="00942FCF">
      <w:pPr>
        <w:pStyle w:val="ListParagraph"/>
        <w:autoSpaceDE w:val="0"/>
        <w:autoSpaceDN w:val="0"/>
        <w:adjustRightInd w:val="0"/>
        <w:spacing w:line="240" w:lineRule="auto"/>
        <w:ind w:left="567"/>
        <w:rPr>
          <w:rFonts w:ascii="TimesNewRomanPS-BoldMT" w:hAnsi="TimesNewRomanPS-BoldMT" w:cs="TimesNewRomanPS-BoldMT"/>
          <w:b/>
          <w:bCs/>
          <w:color w:val="272626"/>
          <w:sz w:val="24"/>
          <w:szCs w:val="24"/>
          <w:lang w:val="fr-FR"/>
        </w:rPr>
      </w:pPr>
    </w:p>
    <w:p w14:paraId="2CDE372A" w14:textId="79B7E453" w:rsidR="00E93DA3" w:rsidRPr="00942FCF" w:rsidRDefault="00E93DA3" w:rsidP="00224E09">
      <w:pPr>
        <w:pStyle w:val="ListParagraph"/>
        <w:numPr>
          <w:ilvl w:val="1"/>
          <w:numId w:val="26"/>
        </w:numPr>
        <w:autoSpaceDE w:val="0"/>
        <w:autoSpaceDN w:val="0"/>
        <w:adjustRightInd w:val="0"/>
        <w:spacing w:line="240" w:lineRule="auto"/>
        <w:rPr>
          <w:rFonts w:ascii="TimesNewRomanPS-BoldMT" w:hAnsi="TimesNewRomanPS-BoldMT" w:cs="TimesNewRomanPS-BoldMT"/>
          <w:b/>
          <w:bCs/>
          <w:color w:val="272626"/>
          <w:sz w:val="24"/>
          <w:szCs w:val="24"/>
          <w:lang w:val="fr-FR"/>
        </w:rPr>
      </w:pPr>
      <w:r w:rsidRPr="00942FCF">
        <w:rPr>
          <w:rFonts w:ascii="TimesNewRomanPSMT" w:hAnsi="TimesNewRomanPSMT" w:cs="TimesNewRomanPSMT"/>
          <w:color w:val="272626"/>
          <w:sz w:val="24"/>
          <w:szCs w:val="24"/>
          <w:lang w:val="fr-FR"/>
        </w:rPr>
        <w:t>Nous demandons au gouvernement fédéral de</w:t>
      </w:r>
      <w:r w:rsidR="00942FCF">
        <w:rPr>
          <w:rFonts w:ascii="TimesNewRomanPSMT" w:hAnsi="TimesNewRomanPSMT" w:cs="TimesNewRomanPSMT"/>
          <w:color w:val="272626"/>
          <w:sz w:val="24"/>
          <w:szCs w:val="24"/>
          <w:lang w:val="fr-FR"/>
        </w:rPr>
        <w:t xml:space="preserve"> créer un mécanisme indépendant </w:t>
      </w:r>
      <w:r w:rsidRPr="00942FCF">
        <w:rPr>
          <w:rFonts w:ascii="TimesNewRomanPSMT" w:hAnsi="TimesNewRomanPSMT" w:cs="TimesNewRomanPSMT"/>
          <w:color w:val="272626"/>
          <w:sz w:val="24"/>
          <w:szCs w:val="24"/>
          <w:lang w:val="fr-FR"/>
        </w:rPr>
        <w:t>pour</w:t>
      </w:r>
      <w:r w:rsidR="00942FCF">
        <w:rPr>
          <w:rFonts w:ascii="TimesNewRomanPSMT" w:hAnsi="TimesNewRomanPSMT" w:cs="TimesNewRomanPSMT"/>
          <w:color w:val="272626"/>
          <w:sz w:val="24"/>
          <w:szCs w:val="24"/>
          <w:lang w:val="fr-FR"/>
        </w:rPr>
        <w:t xml:space="preserve"> </w:t>
      </w:r>
      <w:r w:rsidRPr="00942FCF">
        <w:rPr>
          <w:rFonts w:ascii="TimesNewRomanPSMT" w:hAnsi="TimesNewRomanPSMT" w:cs="TimesNewRomanPSMT"/>
          <w:color w:val="272626"/>
          <w:sz w:val="24"/>
          <w:szCs w:val="24"/>
          <w:lang w:val="fr-FR"/>
        </w:rPr>
        <w:t xml:space="preserve">rendre compte au Parlement chaque année </w:t>
      </w:r>
      <w:r w:rsidR="007B03CA">
        <w:rPr>
          <w:rFonts w:ascii="TimesNewRomanPSMT" w:hAnsi="TimesNewRomanPSMT" w:cs="TimesNewRomanPSMT"/>
          <w:color w:val="272626"/>
          <w:sz w:val="24"/>
          <w:szCs w:val="24"/>
          <w:lang w:val="fr-FR"/>
        </w:rPr>
        <w:t xml:space="preserve">de la mise en </w:t>
      </w:r>
      <w:r w:rsidR="009A73F4">
        <w:rPr>
          <w:rFonts w:ascii="TimesNewRomanPSMT" w:hAnsi="TimesNewRomanPSMT" w:cs="TimesNewRomanPSMT"/>
          <w:color w:val="272626"/>
          <w:sz w:val="24"/>
          <w:szCs w:val="24"/>
          <w:lang w:val="fr-FR"/>
        </w:rPr>
        <w:t>œ</w:t>
      </w:r>
      <w:r w:rsidR="00942FCF">
        <w:rPr>
          <w:rFonts w:ascii="TimesNewRomanPSMT" w:hAnsi="TimesNewRomanPSMT" w:cs="TimesNewRomanPSMT"/>
          <w:color w:val="272626"/>
          <w:sz w:val="24"/>
          <w:szCs w:val="24"/>
          <w:lang w:val="fr-FR"/>
        </w:rPr>
        <w:t xml:space="preserve">uvre des appels </w:t>
      </w:r>
      <w:r w:rsidRPr="00942FCF">
        <w:rPr>
          <w:rFonts w:ascii="TimesNewRomanPSMT" w:hAnsi="TimesNewRomanPSMT" w:cs="TimesNewRomanPSMT"/>
          <w:color w:val="272626"/>
          <w:sz w:val="24"/>
          <w:szCs w:val="24"/>
          <w:lang w:val="fr-FR"/>
        </w:rPr>
        <w:t>à la justice de</w:t>
      </w:r>
      <w:r w:rsidR="00942FCF">
        <w:rPr>
          <w:rFonts w:ascii="TimesNewRomanPSMT" w:hAnsi="TimesNewRomanPSMT" w:cs="TimesNewRomanPSMT"/>
          <w:color w:val="272626"/>
          <w:sz w:val="24"/>
          <w:szCs w:val="24"/>
          <w:lang w:val="fr-FR"/>
        </w:rPr>
        <w:t xml:space="preserve"> </w:t>
      </w:r>
      <w:r w:rsidRPr="00942FCF">
        <w:rPr>
          <w:rFonts w:ascii="TimesNewRomanPSMT" w:hAnsi="TimesNewRomanPSMT" w:cs="TimesNewRomanPSMT"/>
          <w:color w:val="272626"/>
          <w:sz w:val="24"/>
          <w:szCs w:val="24"/>
          <w:lang w:val="fr-FR"/>
        </w:rPr>
        <w:t>cette Enquête nationale.</w:t>
      </w:r>
    </w:p>
    <w:p w14:paraId="27B60154" w14:textId="5A3850BE" w:rsidR="00942FCF" w:rsidRPr="00942FCF" w:rsidRDefault="00942FCF" w:rsidP="00942FCF">
      <w:pPr>
        <w:autoSpaceDE w:val="0"/>
        <w:autoSpaceDN w:val="0"/>
        <w:adjustRightInd w:val="0"/>
        <w:spacing w:line="240" w:lineRule="auto"/>
        <w:rPr>
          <w:rFonts w:ascii="TimesNewRomanPS-BoldMT" w:hAnsi="TimesNewRomanPS-BoldMT" w:cs="TimesNewRomanPS-BoldMT"/>
          <w:b/>
          <w:bCs/>
          <w:color w:val="272626"/>
          <w:sz w:val="24"/>
          <w:szCs w:val="24"/>
          <w:lang w:val="fr-FR"/>
        </w:rPr>
      </w:pPr>
    </w:p>
    <w:p w14:paraId="50DDDE33" w14:textId="475FC06F" w:rsidR="00E71DCF" w:rsidRPr="00E71DCF" w:rsidRDefault="00E93DA3" w:rsidP="00224E09">
      <w:pPr>
        <w:pStyle w:val="ListParagraph"/>
        <w:numPr>
          <w:ilvl w:val="1"/>
          <w:numId w:val="26"/>
        </w:numPr>
        <w:autoSpaceDE w:val="0"/>
        <w:autoSpaceDN w:val="0"/>
        <w:adjustRightInd w:val="0"/>
        <w:spacing w:line="240" w:lineRule="auto"/>
        <w:rPr>
          <w:rFonts w:ascii="TimesNewRomanPS-BoldMT" w:hAnsi="TimesNewRomanPS-BoldMT" w:cs="TimesNewRomanPS-BoldMT"/>
          <w:b/>
          <w:bCs/>
          <w:color w:val="272626"/>
          <w:sz w:val="24"/>
          <w:szCs w:val="24"/>
          <w:lang w:val="fr-FR"/>
        </w:rPr>
      </w:pPr>
      <w:r w:rsidRPr="00942FCF">
        <w:rPr>
          <w:rFonts w:ascii="TimesNewRomanPSMT" w:hAnsi="TimesNewRomanPSMT" w:cs="TimesNewRomanPSMT"/>
          <w:color w:val="272626"/>
          <w:sz w:val="24"/>
          <w:szCs w:val="24"/>
          <w:lang w:val="fr-FR"/>
        </w:rPr>
        <w:t>Nous demandons au gouvernement fédéral – plu</w:t>
      </w:r>
      <w:r w:rsidR="00942FCF">
        <w:rPr>
          <w:rFonts w:ascii="TimesNewRomanPSMT" w:hAnsi="TimesNewRomanPSMT" w:cs="TimesNewRomanPSMT"/>
          <w:color w:val="272626"/>
          <w:sz w:val="24"/>
          <w:szCs w:val="24"/>
          <w:lang w:val="fr-FR"/>
        </w:rPr>
        <w:t xml:space="preserve">s précisément à Bibliothèque et </w:t>
      </w:r>
      <w:r w:rsidRPr="00942FCF">
        <w:rPr>
          <w:rFonts w:ascii="TimesNewRomanPSMT" w:hAnsi="TimesNewRomanPSMT" w:cs="TimesNewRomanPSMT"/>
          <w:color w:val="272626"/>
          <w:sz w:val="24"/>
          <w:szCs w:val="24"/>
          <w:lang w:val="fr-FR"/>
        </w:rPr>
        <w:t>Archives</w:t>
      </w:r>
      <w:r w:rsidR="00942FCF">
        <w:rPr>
          <w:rFonts w:ascii="TimesNewRomanPSMT" w:hAnsi="TimesNewRomanPSMT" w:cs="TimesNewRomanPSMT"/>
          <w:color w:val="272626"/>
          <w:sz w:val="24"/>
          <w:szCs w:val="24"/>
          <w:lang w:val="fr-FR"/>
        </w:rPr>
        <w:t xml:space="preserve"> </w:t>
      </w:r>
      <w:r w:rsidRPr="00942FCF">
        <w:rPr>
          <w:rFonts w:ascii="TimesNewRomanPSMT" w:hAnsi="TimesNewRomanPSMT" w:cs="TimesNewRomanPSMT"/>
          <w:color w:val="272626"/>
          <w:sz w:val="24"/>
          <w:szCs w:val="24"/>
          <w:lang w:val="fr-FR"/>
        </w:rPr>
        <w:t>Canada et au Bureau du Conseil pr</w:t>
      </w:r>
      <w:r w:rsidR="00942FCF">
        <w:rPr>
          <w:rFonts w:ascii="TimesNewRomanPSMT" w:hAnsi="TimesNewRomanPSMT" w:cs="TimesNewRomanPSMT"/>
          <w:color w:val="272626"/>
          <w:sz w:val="24"/>
          <w:szCs w:val="24"/>
          <w:lang w:val="fr-FR"/>
        </w:rPr>
        <w:t xml:space="preserve">ivé – de conserver les dossiers </w:t>
      </w:r>
      <w:r w:rsidRPr="00942FCF">
        <w:rPr>
          <w:rFonts w:ascii="TimesNewRomanPSMT" w:hAnsi="TimesNewRomanPSMT" w:cs="TimesNewRomanPSMT"/>
          <w:color w:val="272626"/>
          <w:sz w:val="24"/>
          <w:szCs w:val="24"/>
          <w:lang w:val="fr-FR"/>
        </w:rPr>
        <w:t xml:space="preserve">publics et </w:t>
      </w:r>
      <w:r w:rsidR="00942FCF">
        <w:rPr>
          <w:rFonts w:ascii="TimesNewRomanPSMT" w:hAnsi="TimesNewRomanPSMT" w:cs="TimesNewRomanPSMT"/>
          <w:color w:val="272626"/>
          <w:sz w:val="24"/>
          <w:szCs w:val="24"/>
          <w:lang w:val="fr-FR"/>
        </w:rPr>
        <w:t xml:space="preserve">le site Web </w:t>
      </w:r>
      <w:r w:rsidRPr="00942FCF">
        <w:rPr>
          <w:rFonts w:ascii="TimesNewRomanPSMT" w:hAnsi="TimesNewRomanPSMT" w:cs="TimesNewRomanPSMT"/>
          <w:color w:val="272626"/>
          <w:sz w:val="24"/>
          <w:szCs w:val="24"/>
          <w:lang w:val="fr-FR"/>
        </w:rPr>
        <w:t>de l’Enquête nationale et d’en faciliter l’accès.</w:t>
      </w:r>
    </w:p>
    <w:p w14:paraId="21CE8FBA" w14:textId="77777777" w:rsidR="00E71DCF" w:rsidRPr="00E71DCF" w:rsidRDefault="00E71DCF" w:rsidP="00E71DCF">
      <w:pPr>
        <w:pStyle w:val="ListParagraph"/>
        <w:rPr>
          <w:rFonts w:ascii="TimesNewRomanPS-BoldMT" w:hAnsi="TimesNewRomanPS-BoldMT" w:cs="TimesNewRomanPS-BoldMT"/>
          <w:b/>
          <w:bCs/>
          <w:color w:val="272626"/>
          <w:sz w:val="24"/>
          <w:szCs w:val="24"/>
          <w:lang w:val="fr-FR"/>
        </w:rPr>
      </w:pPr>
    </w:p>
    <w:p w14:paraId="4D334CA4" w14:textId="77777777" w:rsidR="00CD67A1" w:rsidRDefault="00CD67A1" w:rsidP="00E71DCF">
      <w:pPr>
        <w:autoSpaceDE w:val="0"/>
        <w:autoSpaceDN w:val="0"/>
        <w:adjustRightInd w:val="0"/>
        <w:spacing w:line="240" w:lineRule="auto"/>
        <w:rPr>
          <w:rFonts w:ascii="TimesNewRomanPS-BoldMT" w:hAnsi="TimesNewRomanPS-BoldMT" w:cs="TimesNewRomanPS-BoldMT"/>
          <w:b/>
          <w:bCs/>
          <w:color w:val="272626"/>
          <w:sz w:val="24"/>
          <w:szCs w:val="24"/>
          <w:lang w:val="fr-FR"/>
        </w:rPr>
      </w:pPr>
    </w:p>
    <w:p w14:paraId="3F663A24" w14:textId="2D5912CF" w:rsidR="00E71DCF" w:rsidRPr="00E71DCF" w:rsidRDefault="008F2D37" w:rsidP="00E71DCF">
      <w:pPr>
        <w:autoSpaceDE w:val="0"/>
        <w:autoSpaceDN w:val="0"/>
        <w:adjustRightInd w:val="0"/>
        <w:spacing w:line="240" w:lineRule="auto"/>
        <w:rPr>
          <w:rFonts w:ascii="TimesNewRomanPS-BoldMT" w:hAnsi="TimesNewRomanPS-BoldMT" w:cs="TimesNewRomanPS-BoldMT"/>
          <w:b/>
          <w:bCs/>
          <w:color w:val="272626"/>
          <w:sz w:val="24"/>
          <w:szCs w:val="24"/>
          <w:lang w:val="fr-FR"/>
        </w:rPr>
      </w:pPr>
      <w:r>
        <w:rPr>
          <w:rFonts w:ascii="TimesNewRomanPS-BoldMT" w:hAnsi="TimesNewRomanPS-BoldMT" w:cs="TimesNewRomanPS-BoldMT"/>
          <w:b/>
          <w:bCs/>
          <w:color w:val="272626"/>
          <w:sz w:val="24"/>
          <w:szCs w:val="24"/>
          <w:lang w:val="fr-FR"/>
        </w:rPr>
        <w:t>L</w:t>
      </w:r>
      <w:r w:rsidR="00E71DCF" w:rsidRPr="00E71DCF">
        <w:rPr>
          <w:rFonts w:ascii="TimesNewRomanPS-BoldMT" w:hAnsi="TimesNewRomanPS-BoldMT" w:cs="TimesNewRomanPS-BoldMT"/>
          <w:b/>
          <w:bCs/>
          <w:color w:val="272626"/>
          <w:sz w:val="24"/>
          <w:szCs w:val="24"/>
          <w:lang w:val="fr-FR"/>
        </w:rPr>
        <w:t xml:space="preserve">a culture : </w:t>
      </w:r>
    </w:p>
    <w:p w14:paraId="06BF29EB" w14:textId="77777777" w:rsidR="00E71DCF" w:rsidRPr="008F2D37" w:rsidRDefault="00E71DCF" w:rsidP="008F2D37">
      <w:pPr>
        <w:rPr>
          <w:rFonts w:ascii="TimesNewRomanPSMT" w:hAnsi="TimesNewRomanPSMT" w:cs="TimesNewRomanPSMT"/>
          <w:color w:val="272626"/>
          <w:sz w:val="24"/>
          <w:szCs w:val="24"/>
          <w:lang w:val="fr-FR"/>
        </w:rPr>
      </w:pPr>
    </w:p>
    <w:p w14:paraId="670A697C" w14:textId="3939E567" w:rsidR="00E71DCF" w:rsidRPr="00E71DCF" w:rsidRDefault="00E71DCF" w:rsidP="00224E09">
      <w:pPr>
        <w:pStyle w:val="ListParagraph"/>
        <w:numPr>
          <w:ilvl w:val="1"/>
          <w:numId w:val="29"/>
        </w:numPr>
        <w:autoSpaceDE w:val="0"/>
        <w:autoSpaceDN w:val="0"/>
        <w:adjustRightInd w:val="0"/>
        <w:spacing w:line="240" w:lineRule="auto"/>
        <w:rPr>
          <w:rFonts w:ascii="TimesNewRomanPS-BoldMT" w:hAnsi="TimesNewRomanPS-BoldMT" w:cs="TimesNewRomanPS-BoldMT"/>
          <w:b/>
          <w:bCs/>
          <w:color w:val="272626"/>
          <w:sz w:val="24"/>
          <w:szCs w:val="24"/>
          <w:lang w:val="fr-FR"/>
        </w:rPr>
      </w:pPr>
      <w:r w:rsidRPr="00E71DCF">
        <w:rPr>
          <w:rFonts w:ascii="TimesNewRomanPSMT" w:hAnsi="TimesNewRomanPSMT" w:cs="TimesNewRomanPSMT"/>
          <w:color w:val="272626"/>
          <w:sz w:val="24"/>
          <w:szCs w:val="24"/>
          <w:lang w:val="fr-FR"/>
        </w:rPr>
        <w:t>Nous demandons à tous les gouvernements de reconnaître les droits des peuples</w:t>
      </w:r>
      <w:r>
        <w:rPr>
          <w:rFonts w:ascii="TimesNewRomanPSMT" w:hAnsi="TimesNewRomanPSMT" w:cs="TimesNewRomanPSMT"/>
          <w:color w:val="272626"/>
          <w:sz w:val="24"/>
          <w:szCs w:val="24"/>
          <w:lang w:val="fr-FR"/>
        </w:rPr>
        <w:t xml:space="preserve"> </w:t>
      </w:r>
      <w:r w:rsidRPr="00E71DCF">
        <w:rPr>
          <w:rFonts w:ascii="TimesNewRomanPSMT" w:hAnsi="TimesNewRomanPSMT" w:cs="TimesNewRomanPSMT"/>
          <w:color w:val="272626"/>
          <w:sz w:val="24"/>
          <w:szCs w:val="24"/>
          <w:lang w:val="fr-FR"/>
        </w:rPr>
        <w:t xml:space="preserve">autochtones à leurs cultures et à leurs langues </w:t>
      </w:r>
      <w:r>
        <w:rPr>
          <w:rFonts w:ascii="TimesNewRomanPSMT" w:hAnsi="TimesNewRomanPSMT" w:cs="TimesNewRomanPSMT"/>
          <w:color w:val="272626"/>
          <w:sz w:val="24"/>
          <w:szCs w:val="24"/>
          <w:lang w:val="fr-FR"/>
        </w:rPr>
        <w:t xml:space="preserve">en tant que droits inhérents et </w:t>
      </w:r>
      <w:r w:rsidRPr="00E71DCF">
        <w:rPr>
          <w:rFonts w:ascii="TimesNewRomanPSMT" w:hAnsi="TimesNewRomanPSMT" w:cs="TimesNewRomanPSMT"/>
          <w:color w:val="272626"/>
          <w:sz w:val="24"/>
          <w:szCs w:val="24"/>
          <w:lang w:val="fr-FR"/>
        </w:rPr>
        <w:t>protégés</w:t>
      </w:r>
      <w:r>
        <w:rPr>
          <w:rFonts w:ascii="TimesNewRomanPSMT" w:hAnsi="TimesNewRomanPSMT" w:cs="TimesNewRomanPSMT"/>
          <w:color w:val="272626"/>
          <w:sz w:val="24"/>
          <w:szCs w:val="24"/>
          <w:lang w:val="fr-FR"/>
        </w:rPr>
        <w:t xml:space="preserve"> </w:t>
      </w:r>
      <w:r w:rsidRPr="00E71DCF">
        <w:rPr>
          <w:rFonts w:ascii="TimesNewRomanPSMT" w:hAnsi="TimesNewRomanPSMT" w:cs="TimesNewRomanPSMT"/>
          <w:color w:val="272626"/>
          <w:sz w:val="24"/>
          <w:szCs w:val="24"/>
          <w:lang w:val="fr-FR"/>
        </w:rPr>
        <w:t>constitutionnellement en tant que tels</w:t>
      </w:r>
      <w:r>
        <w:rPr>
          <w:rFonts w:ascii="TimesNewRomanPSMT" w:hAnsi="TimesNewRomanPSMT" w:cs="TimesNewRomanPSMT"/>
          <w:color w:val="272626"/>
          <w:sz w:val="24"/>
          <w:szCs w:val="24"/>
          <w:lang w:val="fr-FR"/>
        </w:rPr>
        <w:t xml:space="preserve"> en vertu de l’article 35 de la </w:t>
      </w:r>
      <w:r w:rsidRPr="00E71DCF">
        <w:rPr>
          <w:rFonts w:ascii="TimesNewRomanPSMT" w:hAnsi="TimesNewRomanPSMT" w:cs="TimesNewRomanPSMT"/>
          <w:color w:val="272626"/>
          <w:sz w:val="24"/>
          <w:szCs w:val="24"/>
          <w:lang w:val="fr-FR"/>
        </w:rPr>
        <w:t>Constitution et</w:t>
      </w:r>
      <w:r>
        <w:rPr>
          <w:rFonts w:ascii="TimesNewRomanPSMT" w:hAnsi="TimesNewRomanPSMT" w:cs="TimesNewRomanPSMT"/>
          <w:color w:val="272626"/>
          <w:sz w:val="24"/>
          <w:szCs w:val="24"/>
          <w:lang w:val="fr-FR"/>
        </w:rPr>
        <w:t xml:space="preserve"> </w:t>
      </w:r>
      <w:r w:rsidRPr="00E71DCF">
        <w:rPr>
          <w:rFonts w:ascii="TimesNewRomanPSMT" w:hAnsi="TimesNewRomanPSMT" w:cs="TimesNewRomanPSMT"/>
          <w:color w:val="272626"/>
          <w:sz w:val="24"/>
          <w:szCs w:val="24"/>
          <w:lang w:val="fr-FR"/>
        </w:rPr>
        <w:t>d’assurer cette protection.</w:t>
      </w:r>
    </w:p>
    <w:p w14:paraId="7D226353" w14:textId="77777777" w:rsidR="00E71DCF" w:rsidRPr="00E71DCF" w:rsidRDefault="00E71DCF" w:rsidP="00E71DCF">
      <w:pPr>
        <w:pStyle w:val="ListParagraph"/>
        <w:autoSpaceDE w:val="0"/>
        <w:autoSpaceDN w:val="0"/>
        <w:adjustRightInd w:val="0"/>
        <w:spacing w:line="240" w:lineRule="auto"/>
        <w:ind w:left="567"/>
        <w:rPr>
          <w:rFonts w:ascii="TimesNewRomanPS-BoldMT" w:hAnsi="TimesNewRomanPS-BoldMT" w:cs="TimesNewRomanPS-BoldMT"/>
          <w:b/>
          <w:bCs/>
          <w:color w:val="272626"/>
          <w:sz w:val="24"/>
          <w:szCs w:val="24"/>
          <w:lang w:val="fr-FR"/>
        </w:rPr>
      </w:pPr>
    </w:p>
    <w:p w14:paraId="11313E8B" w14:textId="63016150" w:rsidR="00E71DCF" w:rsidRPr="00E71DCF" w:rsidRDefault="00E71DCF" w:rsidP="00224E09">
      <w:pPr>
        <w:pStyle w:val="ListParagraph"/>
        <w:numPr>
          <w:ilvl w:val="1"/>
          <w:numId w:val="29"/>
        </w:numPr>
        <w:autoSpaceDE w:val="0"/>
        <w:autoSpaceDN w:val="0"/>
        <w:adjustRightInd w:val="0"/>
        <w:spacing w:line="240" w:lineRule="auto"/>
        <w:rPr>
          <w:rFonts w:ascii="TimesNewRomanPS-BoldMT" w:hAnsi="TimesNewRomanPS-BoldMT" w:cs="TimesNewRomanPS-BoldMT"/>
          <w:b/>
          <w:bCs/>
          <w:color w:val="272626"/>
          <w:sz w:val="24"/>
          <w:szCs w:val="24"/>
          <w:lang w:val="fr-FR"/>
        </w:rPr>
      </w:pPr>
      <w:r w:rsidRPr="00E71DCF">
        <w:rPr>
          <w:rFonts w:ascii="TimesNewRomanPSMT" w:hAnsi="TimesNewRomanPSMT" w:cs="TimesNewRomanPSMT"/>
          <w:color w:val="272626"/>
          <w:sz w:val="24"/>
          <w:szCs w:val="24"/>
          <w:lang w:val="fr-FR"/>
        </w:rPr>
        <w:t>Nous demandons à tous les gouvernements de reconnaître les langues autochtones</w:t>
      </w:r>
      <w:r>
        <w:rPr>
          <w:rFonts w:ascii="TimesNewRomanPSMT" w:hAnsi="TimesNewRomanPSMT" w:cs="TimesNewRomanPSMT"/>
          <w:color w:val="272626"/>
          <w:sz w:val="24"/>
          <w:szCs w:val="24"/>
          <w:lang w:val="fr-FR"/>
        </w:rPr>
        <w:t xml:space="preserve"> </w:t>
      </w:r>
      <w:r w:rsidRPr="00E71DCF">
        <w:rPr>
          <w:rFonts w:ascii="TimesNewRomanPSMT" w:hAnsi="TimesNewRomanPSMT" w:cs="TimesNewRomanPSMT"/>
          <w:color w:val="272626"/>
          <w:sz w:val="24"/>
          <w:szCs w:val="24"/>
          <w:lang w:val="fr-FR"/>
        </w:rPr>
        <w:t>comme langues officielles, et de veiller à ce qu’elle</w:t>
      </w:r>
      <w:r>
        <w:rPr>
          <w:rFonts w:ascii="TimesNewRomanPSMT" w:hAnsi="TimesNewRomanPSMT" w:cs="TimesNewRomanPSMT"/>
          <w:color w:val="272626"/>
          <w:sz w:val="24"/>
          <w:szCs w:val="24"/>
          <w:lang w:val="fr-FR"/>
        </w:rPr>
        <w:t xml:space="preserve">s bénéficient du même </w:t>
      </w:r>
      <w:r>
        <w:rPr>
          <w:rFonts w:ascii="TimesNewRomanPSMT" w:hAnsi="TimesNewRomanPSMT" w:cs="TimesNewRomanPSMT"/>
          <w:color w:val="272626"/>
          <w:sz w:val="24"/>
          <w:szCs w:val="24"/>
          <w:lang w:val="fr-FR"/>
        </w:rPr>
        <w:lastRenderedPageBreak/>
        <w:t xml:space="preserve">statut et </w:t>
      </w:r>
      <w:r w:rsidRPr="00E71DCF">
        <w:rPr>
          <w:rFonts w:ascii="TimesNewRomanPSMT" w:hAnsi="TimesNewRomanPSMT" w:cs="TimesNewRomanPSMT"/>
          <w:color w:val="272626"/>
          <w:sz w:val="24"/>
          <w:szCs w:val="24"/>
          <w:lang w:val="fr-FR"/>
        </w:rPr>
        <w:t>des</w:t>
      </w:r>
      <w:r>
        <w:rPr>
          <w:rFonts w:ascii="TimesNewRomanPSMT" w:hAnsi="TimesNewRomanPSMT" w:cs="TimesNewRomanPSMT"/>
          <w:color w:val="272626"/>
          <w:sz w:val="24"/>
          <w:szCs w:val="24"/>
          <w:lang w:val="fr-FR"/>
        </w:rPr>
        <w:t xml:space="preserve"> </w:t>
      </w:r>
      <w:r w:rsidRPr="00E71DCF">
        <w:rPr>
          <w:rFonts w:ascii="TimesNewRomanPSMT" w:hAnsi="TimesNewRomanPSMT" w:cs="TimesNewRomanPSMT"/>
          <w:color w:val="272626"/>
          <w:sz w:val="24"/>
          <w:szCs w:val="24"/>
          <w:lang w:val="fr-FR"/>
        </w:rPr>
        <w:t>mêmes protections que le français et l’ang</w:t>
      </w:r>
      <w:r>
        <w:rPr>
          <w:rFonts w:ascii="TimesNewRomanPSMT" w:hAnsi="TimesNewRomanPSMT" w:cs="TimesNewRomanPSMT"/>
          <w:color w:val="272626"/>
          <w:sz w:val="24"/>
          <w:szCs w:val="24"/>
          <w:lang w:val="fr-FR"/>
        </w:rPr>
        <w:t xml:space="preserve">lais, en suivant les directives </w:t>
      </w:r>
      <w:r w:rsidRPr="00E71DCF">
        <w:rPr>
          <w:rFonts w:ascii="TimesNewRomanPSMT" w:hAnsi="TimesNewRomanPSMT" w:cs="TimesNewRomanPSMT"/>
          <w:color w:val="272626"/>
          <w:sz w:val="24"/>
          <w:szCs w:val="24"/>
          <w:lang w:val="fr-FR"/>
        </w:rPr>
        <w:t>suivantes :</w:t>
      </w:r>
    </w:p>
    <w:p w14:paraId="46FF256F" w14:textId="577AF20A" w:rsidR="00E71DCF" w:rsidRPr="00E71DCF" w:rsidRDefault="00E71DCF" w:rsidP="00E71DCF">
      <w:pPr>
        <w:autoSpaceDE w:val="0"/>
        <w:autoSpaceDN w:val="0"/>
        <w:adjustRightInd w:val="0"/>
        <w:spacing w:line="240" w:lineRule="auto"/>
        <w:rPr>
          <w:rFonts w:ascii="TimesNewRomanPS-BoldMT" w:hAnsi="TimesNewRomanPS-BoldMT" w:cs="TimesNewRomanPS-BoldMT"/>
          <w:b/>
          <w:bCs/>
          <w:color w:val="272626"/>
          <w:sz w:val="24"/>
          <w:szCs w:val="24"/>
          <w:lang w:val="fr-FR"/>
        </w:rPr>
      </w:pPr>
    </w:p>
    <w:p w14:paraId="0C072DFD" w14:textId="65507FD5" w:rsidR="00E71DCF" w:rsidRPr="00E71DCF" w:rsidRDefault="00E71DCF" w:rsidP="00224E09">
      <w:pPr>
        <w:pStyle w:val="ListParagraph"/>
        <w:numPr>
          <w:ilvl w:val="0"/>
          <w:numId w:val="30"/>
        </w:numPr>
        <w:autoSpaceDE w:val="0"/>
        <w:autoSpaceDN w:val="0"/>
        <w:adjustRightInd w:val="0"/>
        <w:spacing w:line="240" w:lineRule="auto"/>
        <w:rPr>
          <w:rFonts w:ascii="TimesNewRomanPS-BoldMT" w:hAnsi="TimesNewRomanPS-BoldMT" w:cs="TimesNewRomanPS-BoldMT"/>
          <w:b/>
          <w:bCs/>
          <w:color w:val="272626"/>
          <w:sz w:val="24"/>
          <w:szCs w:val="24"/>
          <w:lang w:val="fr-FR"/>
        </w:rPr>
      </w:pPr>
      <w:r w:rsidRPr="00E71DCF">
        <w:rPr>
          <w:rFonts w:ascii="TimesNewRomanPSMT" w:hAnsi="TimesNewRomanPSMT" w:cs="TimesNewRomanPSMT"/>
          <w:color w:val="272626"/>
          <w:sz w:val="24"/>
          <w:szCs w:val="24"/>
          <w:lang w:val="fr-FR"/>
        </w:rPr>
        <w:t>Les gouvernements fédéraux, provinciaux et territoriaux doivent légiférer pour que</w:t>
      </w:r>
      <w:r>
        <w:rPr>
          <w:rFonts w:ascii="TimesNewRomanPSMT" w:hAnsi="TimesNewRomanPSMT" w:cs="TimesNewRomanPSMT"/>
          <w:color w:val="272626"/>
          <w:sz w:val="24"/>
          <w:szCs w:val="24"/>
          <w:lang w:val="fr-FR"/>
        </w:rPr>
        <w:t xml:space="preserve"> </w:t>
      </w:r>
      <w:r w:rsidRPr="00E71DCF">
        <w:rPr>
          <w:rFonts w:ascii="TimesNewRomanPSMT" w:hAnsi="TimesNewRomanPSMT" w:cs="TimesNewRomanPSMT"/>
          <w:color w:val="272626"/>
          <w:sz w:val="24"/>
          <w:szCs w:val="24"/>
          <w:lang w:val="fr-FR"/>
        </w:rPr>
        <w:t>les langues autochtones soient reco</w:t>
      </w:r>
      <w:r>
        <w:rPr>
          <w:rFonts w:ascii="TimesNewRomanPSMT" w:hAnsi="TimesNewRomanPSMT" w:cs="TimesNewRomanPSMT"/>
          <w:color w:val="272626"/>
          <w:sz w:val="24"/>
          <w:szCs w:val="24"/>
          <w:lang w:val="fr-FR"/>
        </w:rPr>
        <w:t xml:space="preserve">nnues comme langues officielles </w:t>
      </w:r>
      <w:r w:rsidRPr="00E71DCF">
        <w:rPr>
          <w:rFonts w:ascii="TimesNewRomanPSMT" w:hAnsi="TimesNewRomanPSMT" w:cs="TimesNewRomanPSMT"/>
          <w:color w:val="272626"/>
          <w:sz w:val="24"/>
          <w:szCs w:val="24"/>
          <w:lang w:val="fr-FR"/>
        </w:rPr>
        <w:t>dans leur territoire</w:t>
      </w:r>
      <w:r>
        <w:rPr>
          <w:rFonts w:ascii="TimesNewRomanPSMT" w:hAnsi="TimesNewRomanPSMT" w:cs="TimesNewRomanPSMT"/>
          <w:color w:val="272626"/>
          <w:sz w:val="24"/>
          <w:szCs w:val="24"/>
          <w:lang w:val="fr-FR"/>
        </w:rPr>
        <w:t xml:space="preserve"> </w:t>
      </w:r>
      <w:r w:rsidRPr="00E71DCF">
        <w:rPr>
          <w:rFonts w:ascii="TimesNewRomanPSMT" w:hAnsi="TimesNewRomanPSMT" w:cs="TimesNewRomanPSMT"/>
          <w:color w:val="272626"/>
          <w:sz w:val="24"/>
          <w:szCs w:val="24"/>
          <w:lang w:val="fr-FR"/>
        </w:rPr>
        <w:t>respectif;</w:t>
      </w:r>
    </w:p>
    <w:p w14:paraId="5C44FE05" w14:textId="77777777" w:rsidR="00E71DCF" w:rsidRPr="00E71DCF" w:rsidRDefault="00E71DCF" w:rsidP="00E71DCF">
      <w:pPr>
        <w:pStyle w:val="ListParagraph"/>
        <w:autoSpaceDE w:val="0"/>
        <w:autoSpaceDN w:val="0"/>
        <w:adjustRightInd w:val="0"/>
        <w:spacing w:line="240" w:lineRule="auto"/>
        <w:ind w:left="1080"/>
        <w:rPr>
          <w:rFonts w:ascii="TimesNewRomanPS-BoldMT" w:hAnsi="TimesNewRomanPS-BoldMT" w:cs="TimesNewRomanPS-BoldMT"/>
          <w:b/>
          <w:bCs/>
          <w:color w:val="272626"/>
          <w:sz w:val="24"/>
          <w:szCs w:val="24"/>
          <w:lang w:val="fr-FR"/>
        </w:rPr>
      </w:pPr>
    </w:p>
    <w:p w14:paraId="73E8985A" w14:textId="2E03F248" w:rsidR="00E71DCF" w:rsidRPr="00E71DCF" w:rsidRDefault="00E71DCF" w:rsidP="00224E09">
      <w:pPr>
        <w:pStyle w:val="ListParagraph"/>
        <w:numPr>
          <w:ilvl w:val="0"/>
          <w:numId w:val="30"/>
        </w:numPr>
        <w:autoSpaceDE w:val="0"/>
        <w:autoSpaceDN w:val="0"/>
        <w:adjustRightInd w:val="0"/>
        <w:spacing w:line="240" w:lineRule="auto"/>
        <w:rPr>
          <w:rFonts w:ascii="TimesNewRomanPS-BoldMT" w:hAnsi="TimesNewRomanPS-BoldMT" w:cs="TimesNewRomanPS-BoldMT"/>
          <w:b/>
          <w:bCs/>
          <w:color w:val="272626"/>
          <w:sz w:val="24"/>
          <w:szCs w:val="24"/>
          <w:lang w:val="fr-FR"/>
        </w:rPr>
      </w:pPr>
      <w:r w:rsidRPr="00E71DCF">
        <w:rPr>
          <w:rFonts w:ascii="TimesNewRomanPSMT" w:hAnsi="TimesNewRomanPSMT" w:cs="TimesNewRomanPSMT"/>
          <w:color w:val="272626"/>
          <w:sz w:val="24"/>
          <w:szCs w:val="24"/>
          <w:lang w:val="fr-FR"/>
        </w:rPr>
        <w:t>Tous les gouvernements doivent acco</w:t>
      </w:r>
      <w:r>
        <w:rPr>
          <w:rFonts w:ascii="TimesNewRomanPSMT" w:hAnsi="TimesNewRomanPSMT" w:cs="TimesNewRomanPSMT"/>
          <w:color w:val="272626"/>
          <w:sz w:val="24"/>
          <w:szCs w:val="24"/>
          <w:lang w:val="fr-FR"/>
        </w:rPr>
        <w:t xml:space="preserve">rder du financement aux peuples </w:t>
      </w:r>
      <w:r w:rsidRPr="00E71DCF">
        <w:rPr>
          <w:rFonts w:ascii="TimesNewRomanPSMT" w:hAnsi="TimesNewRomanPSMT" w:cs="TimesNewRomanPSMT"/>
          <w:color w:val="272626"/>
          <w:sz w:val="24"/>
          <w:szCs w:val="24"/>
          <w:lang w:val="fr-FR"/>
        </w:rPr>
        <w:t>autochtones à</w:t>
      </w:r>
      <w:r>
        <w:rPr>
          <w:rFonts w:ascii="TimesNewRomanPSMT" w:hAnsi="TimesNewRomanPSMT" w:cs="TimesNewRomanPSMT"/>
          <w:color w:val="272626"/>
          <w:sz w:val="24"/>
          <w:szCs w:val="24"/>
          <w:lang w:val="fr-FR"/>
        </w:rPr>
        <w:t xml:space="preserve"> </w:t>
      </w:r>
      <w:r w:rsidRPr="00E71DCF">
        <w:rPr>
          <w:rFonts w:ascii="TimesNewRomanPSMT" w:hAnsi="TimesNewRomanPSMT" w:cs="TimesNewRomanPSMT"/>
          <w:color w:val="272626"/>
          <w:sz w:val="24"/>
          <w:szCs w:val="24"/>
          <w:lang w:val="fr-FR"/>
        </w:rPr>
        <w:t>l’appui des efforts requis pour rétab</w:t>
      </w:r>
      <w:r>
        <w:rPr>
          <w:rFonts w:ascii="TimesNewRomanPSMT" w:hAnsi="TimesNewRomanPSMT" w:cs="TimesNewRomanPSMT"/>
          <w:color w:val="272626"/>
          <w:sz w:val="24"/>
          <w:szCs w:val="24"/>
          <w:lang w:val="fr-FR"/>
        </w:rPr>
        <w:t xml:space="preserve">lir et revitaliser les cultures </w:t>
      </w:r>
      <w:r w:rsidRPr="00E71DCF">
        <w:rPr>
          <w:rFonts w:ascii="TimesNewRomanPSMT" w:hAnsi="TimesNewRomanPSMT" w:cs="TimesNewRomanPSMT"/>
          <w:color w:val="272626"/>
          <w:sz w:val="24"/>
          <w:szCs w:val="24"/>
          <w:lang w:val="fr-FR"/>
        </w:rPr>
        <w:t>et les langues</w:t>
      </w:r>
      <w:r>
        <w:rPr>
          <w:rFonts w:ascii="TimesNewRomanPSMT" w:hAnsi="TimesNewRomanPSMT" w:cs="TimesNewRomanPSMT"/>
          <w:color w:val="272626"/>
          <w:sz w:val="24"/>
          <w:szCs w:val="24"/>
          <w:lang w:val="fr-FR"/>
        </w:rPr>
        <w:t xml:space="preserve"> </w:t>
      </w:r>
      <w:r w:rsidRPr="00E71DCF">
        <w:rPr>
          <w:rFonts w:ascii="TimesNewRomanPSMT" w:hAnsi="TimesNewRomanPSMT" w:cs="TimesNewRomanPSMT"/>
          <w:color w:val="272626"/>
          <w:sz w:val="24"/>
          <w:szCs w:val="24"/>
          <w:lang w:val="fr-FR"/>
        </w:rPr>
        <w:t>autochtones.</w:t>
      </w:r>
    </w:p>
    <w:p w14:paraId="68727BC9" w14:textId="78CC8738" w:rsidR="00E71DCF" w:rsidRPr="00E71DCF" w:rsidRDefault="00E71DCF" w:rsidP="00E71DCF">
      <w:pPr>
        <w:autoSpaceDE w:val="0"/>
        <w:autoSpaceDN w:val="0"/>
        <w:adjustRightInd w:val="0"/>
        <w:spacing w:line="240" w:lineRule="auto"/>
        <w:rPr>
          <w:rFonts w:ascii="TimesNewRomanPS-BoldMT" w:hAnsi="TimesNewRomanPS-BoldMT" w:cs="TimesNewRomanPS-BoldMT"/>
          <w:b/>
          <w:bCs/>
          <w:color w:val="272626"/>
          <w:sz w:val="24"/>
          <w:szCs w:val="24"/>
          <w:lang w:val="fr-FR"/>
        </w:rPr>
      </w:pPr>
    </w:p>
    <w:p w14:paraId="4B89646B" w14:textId="267A1489" w:rsidR="00E71DCF" w:rsidRPr="00E71DCF" w:rsidRDefault="00E71DCF" w:rsidP="00224E09">
      <w:pPr>
        <w:pStyle w:val="ListParagraph"/>
        <w:numPr>
          <w:ilvl w:val="1"/>
          <w:numId w:val="29"/>
        </w:numPr>
        <w:autoSpaceDE w:val="0"/>
        <w:autoSpaceDN w:val="0"/>
        <w:adjustRightInd w:val="0"/>
        <w:spacing w:line="240" w:lineRule="auto"/>
        <w:rPr>
          <w:rFonts w:ascii="TimesNewRomanPS-BoldMT" w:hAnsi="TimesNewRomanPS-BoldMT" w:cs="TimesNewRomanPS-BoldMT"/>
          <w:b/>
          <w:bCs/>
          <w:color w:val="272626"/>
          <w:sz w:val="24"/>
          <w:szCs w:val="24"/>
          <w:lang w:val="fr-FR"/>
        </w:rPr>
      </w:pPr>
      <w:r w:rsidRPr="00E71DCF">
        <w:rPr>
          <w:rFonts w:ascii="TimesNewRomanPSMT" w:hAnsi="TimesNewRomanPSMT" w:cs="TimesNewRomanPSMT"/>
          <w:color w:val="272626"/>
          <w:sz w:val="24"/>
          <w:szCs w:val="24"/>
          <w:lang w:val="fr-FR"/>
        </w:rPr>
        <w:t>Nous demandons à tous les gouvernements de s’assurer que toutes les femmes, les filles et les personnes 2ELGBTQQIA autochtones puissent avoir accès librement, de façon sécuritaire, permanente et concrète à leurs cultures et à leurs langues afin de rétablir et de revitaliser leur identité culturelle et de se la réapproprier. Tous les membres des communautés autochtones, des jeunes enfants aux Aînés, ont droit d’accès à leurs cultures et à leurs langues. Les programmes et les services qui permettent un tel accès ne doivent pas être liés exclusivement à des institutions culturelles ou éducatives gérées par le gouvernement. Tous les gouvernements doivent en outre veiller au maintien et à la protection des droits des enfants autochtones à conserver leur langue autochtone et à être éduqués dans celle-ci. Tous les gouvernements doivent assurer aux enfants l’accès à des programmes d’immersion, du niveau préscolaire au postsecondaire.</w:t>
      </w:r>
    </w:p>
    <w:p w14:paraId="34729CB1" w14:textId="77777777" w:rsidR="00E71DCF" w:rsidRPr="00E71DCF" w:rsidRDefault="00E71DCF" w:rsidP="00E71DCF">
      <w:pPr>
        <w:pStyle w:val="ListParagraph"/>
        <w:autoSpaceDE w:val="0"/>
        <w:autoSpaceDN w:val="0"/>
        <w:adjustRightInd w:val="0"/>
        <w:spacing w:line="240" w:lineRule="auto"/>
        <w:ind w:left="567"/>
        <w:rPr>
          <w:rFonts w:ascii="TimesNewRomanPS-BoldMT" w:hAnsi="TimesNewRomanPS-BoldMT" w:cs="TimesNewRomanPS-BoldMT"/>
          <w:b/>
          <w:bCs/>
          <w:color w:val="272626"/>
          <w:sz w:val="24"/>
          <w:szCs w:val="24"/>
          <w:lang w:val="fr-FR"/>
        </w:rPr>
      </w:pPr>
    </w:p>
    <w:p w14:paraId="295817C9" w14:textId="5A6ACD32" w:rsidR="00E71DCF" w:rsidRDefault="00E71DCF" w:rsidP="00224E09">
      <w:pPr>
        <w:pStyle w:val="ListParagraph"/>
        <w:numPr>
          <w:ilvl w:val="1"/>
          <w:numId w:val="29"/>
        </w:numPr>
        <w:autoSpaceDE w:val="0"/>
        <w:autoSpaceDN w:val="0"/>
        <w:adjustRightInd w:val="0"/>
        <w:spacing w:line="240" w:lineRule="auto"/>
        <w:rPr>
          <w:rFonts w:ascii="TimesNewRomanPSMT" w:hAnsi="TimesNewRomanPSMT" w:cs="TimesNewRomanPSMT"/>
          <w:color w:val="272626"/>
          <w:sz w:val="24"/>
          <w:szCs w:val="24"/>
          <w:lang w:val="fr-FR"/>
        </w:rPr>
      </w:pPr>
      <w:r w:rsidRPr="00E71DCF">
        <w:rPr>
          <w:rFonts w:ascii="TimesNewRomanPSMT" w:hAnsi="TimesNewRomanPSMT" w:cs="TimesNewRomanPSMT"/>
          <w:color w:val="272626"/>
          <w:sz w:val="24"/>
          <w:szCs w:val="24"/>
          <w:lang w:val="fr-FR"/>
        </w:rPr>
        <w:t xml:space="preserve">Nous demandons à tous les gouvernements d’offrir les ressources nécessaires et les fonds permanents requis pour préserver les connaissances en numérisant les entrevues avec les Gardiens du savoir et les locuteurs des diverses langues. Nous demandons en outre à tous les gouvernements d’appuyer les programmes linguistiques et culturels autochtones mis en place et gérés par la communauté, qui restaurent l’identité, la place de chacun et le sentiment d’appartenance au sein des communautés </w:t>
      </w:r>
      <w:proofErr w:type="spellStart"/>
      <w:r w:rsidRPr="00E71DCF">
        <w:rPr>
          <w:rFonts w:ascii="TimesNewRomanPSMT" w:hAnsi="TimesNewRomanPSMT" w:cs="TimesNewRomanPSMT"/>
          <w:color w:val="272626"/>
          <w:sz w:val="24"/>
          <w:szCs w:val="24"/>
          <w:lang w:val="fr-FR"/>
        </w:rPr>
        <w:t>inuites</w:t>
      </w:r>
      <w:proofErr w:type="spellEnd"/>
      <w:r w:rsidRPr="00E71DCF">
        <w:rPr>
          <w:rFonts w:ascii="TimesNewRomanPSMT" w:hAnsi="TimesNewRomanPSMT" w:cs="TimesNewRomanPSMT"/>
          <w:color w:val="272626"/>
          <w:sz w:val="24"/>
          <w:szCs w:val="24"/>
          <w:lang w:val="fr-FR"/>
        </w:rPr>
        <w:t>, métisses et des Premières Nations au moyen de ressources et d’un financement permanents et accessibles. Parmi les mesures spéciales nécessaires, notons l’appui à la restauration et à la revitalisation de l’identité, de la place et du sentiment d’appartenance des personnes et des communautés autochtones qui ont été isolées de leur Nation par la violence coloniale, dont les femmes et les personnes 2ELGBTQQIA autochtones à qui le statut d’Indien inscrit a été refusé.</w:t>
      </w:r>
    </w:p>
    <w:p w14:paraId="4E4EDAD1" w14:textId="0BC121F9" w:rsidR="00E71DCF" w:rsidRPr="00E71DCF" w:rsidRDefault="00E71DCF" w:rsidP="00E71DCF">
      <w:pPr>
        <w:autoSpaceDE w:val="0"/>
        <w:autoSpaceDN w:val="0"/>
        <w:adjustRightInd w:val="0"/>
        <w:spacing w:line="240" w:lineRule="auto"/>
        <w:rPr>
          <w:rFonts w:ascii="TimesNewRomanPSMT" w:hAnsi="TimesNewRomanPSMT" w:cs="TimesNewRomanPSMT"/>
          <w:color w:val="272626"/>
          <w:sz w:val="24"/>
          <w:szCs w:val="24"/>
          <w:lang w:val="fr-FR"/>
        </w:rPr>
      </w:pPr>
    </w:p>
    <w:p w14:paraId="4F28041E" w14:textId="730719F0" w:rsidR="00E71DCF" w:rsidRDefault="00E71DCF" w:rsidP="00224E09">
      <w:pPr>
        <w:pStyle w:val="ListParagraph"/>
        <w:numPr>
          <w:ilvl w:val="1"/>
          <w:numId w:val="29"/>
        </w:numPr>
        <w:autoSpaceDE w:val="0"/>
        <w:autoSpaceDN w:val="0"/>
        <w:adjustRightInd w:val="0"/>
        <w:spacing w:line="240" w:lineRule="auto"/>
        <w:rPr>
          <w:rFonts w:ascii="TimesNewRomanPSMT" w:hAnsi="TimesNewRomanPSMT" w:cs="TimesNewRomanPSMT"/>
          <w:color w:val="272626"/>
          <w:sz w:val="24"/>
          <w:szCs w:val="24"/>
          <w:lang w:val="fr-FR"/>
        </w:rPr>
      </w:pPr>
      <w:r w:rsidRPr="00E71DCF">
        <w:rPr>
          <w:rFonts w:ascii="TimesNewRomanPSMT" w:hAnsi="TimesNewRomanPSMT" w:cs="TimesNewRomanPSMT"/>
          <w:color w:val="272626"/>
          <w:sz w:val="24"/>
          <w:szCs w:val="24"/>
          <w:lang w:val="fr-FR"/>
        </w:rPr>
        <w:lastRenderedPageBreak/>
        <w:t xml:space="preserve">Nous demandons à tous les gouvernements, </w:t>
      </w:r>
      <w:r>
        <w:rPr>
          <w:rFonts w:ascii="TimesNewRomanPSMT" w:hAnsi="TimesNewRomanPSMT" w:cs="TimesNewRomanPSMT"/>
          <w:color w:val="272626"/>
          <w:sz w:val="24"/>
          <w:szCs w:val="24"/>
          <w:lang w:val="fr-FR"/>
        </w:rPr>
        <w:t xml:space="preserve">en partenariat avec les peuples </w:t>
      </w:r>
      <w:r w:rsidRPr="00E71DCF">
        <w:rPr>
          <w:rFonts w:ascii="TimesNewRomanPSMT" w:hAnsi="TimesNewRomanPSMT" w:cs="TimesNewRomanPSMT"/>
          <w:color w:val="272626"/>
          <w:sz w:val="24"/>
          <w:szCs w:val="24"/>
          <w:lang w:val="fr-FR"/>
        </w:rPr>
        <w:t>autochtones,</w:t>
      </w:r>
      <w:r>
        <w:rPr>
          <w:rFonts w:ascii="TimesNewRomanPSMT" w:hAnsi="TimesNewRomanPSMT" w:cs="TimesNewRomanPSMT"/>
          <w:color w:val="272626"/>
          <w:sz w:val="24"/>
          <w:szCs w:val="24"/>
          <w:lang w:val="fr-FR"/>
        </w:rPr>
        <w:t xml:space="preserve"> </w:t>
      </w:r>
      <w:r w:rsidRPr="00E71DCF">
        <w:rPr>
          <w:rFonts w:ascii="TimesNewRomanPSMT" w:hAnsi="TimesNewRomanPSMT" w:cs="TimesNewRomanPSMT"/>
          <w:color w:val="272626"/>
          <w:sz w:val="24"/>
          <w:szCs w:val="24"/>
          <w:lang w:val="fr-FR"/>
        </w:rPr>
        <w:t>de créer un fonds d’autonomisation p</w:t>
      </w:r>
      <w:r>
        <w:rPr>
          <w:rFonts w:ascii="TimesNewRomanPSMT" w:hAnsi="TimesNewRomanPSMT" w:cs="TimesNewRomanPSMT"/>
          <w:color w:val="272626"/>
          <w:sz w:val="24"/>
          <w:szCs w:val="24"/>
          <w:lang w:val="fr-FR"/>
        </w:rPr>
        <w:t xml:space="preserve">ermanent destiné à soutenir les </w:t>
      </w:r>
      <w:r w:rsidRPr="00E71DCF">
        <w:rPr>
          <w:rFonts w:ascii="TimesNewRomanPSMT" w:hAnsi="TimesNewRomanPSMT" w:cs="TimesNewRomanPSMT"/>
          <w:color w:val="272626"/>
          <w:sz w:val="24"/>
          <w:szCs w:val="24"/>
          <w:lang w:val="fr-FR"/>
        </w:rPr>
        <w:t>initiatives menées</w:t>
      </w:r>
      <w:r>
        <w:rPr>
          <w:rFonts w:ascii="TimesNewRomanPSMT" w:hAnsi="TimesNewRomanPSMT" w:cs="TimesNewRomanPSMT"/>
          <w:color w:val="272626"/>
          <w:sz w:val="24"/>
          <w:szCs w:val="24"/>
          <w:lang w:val="fr-FR"/>
        </w:rPr>
        <w:t xml:space="preserve"> </w:t>
      </w:r>
      <w:r w:rsidRPr="00E71DCF">
        <w:rPr>
          <w:rFonts w:ascii="TimesNewRomanPSMT" w:hAnsi="TimesNewRomanPSMT" w:cs="TimesNewRomanPSMT"/>
          <w:color w:val="272626"/>
          <w:sz w:val="24"/>
          <w:szCs w:val="24"/>
          <w:lang w:val="fr-FR"/>
        </w:rPr>
        <w:t xml:space="preserve">par des Autochtones, et dont </w:t>
      </w:r>
      <w:r>
        <w:rPr>
          <w:rFonts w:ascii="TimesNewRomanPSMT" w:hAnsi="TimesNewRomanPSMT" w:cs="TimesNewRomanPSMT"/>
          <w:color w:val="272626"/>
          <w:sz w:val="24"/>
          <w:szCs w:val="24"/>
          <w:lang w:val="fr-FR"/>
        </w:rPr>
        <w:t xml:space="preserve">l’objectif est de permettre aux </w:t>
      </w:r>
      <w:r w:rsidRPr="00E71DCF">
        <w:rPr>
          <w:rFonts w:ascii="TimesNewRomanPSMT" w:hAnsi="TimesNewRomanPSMT" w:cs="TimesNewRomanPSMT"/>
          <w:color w:val="272626"/>
          <w:sz w:val="24"/>
          <w:szCs w:val="24"/>
          <w:lang w:val="fr-FR"/>
        </w:rPr>
        <w:t>personnes, aux familles et</w:t>
      </w:r>
      <w:r>
        <w:rPr>
          <w:rFonts w:ascii="TimesNewRomanPSMT" w:hAnsi="TimesNewRomanPSMT" w:cs="TimesNewRomanPSMT"/>
          <w:color w:val="272626"/>
          <w:sz w:val="24"/>
          <w:szCs w:val="24"/>
          <w:lang w:val="fr-FR"/>
        </w:rPr>
        <w:t xml:space="preserve"> </w:t>
      </w:r>
      <w:r w:rsidRPr="00E71DCF">
        <w:rPr>
          <w:rFonts w:ascii="TimesNewRomanPSMT" w:hAnsi="TimesNewRomanPSMT" w:cs="TimesNewRomanPSMT"/>
          <w:color w:val="272626"/>
          <w:sz w:val="24"/>
          <w:szCs w:val="24"/>
          <w:lang w:val="fr-FR"/>
        </w:rPr>
        <w:t>aux communauté</w:t>
      </w:r>
      <w:r>
        <w:rPr>
          <w:rFonts w:ascii="TimesNewRomanPSMT" w:hAnsi="TimesNewRomanPSMT" w:cs="TimesNewRomanPSMT"/>
          <w:color w:val="272626"/>
          <w:sz w:val="24"/>
          <w:szCs w:val="24"/>
          <w:lang w:val="fr-FR"/>
        </w:rPr>
        <w:t xml:space="preserve">s autochtones d’avoir accès aux </w:t>
      </w:r>
      <w:r w:rsidRPr="00E71DCF">
        <w:rPr>
          <w:rFonts w:ascii="TimesNewRomanPSMT" w:hAnsi="TimesNewRomanPSMT" w:cs="TimesNewRomanPSMT"/>
          <w:color w:val="272626"/>
          <w:sz w:val="24"/>
          <w:szCs w:val="24"/>
          <w:lang w:val="fr-FR"/>
        </w:rPr>
        <w:t>connaissances culturelles afin de</w:t>
      </w:r>
      <w:r>
        <w:rPr>
          <w:rFonts w:ascii="TimesNewRomanPSMT" w:hAnsi="TimesNewRomanPSMT" w:cs="TimesNewRomanPSMT"/>
          <w:color w:val="272626"/>
          <w:sz w:val="24"/>
          <w:szCs w:val="24"/>
          <w:lang w:val="fr-FR"/>
        </w:rPr>
        <w:t xml:space="preserve"> </w:t>
      </w:r>
      <w:r w:rsidRPr="00E71DCF">
        <w:rPr>
          <w:rFonts w:ascii="TimesNewRomanPSMT" w:hAnsi="TimesNewRomanPSMT" w:cs="TimesNewRomanPSMT"/>
          <w:color w:val="272626"/>
          <w:sz w:val="24"/>
          <w:szCs w:val="24"/>
          <w:lang w:val="fr-FR"/>
        </w:rPr>
        <w:t>renforcer de façon im</w:t>
      </w:r>
      <w:r>
        <w:rPr>
          <w:rFonts w:ascii="TimesNewRomanPSMT" w:hAnsi="TimesNewRomanPSMT" w:cs="TimesNewRomanPSMT"/>
          <w:color w:val="272626"/>
          <w:sz w:val="24"/>
          <w:szCs w:val="24"/>
          <w:lang w:val="fr-FR"/>
        </w:rPr>
        <w:t xml:space="preserve">portante leurs droits culturels </w:t>
      </w:r>
      <w:r w:rsidRPr="00E71DCF">
        <w:rPr>
          <w:rFonts w:ascii="TimesNewRomanPSMT" w:hAnsi="TimesNewRomanPSMT" w:cs="TimesNewRomanPSMT"/>
          <w:color w:val="272626"/>
          <w:sz w:val="24"/>
          <w:szCs w:val="24"/>
          <w:lang w:val="fr-FR"/>
        </w:rPr>
        <w:t>et d’assurer le maintien des services</w:t>
      </w:r>
      <w:r>
        <w:rPr>
          <w:rFonts w:ascii="TimesNewRomanPSMT" w:hAnsi="TimesNewRomanPSMT" w:cs="TimesNewRomanPSMT"/>
          <w:color w:val="272626"/>
          <w:sz w:val="24"/>
          <w:szCs w:val="24"/>
          <w:lang w:val="fr-FR"/>
        </w:rPr>
        <w:t xml:space="preserve"> </w:t>
      </w:r>
      <w:r w:rsidRPr="00E71DCF">
        <w:rPr>
          <w:rFonts w:ascii="TimesNewRomanPSMT" w:hAnsi="TimesNewRomanPSMT" w:cs="TimesNewRomanPSMT"/>
          <w:color w:val="272626"/>
          <w:sz w:val="24"/>
          <w:szCs w:val="24"/>
          <w:lang w:val="fr-FR"/>
        </w:rPr>
        <w:t>autodéte</w:t>
      </w:r>
      <w:r>
        <w:rPr>
          <w:rFonts w:ascii="TimesNewRomanPSMT" w:hAnsi="TimesNewRomanPSMT" w:cs="TimesNewRomanPSMT"/>
          <w:color w:val="272626"/>
          <w:sz w:val="24"/>
          <w:szCs w:val="24"/>
          <w:lang w:val="fr-FR"/>
        </w:rPr>
        <w:t xml:space="preserve">rminés. Ce fonds doit également </w:t>
      </w:r>
      <w:r w:rsidRPr="00E71DCF">
        <w:rPr>
          <w:rFonts w:ascii="TimesNewRomanPSMT" w:hAnsi="TimesNewRomanPSMT" w:cs="TimesNewRomanPSMT"/>
          <w:color w:val="272626"/>
          <w:sz w:val="24"/>
          <w:szCs w:val="24"/>
          <w:lang w:val="fr-FR"/>
        </w:rPr>
        <w:t>permettre d’appuyer des programmes éducatifs</w:t>
      </w:r>
      <w:r>
        <w:rPr>
          <w:rFonts w:ascii="TimesNewRomanPSMT" w:hAnsi="TimesNewRomanPSMT" w:cs="TimesNewRomanPSMT"/>
          <w:color w:val="272626"/>
          <w:sz w:val="24"/>
          <w:szCs w:val="24"/>
          <w:lang w:val="fr-FR"/>
        </w:rPr>
        <w:t xml:space="preserve"> </w:t>
      </w:r>
      <w:r w:rsidRPr="00E71DCF">
        <w:rPr>
          <w:rFonts w:ascii="TimesNewRomanPSMT" w:hAnsi="TimesNewRomanPSMT" w:cs="TimesNewRomanPSMT"/>
          <w:color w:val="272626"/>
          <w:sz w:val="24"/>
          <w:szCs w:val="24"/>
          <w:lang w:val="fr-FR"/>
        </w:rPr>
        <w:t>fondés su</w:t>
      </w:r>
      <w:r>
        <w:rPr>
          <w:rFonts w:ascii="TimesNewRomanPSMT" w:hAnsi="TimesNewRomanPSMT" w:cs="TimesNewRomanPSMT"/>
          <w:color w:val="272626"/>
          <w:sz w:val="24"/>
          <w:szCs w:val="24"/>
          <w:lang w:val="fr-FR"/>
        </w:rPr>
        <w:t xml:space="preserve">r le territoire, qui favorisent </w:t>
      </w:r>
      <w:r w:rsidRPr="00E71DCF">
        <w:rPr>
          <w:rFonts w:ascii="TimesNewRomanPSMT" w:hAnsi="TimesNewRomanPSMT" w:cs="TimesNewRomanPSMT"/>
          <w:color w:val="272626"/>
          <w:sz w:val="24"/>
          <w:szCs w:val="24"/>
          <w:lang w:val="fr-FR"/>
        </w:rPr>
        <w:t>la sensibilisation et l’apprentissage culturels</w:t>
      </w:r>
      <w:r>
        <w:rPr>
          <w:rFonts w:ascii="TimesNewRomanPSMT" w:hAnsi="TimesNewRomanPSMT" w:cs="TimesNewRomanPSMT"/>
          <w:color w:val="272626"/>
          <w:sz w:val="24"/>
          <w:szCs w:val="24"/>
          <w:lang w:val="fr-FR"/>
        </w:rPr>
        <w:t xml:space="preserve"> </w:t>
      </w:r>
      <w:r w:rsidRPr="00E71DCF">
        <w:rPr>
          <w:rFonts w:ascii="TimesNewRomanPSMT" w:hAnsi="TimesNewRomanPSMT" w:cs="TimesNewRomanPSMT"/>
          <w:color w:val="272626"/>
          <w:sz w:val="24"/>
          <w:szCs w:val="24"/>
          <w:lang w:val="fr-FR"/>
        </w:rPr>
        <w:t>fonda</w:t>
      </w:r>
      <w:r>
        <w:rPr>
          <w:rFonts w:ascii="TimesNewRomanPSMT" w:hAnsi="TimesNewRomanPSMT" w:cs="TimesNewRomanPSMT"/>
          <w:color w:val="272626"/>
          <w:sz w:val="24"/>
          <w:szCs w:val="24"/>
          <w:lang w:val="fr-FR"/>
        </w:rPr>
        <w:t xml:space="preserve">mentaux. Il permettra également </w:t>
      </w:r>
      <w:r w:rsidRPr="00E71DCF">
        <w:rPr>
          <w:rFonts w:ascii="TimesNewRomanPSMT" w:hAnsi="TimesNewRomanPSMT" w:cs="TimesNewRomanPSMT"/>
          <w:color w:val="272626"/>
          <w:sz w:val="24"/>
          <w:szCs w:val="24"/>
          <w:lang w:val="fr-FR"/>
        </w:rPr>
        <w:t>aux femmes, aux filles et aux personnes 2ELG</w:t>
      </w:r>
      <w:r>
        <w:rPr>
          <w:rFonts w:ascii="TimesNewRomanPSMT" w:hAnsi="TimesNewRomanPSMT" w:cs="TimesNewRomanPSMT"/>
          <w:color w:val="272626"/>
          <w:sz w:val="24"/>
          <w:szCs w:val="24"/>
          <w:lang w:val="fr-FR"/>
        </w:rPr>
        <w:t xml:space="preserve">BTQQIA autochtones d’assurer la </w:t>
      </w:r>
      <w:r w:rsidRPr="00E71DCF">
        <w:rPr>
          <w:rFonts w:ascii="TimesNewRomanPSMT" w:hAnsi="TimesNewRomanPSMT" w:cs="TimesNewRomanPSMT"/>
          <w:color w:val="272626"/>
          <w:sz w:val="24"/>
          <w:szCs w:val="24"/>
          <w:lang w:val="fr-FR"/>
        </w:rPr>
        <w:t>revitalisation de pratiques culturelles distinctes</w:t>
      </w:r>
      <w:r>
        <w:rPr>
          <w:rFonts w:ascii="TimesNewRomanPSMT" w:hAnsi="TimesNewRomanPSMT" w:cs="TimesNewRomanPSMT"/>
          <w:color w:val="272626"/>
          <w:sz w:val="24"/>
          <w:szCs w:val="24"/>
          <w:lang w:val="fr-FR"/>
        </w:rPr>
        <w:t xml:space="preserve"> </w:t>
      </w:r>
      <w:r w:rsidRPr="00E71DCF">
        <w:rPr>
          <w:rFonts w:ascii="TimesNewRomanPSMT" w:hAnsi="TimesNewRomanPSMT" w:cs="TimesNewRomanPSMT"/>
          <w:color w:val="272626"/>
          <w:sz w:val="24"/>
          <w:szCs w:val="24"/>
          <w:lang w:val="fr-FR"/>
        </w:rPr>
        <w:t xml:space="preserve">selon </w:t>
      </w:r>
      <w:r>
        <w:rPr>
          <w:rFonts w:ascii="TimesNewRomanPSMT" w:hAnsi="TimesNewRomanPSMT" w:cs="TimesNewRomanPSMT"/>
          <w:color w:val="272626"/>
          <w:sz w:val="24"/>
          <w:szCs w:val="24"/>
          <w:lang w:val="fr-FR"/>
        </w:rPr>
        <w:t xml:space="preserve">les critères d’admissibilité et </w:t>
      </w:r>
      <w:r w:rsidRPr="00E71DCF">
        <w:rPr>
          <w:rFonts w:ascii="TimesNewRomanPSMT" w:hAnsi="TimesNewRomanPSMT" w:cs="TimesNewRomanPSMT"/>
          <w:color w:val="272626"/>
          <w:sz w:val="24"/>
          <w:szCs w:val="24"/>
          <w:lang w:val="fr-FR"/>
        </w:rPr>
        <w:t>les décisions dont elles seront elles-mêmes chargées.</w:t>
      </w:r>
    </w:p>
    <w:p w14:paraId="727AF7B5" w14:textId="551E3892" w:rsidR="00E71DCF" w:rsidRPr="00E71DCF" w:rsidRDefault="00E71DCF" w:rsidP="00E71DCF">
      <w:pPr>
        <w:autoSpaceDE w:val="0"/>
        <w:autoSpaceDN w:val="0"/>
        <w:adjustRightInd w:val="0"/>
        <w:spacing w:line="240" w:lineRule="auto"/>
        <w:rPr>
          <w:rFonts w:ascii="TimesNewRomanPSMT" w:hAnsi="TimesNewRomanPSMT" w:cs="TimesNewRomanPSMT"/>
          <w:color w:val="272626"/>
          <w:sz w:val="24"/>
          <w:szCs w:val="24"/>
          <w:lang w:val="fr-FR"/>
        </w:rPr>
      </w:pPr>
    </w:p>
    <w:p w14:paraId="63C55056" w14:textId="09D5C396" w:rsidR="00E71DCF" w:rsidRDefault="00E71DCF" w:rsidP="00224E09">
      <w:pPr>
        <w:pStyle w:val="ListParagraph"/>
        <w:numPr>
          <w:ilvl w:val="1"/>
          <w:numId w:val="29"/>
        </w:numPr>
        <w:autoSpaceDE w:val="0"/>
        <w:autoSpaceDN w:val="0"/>
        <w:adjustRightInd w:val="0"/>
        <w:spacing w:line="240" w:lineRule="auto"/>
        <w:rPr>
          <w:rFonts w:ascii="TimesNewRomanPSMT" w:hAnsi="TimesNewRomanPSMT" w:cs="TimesNewRomanPSMT"/>
          <w:color w:val="272626"/>
          <w:sz w:val="24"/>
          <w:szCs w:val="24"/>
          <w:lang w:val="fr-FR"/>
        </w:rPr>
      </w:pPr>
      <w:r w:rsidRPr="00E71DCF">
        <w:rPr>
          <w:rFonts w:ascii="TimesNewRomanPSMT" w:hAnsi="TimesNewRomanPSMT" w:cs="TimesNewRomanPSMT"/>
          <w:color w:val="272626"/>
          <w:sz w:val="24"/>
          <w:szCs w:val="24"/>
          <w:lang w:val="fr-FR"/>
        </w:rPr>
        <w:t>Nous demandons à tous les gouvernements de</w:t>
      </w:r>
      <w:r>
        <w:rPr>
          <w:rFonts w:ascii="TimesNewRomanPSMT" w:hAnsi="TimesNewRomanPSMT" w:cs="TimesNewRomanPSMT"/>
          <w:color w:val="272626"/>
          <w:sz w:val="24"/>
          <w:szCs w:val="24"/>
          <w:lang w:val="fr-FR"/>
        </w:rPr>
        <w:t xml:space="preserve"> s’élever contre le racisme, le </w:t>
      </w:r>
      <w:r w:rsidRPr="00E71DCF">
        <w:rPr>
          <w:rFonts w:ascii="TimesNewRomanPSMT" w:hAnsi="TimesNewRomanPSMT" w:cs="TimesNewRomanPSMT"/>
          <w:color w:val="272626"/>
          <w:sz w:val="24"/>
          <w:szCs w:val="24"/>
          <w:lang w:val="fr-FR"/>
        </w:rPr>
        <w:t>sexisme,</w:t>
      </w:r>
      <w:r>
        <w:rPr>
          <w:rFonts w:ascii="TimesNewRomanPSMT" w:hAnsi="TimesNewRomanPSMT" w:cs="TimesNewRomanPSMT"/>
          <w:color w:val="272626"/>
          <w:sz w:val="24"/>
          <w:szCs w:val="24"/>
          <w:lang w:val="fr-FR"/>
        </w:rPr>
        <w:t xml:space="preserve"> </w:t>
      </w:r>
      <w:r w:rsidRPr="00E71DCF">
        <w:rPr>
          <w:rFonts w:ascii="TimesNewRomanPSMT" w:hAnsi="TimesNewRomanPSMT" w:cs="TimesNewRomanPSMT"/>
          <w:color w:val="272626"/>
          <w:sz w:val="24"/>
          <w:szCs w:val="24"/>
          <w:lang w:val="fr-FR"/>
        </w:rPr>
        <w:t xml:space="preserve">l’homophobie et la </w:t>
      </w:r>
      <w:proofErr w:type="spellStart"/>
      <w:r w:rsidRPr="00E71DCF">
        <w:rPr>
          <w:rFonts w:ascii="TimesNewRomanPSMT" w:hAnsi="TimesNewRomanPSMT" w:cs="TimesNewRomanPSMT"/>
          <w:color w:val="272626"/>
          <w:sz w:val="24"/>
          <w:szCs w:val="24"/>
          <w:lang w:val="fr-FR"/>
        </w:rPr>
        <w:t>transphobie</w:t>
      </w:r>
      <w:proofErr w:type="spellEnd"/>
      <w:r w:rsidRPr="00E71DCF">
        <w:rPr>
          <w:rFonts w:ascii="TimesNewRomanPSMT" w:hAnsi="TimesNewRomanPSMT" w:cs="TimesNewRomanPSMT"/>
          <w:color w:val="272626"/>
          <w:sz w:val="24"/>
          <w:szCs w:val="24"/>
          <w:lang w:val="fr-FR"/>
        </w:rPr>
        <w:t xml:space="preserve"> afin de </w:t>
      </w:r>
      <w:r>
        <w:rPr>
          <w:rFonts w:ascii="TimesNewRomanPSMT" w:hAnsi="TimesNewRomanPSMT" w:cs="TimesNewRomanPSMT"/>
          <w:color w:val="272626"/>
          <w:sz w:val="24"/>
          <w:szCs w:val="24"/>
          <w:lang w:val="fr-FR"/>
        </w:rPr>
        <w:t xml:space="preserve">les enrayer, et d’éduquer leurs </w:t>
      </w:r>
      <w:r w:rsidRPr="00E71DCF">
        <w:rPr>
          <w:rFonts w:ascii="TimesNewRomanPSMT" w:hAnsi="TimesNewRomanPSMT" w:cs="TimesNewRomanPSMT"/>
          <w:color w:val="272626"/>
          <w:sz w:val="24"/>
          <w:szCs w:val="24"/>
          <w:lang w:val="fr-FR"/>
        </w:rPr>
        <w:t>citoyens</w:t>
      </w:r>
      <w:r>
        <w:rPr>
          <w:rFonts w:ascii="TimesNewRomanPSMT" w:hAnsi="TimesNewRomanPSMT" w:cs="TimesNewRomanPSMT"/>
          <w:color w:val="272626"/>
          <w:sz w:val="24"/>
          <w:szCs w:val="24"/>
          <w:lang w:val="fr-FR"/>
        </w:rPr>
        <w:t xml:space="preserve"> </w:t>
      </w:r>
      <w:r w:rsidRPr="00E71DCF">
        <w:rPr>
          <w:rFonts w:ascii="TimesNewRomanPSMT" w:hAnsi="TimesNewRomanPSMT" w:cs="TimesNewRomanPSMT"/>
          <w:color w:val="272626"/>
          <w:sz w:val="24"/>
          <w:szCs w:val="24"/>
          <w:lang w:val="fr-FR"/>
        </w:rPr>
        <w:t>à cet égard. Pour ce faire, le gouvernement f</w:t>
      </w:r>
      <w:r>
        <w:rPr>
          <w:rFonts w:ascii="TimesNewRomanPSMT" w:hAnsi="TimesNewRomanPSMT" w:cs="TimesNewRomanPSMT"/>
          <w:color w:val="272626"/>
          <w:sz w:val="24"/>
          <w:szCs w:val="24"/>
          <w:lang w:val="fr-FR"/>
        </w:rPr>
        <w:t xml:space="preserve">édéral, en partenariat avec les </w:t>
      </w:r>
      <w:r w:rsidRPr="00E71DCF">
        <w:rPr>
          <w:rFonts w:ascii="TimesNewRomanPSMT" w:hAnsi="TimesNewRomanPSMT" w:cs="TimesNewRomanPSMT"/>
          <w:color w:val="272626"/>
          <w:sz w:val="24"/>
          <w:szCs w:val="24"/>
          <w:lang w:val="fr-FR"/>
        </w:rPr>
        <w:t>peuples</w:t>
      </w:r>
      <w:r>
        <w:rPr>
          <w:rFonts w:ascii="TimesNewRomanPSMT" w:hAnsi="TimesNewRomanPSMT" w:cs="TimesNewRomanPSMT"/>
          <w:color w:val="272626"/>
          <w:sz w:val="24"/>
          <w:szCs w:val="24"/>
          <w:lang w:val="fr-FR"/>
        </w:rPr>
        <w:t xml:space="preserve"> </w:t>
      </w:r>
      <w:r w:rsidRPr="00E71DCF">
        <w:rPr>
          <w:rFonts w:ascii="TimesNewRomanPSMT" w:hAnsi="TimesNewRomanPSMT" w:cs="TimesNewRomanPSMT"/>
          <w:color w:val="272626"/>
          <w:sz w:val="24"/>
          <w:szCs w:val="24"/>
          <w:lang w:val="fr-FR"/>
        </w:rPr>
        <w:t>autochtones et les gouvernements provinciaux</w:t>
      </w:r>
      <w:r>
        <w:rPr>
          <w:rFonts w:ascii="TimesNewRomanPSMT" w:hAnsi="TimesNewRomanPSMT" w:cs="TimesNewRomanPSMT"/>
          <w:color w:val="272626"/>
          <w:sz w:val="24"/>
          <w:szCs w:val="24"/>
          <w:lang w:val="fr-FR"/>
        </w:rPr>
        <w:t xml:space="preserve"> et territoriaux, doit créer un </w:t>
      </w:r>
      <w:r w:rsidRPr="00E71DCF">
        <w:rPr>
          <w:rFonts w:ascii="TimesNewRomanPSMT" w:hAnsi="TimesNewRomanPSMT" w:cs="TimesNewRomanPSMT"/>
          <w:color w:val="272626"/>
          <w:sz w:val="24"/>
          <w:szCs w:val="24"/>
          <w:lang w:val="fr-FR"/>
        </w:rPr>
        <w:t>plan</w:t>
      </w:r>
      <w:r>
        <w:rPr>
          <w:rFonts w:ascii="TimesNewRomanPSMT" w:hAnsi="TimesNewRomanPSMT" w:cs="TimesNewRomanPSMT"/>
          <w:color w:val="272626"/>
          <w:sz w:val="24"/>
          <w:szCs w:val="24"/>
          <w:lang w:val="fr-FR"/>
        </w:rPr>
        <w:t xml:space="preserve"> </w:t>
      </w:r>
      <w:r w:rsidRPr="00E71DCF">
        <w:rPr>
          <w:rFonts w:ascii="TimesNewRomanPSMT" w:hAnsi="TimesNewRomanPSMT" w:cs="TimesNewRomanPSMT"/>
          <w:color w:val="272626"/>
          <w:sz w:val="24"/>
          <w:szCs w:val="24"/>
          <w:lang w:val="fr-FR"/>
        </w:rPr>
        <w:t>d’action national de lutte contre le racisme et le sexisme destiné à mettre un</w:t>
      </w:r>
      <w:r>
        <w:rPr>
          <w:rFonts w:ascii="TimesNewRomanPSMT" w:hAnsi="TimesNewRomanPSMT" w:cs="TimesNewRomanPSMT"/>
          <w:color w:val="272626"/>
          <w:sz w:val="24"/>
          <w:szCs w:val="24"/>
          <w:lang w:val="fr-FR"/>
        </w:rPr>
        <w:t xml:space="preserve"> </w:t>
      </w:r>
      <w:r w:rsidRPr="00E71DCF">
        <w:rPr>
          <w:rFonts w:ascii="TimesNewRomanPSMT" w:hAnsi="TimesNewRomanPSMT" w:cs="TimesNewRomanPSMT"/>
          <w:color w:val="272626"/>
          <w:sz w:val="24"/>
          <w:szCs w:val="24"/>
          <w:lang w:val="fr-FR"/>
        </w:rPr>
        <w:t>terme aux stéréotypes racistes et sexualisés visant les femmes, les filles et les</w:t>
      </w:r>
      <w:r>
        <w:rPr>
          <w:rFonts w:ascii="TimesNewRomanPSMT" w:hAnsi="TimesNewRomanPSMT" w:cs="TimesNewRomanPSMT"/>
          <w:color w:val="272626"/>
          <w:sz w:val="24"/>
          <w:szCs w:val="24"/>
          <w:lang w:val="fr-FR"/>
        </w:rPr>
        <w:t xml:space="preserve"> </w:t>
      </w:r>
      <w:r w:rsidRPr="00E71DCF">
        <w:rPr>
          <w:rFonts w:ascii="TimesNewRomanPSMT" w:hAnsi="TimesNewRomanPSMT" w:cs="TimesNewRomanPSMT"/>
          <w:color w:val="272626"/>
          <w:sz w:val="24"/>
          <w:szCs w:val="24"/>
          <w:lang w:val="fr-FR"/>
        </w:rPr>
        <w:t xml:space="preserve">personnes 2ELGBTQQIA autochtones, et </w:t>
      </w:r>
      <w:r w:rsidR="003A4EFF">
        <w:rPr>
          <w:rFonts w:ascii="TimesNewRomanPSMT" w:hAnsi="TimesNewRomanPSMT" w:cs="TimesNewRomanPSMT"/>
          <w:color w:val="272626"/>
          <w:sz w:val="24"/>
          <w:szCs w:val="24"/>
          <w:lang w:val="fr-FR"/>
        </w:rPr>
        <w:t>le mettre en œ</w:t>
      </w:r>
      <w:r w:rsidRPr="00E71DCF">
        <w:rPr>
          <w:rFonts w:ascii="TimesNewRomanPSMT" w:hAnsi="TimesNewRomanPSMT" w:cs="TimesNewRomanPSMT"/>
          <w:color w:val="272626"/>
          <w:sz w:val="24"/>
          <w:szCs w:val="24"/>
          <w:lang w:val="fr-FR"/>
        </w:rPr>
        <w:t>uvre. Ce plan national doit</w:t>
      </w:r>
      <w:r>
        <w:rPr>
          <w:rFonts w:ascii="TimesNewRomanPSMT" w:hAnsi="TimesNewRomanPSMT" w:cs="TimesNewRomanPSMT"/>
          <w:color w:val="272626"/>
          <w:sz w:val="24"/>
          <w:szCs w:val="24"/>
          <w:lang w:val="fr-FR"/>
        </w:rPr>
        <w:t xml:space="preserve"> </w:t>
      </w:r>
      <w:r w:rsidRPr="00E71DCF">
        <w:rPr>
          <w:rFonts w:ascii="TimesNewRomanPSMT" w:hAnsi="TimesNewRomanPSMT" w:cs="TimesNewRomanPSMT"/>
          <w:color w:val="272626"/>
          <w:sz w:val="24"/>
          <w:szCs w:val="24"/>
          <w:lang w:val="fr-FR"/>
        </w:rPr>
        <w:t>cibler la population générale et les services publics.</w:t>
      </w:r>
    </w:p>
    <w:p w14:paraId="4AB2C8F5" w14:textId="0F28EE1A" w:rsidR="00E71DCF" w:rsidRPr="00E71DCF" w:rsidRDefault="00E71DCF" w:rsidP="00E71DCF">
      <w:pPr>
        <w:autoSpaceDE w:val="0"/>
        <w:autoSpaceDN w:val="0"/>
        <w:adjustRightInd w:val="0"/>
        <w:spacing w:line="240" w:lineRule="auto"/>
        <w:rPr>
          <w:rFonts w:ascii="TimesNewRomanPSMT" w:hAnsi="TimesNewRomanPSMT" w:cs="TimesNewRomanPSMT"/>
          <w:color w:val="272626"/>
          <w:sz w:val="24"/>
          <w:szCs w:val="24"/>
          <w:lang w:val="fr-FR"/>
        </w:rPr>
      </w:pPr>
    </w:p>
    <w:p w14:paraId="75789FE0" w14:textId="3D8488AB" w:rsidR="007A7EF7" w:rsidRDefault="00E71DCF" w:rsidP="00224E09">
      <w:pPr>
        <w:pStyle w:val="ListParagraph"/>
        <w:numPr>
          <w:ilvl w:val="1"/>
          <w:numId w:val="29"/>
        </w:numPr>
        <w:autoSpaceDE w:val="0"/>
        <w:autoSpaceDN w:val="0"/>
        <w:adjustRightInd w:val="0"/>
        <w:spacing w:line="240" w:lineRule="auto"/>
        <w:rPr>
          <w:rFonts w:ascii="TimesNewRomanPSMT" w:hAnsi="TimesNewRomanPSMT" w:cs="TimesNewRomanPSMT"/>
          <w:color w:val="272626"/>
          <w:sz w:val="24"/>
          <w:szCs w:val="24"/>
          <w:lang w:val="fr-FR"/>
        </w:rPr>
      </w:pPr>
      <w:r w:rsidRPr="00E71DCF">
        <w:rPr>
          <w:rFonts w:ascii="TimesNewRomanPSMT" w:hAnsi="TimesNewRomanPSMT" w:cs="TimesNewRomanPSMT"/>
          <w:color w:val="272626"/>
          <w:sz w:val="24"/>
          <w:szCs w:val="24"/>
          <w:lang w:val="fr-FR"/>
        </w:rPr>
        <w:t>Nous demandons à tous les gouvernements d’offrir un financement et un soutien</w:t>
      </w:r>
      <w:r>
        <w:rPr>
          <w:rFonts w:ascii="TimesNewRomanPSMT" w:hAnsi="TimesNewRomanPSMT" w:cs="TimesNewRomanPSMT"/>
          <w:color w:val="272626"/>
          <w:sz w:val="24"/>
          <w:szCs w:val="24"/>
          <w:lang w:val="fr-FR"/>
        </w:rPr>
        <w:t xml:space="preserve"> </w:t>
      </w:r>
      <w:r w:rsidRPr="00E71DCF">
        <w:rPr>
          <w:rFonts w:ascii="TimesNewRomanPSMT" w:hAnsi="TimesNewRomanPSMT" w:cs="TimesNewRomanPSMT"/>
          <w:color w:val="272626"/>
          <w:sz w:val="24"/>
          <w:szCs w:val="24"/>
          <w:lang w:val="fr-FR"/>
        </w:rPr>
        <w:t>adéquats aux initiatives dirigées par les Autochtones et destinées à améliorer leur</w:t>
      </w:r>
      <w:r>
        <w:rPr>
          <w:rFonts w:ascii="TimesNewRomanPSMT" w:hAnsi="TimesNewRomanPSMT" w:cs="TimesNewRomanPSMT"/>
          <w:color w:val="272626"/>
          <w:sz w:val="24"/>
          <w:szCs w:val="24"/>
          <w:lang w:val="fr-FR"/>
        </w:rPr>
        <w:t xml:space="preserve"> </w:t>
      </w:r>
      <w:r w:rsidRPr="00E71DCF">
        <w:rPr>
          <w:rFonts w:ascii="TimesNewRomanPSMT" w:hAnsi="TimesNewRomanPSMT" w:cs="TimesNewRomanPSMT"/>
          <w:color w:val="272626"/>
          <w:sz w:val="24"/>
          <w:szCs w:val="24"/>
          <w:lang w:val="fr-FR"/>
        </w:rPr>
        <w:t>représentation dans les médias et la culture populaire.</w:t>
      </w:r>
    </w:p>
    <w:p w14:paraId="4C1BC77B" w14:textId="77777777" w:rsidR="007A7EF7" w:rsidRPr="007A7EF7" w:rsidRDefault="007A7EF7" w:rsidP="007A7EF7">
      <w:pPr>
        <w:pStyle w:val="ListParagraph"/>
        <w:rPr>
          <w:rFonts w:ascii="TimesNewRomanPSMT" w:hAnsi="TimesNewRomanPSMT" w:cs="TimesNewRomanPSMT"/>
          <w:color w:val="272626"/>
          <w:sz w:val="24"/>
          <w:szCs w:val="24"/>
          <w:lang w:val="fr-FR"/>
        </w:rPr>
      </w:pPr>
    </w:p>
    <w:p w14:paraId="207BE08A" w14:textId="28367F67" w:rsidR="007A7EF7" w:rsidRPr="007A7EF7" w:rsidRDefault="008F2D37" w:rsidP="007A7EF7">
      <w:pPr>
        <w:autoSpaceDE w:val="0"/>
        <w:autoSpaceDN w:val="0"/>
        <w:adjustRightInd w:val="0"/>
        <w:spacing w:line="240" w:lineRule="auto"/>
        <w:rPr>
          <w:rFonts w:ascii="TimesNewRomanPSMT" w:hAnsi="TimesNewRomanPSMT" w:cs="TimesNewRomanPSMT"/>
          <w:b/>
          <w:color w:val="272626"/>
          <w:sz w:val="24"/>
          <w:szCs w:val="24"/>
          <w:lang w:val="fr-FR"/>
        </w:rPr>
      </w:pPr>
      <w:r>
        <w:rPr>
          <w:rFonts w:ascii="TimesNewRomanPSMT" w:hAnsi="TimesNewRomanPSMT" w:cs="TimesNewRomanPSMT"/>
          <w:b/>
          <w:color w:val="272626"/>
          <w:sz w:val="24"/>
          <w:szCs w:val="24"/>
          <w:lang w:val="fr-FR"/>
        </w:rPr>
        <w:t>La santé et le</w:t>
      </w:r>
      <w:r w:rsidR="007A7EF7">
        <w:rPr>
          <w:rFonts w:ascii="TimesNewRomanPSMT" w:hAnsi="TimesNewRomanPSMT" w:cs="TimesNewRomanPSMT"/>
          <w:b/>
          <w:color w:val="272626"/>
          <w:sz w:val="24"/>
          <w:szCs w:val="24"/>
          <w:lang w:val="fr-FR"/>
        </w:rPr>
        <w:t xml:space="preserve"> bien-être :</w:t>
      </w:r>
    </w:p>
    <w:p w14:paraId="42E9038E" w14:textId="77777777" w:rsidR="007A7EF7" w:rsidRPr="007A7EF7" w:rsidRDefault="007A7EF7" w:rsidP="007A7EF7">
      <w:pPr>
        <w:pStyle w:val="ListParagraph"/>
        <w:rPr>
          <w:rFonts w:ascii="TimesNewRomanPSMT" w:hAnsi="TimesNewRomanPSMT" w:cs="TimesNewRomanPSMT"/>
          <w:color w:val="272626"/>
          <w:sz w:val="24"/>
          <w:szCs w:val="24"/>
          <w:lang w:val="fr-FR"/>
        </w:rPr>
      </w:pPr>
    </w:p>
    <w:p w14:paraId="3C5DB6C5" w14:textId="19AFC11A" w:rsidR="007A7EF7" w:rsidRDefault="007A7EF7" w:rsidP="00224E09">
      <w:pPr>
        <w:pStyle w:val="ListParagraph"/>
        <w:numPr>
          <w:ilvl w:val="1"/>
          <w:numId w:val="31"/>
        </w:numPr>
        <w:autoSpaceDE w:val="0"/>
        <w:autoSpaceDN w:val="0"/>
        <w:adjustRightInd w:val="0"/>
        <w:spacing w:line="240" w:lineRule="auto"/>
        <w:rPr>
          <w:rFonts w:ascii="TimesNewRomanPSMT" w:hAnsi="TimesNewRomanPSMT" w:cs="TimesNewRomanPSMT"/>
          <w:color w:val="272626"/>
          <w:sz w:val="24"/>
          <w:szCs w:val="24"/>
          <w:lang w:val="fr-FR"/>
        </w:rPr>
      </w:pPr>
      <w:r w:rsidRPr="007A7EF7">
        <w:rPr>
          <w:rFonts w:ascii="TimesNewRomanPSMT" w:hAnsi="TimesNewRomanPSMT" w:cs="TimesNewRomanPSMT"/>
          <w:color w:val="272626"/>
          <w:sz w:val="24"/>
          <w:szCs w:val="24"/>
          <w:lang w:val="fr-FR"/>
        </w:rPr>
        <w:t>Nous demandons à tous les gouvernements de veiller à ce que les droits à la santé et au</w:t>
      </w:r>
      <w:r>
        <w:rPr>
          <w:rFonts w:ascii="TimesNewRomanPSMT" w:hAnsi="TimesNewRomanPSMT" w:cs="TimesNewRomanPSMT"/>
          <w:color w:val="272626"/>
          <w:sz w:val="24"/>
          <w:szCs w:val="24"/>
          <w:lang w:val="fr-FR"/>
        </w:rPr>
        <w:t xml:space="preserve"> </w:t>
      </w:r>
      <w:r w:rsidRPr="007A7EF7">
        <w:rPr>
          <w:rFonts w:ascii="TimesNewRomanPSMT" w:hAnsi="TimesNewRomanPSMT" w:cs="TimesNewRomanPSMT"/>
          <w:color w:val="272626"/>
          <w:sz w:val="24"/>
          <w:szCs w:val="24"/>
          <w:lang w:val="fr-FR"/>
        </w:rPr>
        <w:t>bien-être des Autochtones, et plus précisémen</w:t>
      </w:r>
      <w:r>
        <w:rPr>
          <w:rFonts w:ascii="TimesNewRomanPSMT" w:hAnsi="TimesNewRomanPSMT" w:cs="TimesNewRomanPSMT"/>
          <w:color w:val="272626"/>
          <w:sz w:val="24"/>
          <w:szCs w:val="24"/>
          <w:lang w:val="fr-FR"/>
        </w:rPr>
        <w:t xml:space="preserve">t des femmes, des filles et des </w:t>
      </w:r>
      <w:r w:rsidRPr="007A7EF7">
        <w:rPr>
          <w:rFonts w:ascii="TimesNewRomanPSMT" w:hAnsi="TimesNewRomanPSMT" w:cs="TimesNewRomanPSMT"/>
          <w:color w:val="272626"/>
          <w:sz w:val="24"/>
          <w:szCs w:val="24"/>
          <w:lang w:val="fr-FR"/>
        </w:rPr>
        <w:t>personnes</w:t>
      </w:r>
      <w:r>
        <w:rPr>
          <w:rFonts w:ascii="TimesNewRomanPSMT" w:hAnsi="TimesNewRomanPSMT" w:cs="TimesNewRomanPSMT"/>
          <w:color w:val="272626"/>
          <w:sz w:val="24"/>
          <w:szCs w:val="24"/>
          <w:lang w:val="fr-FR"/>
        </w:rPr>
        <w:t xml:space="preserve"> </w:t>
      </w:r>
      <w:r w:rsidRPr="007A7EF7">
        <w:rPr>
          <w:rFonts w:ascii="TimesNewRomanPSMT" w:hAnsi="TimesNewRomanPSMT" w:cs="TimesNewRomanPSMT"/>
          <w:color w:val="272626"/>
          <w:sz w:val="24"/>
          <w:szCs w:val="24"/>
          <w:lang w:val="fr-FR"/>
        </w:rPr>
        <w:t>2ELGBTQQIA autochtones, soient rec</w:t>
      </w:r>
      <w:r>
        <w:rPr>
          <w:rFonts w:ascii="TimesNewRomanPSMT" w:hAnsi="TimesNewRomanPSMT" w:cs="TimesNewRomanPSMT"/>
          <w:color w:val="272626"/>
          <w:sz w:val="24"/>
          <w:szCs w:val="24"/>
          <w:lang w:val="fr-FR"/>
        </w:rPr>
        <w:t xml:space="preserve">onnus, respectés et protégés de </w:t>
      </w:r>
      <w:r w:rsidRPr="007A7EF7">
        <w:rPr>
          <w:rFonts w:ascii="TimesNewRomanPSMT" w:hAnsi="TimesNewRomanPSMT" w:cs="TimesNewRomanPSMT"/>
          <w:color w:val="272626"/>
          <w:sz w:val="24"/>
          <w:szCs w:val="24"/>
          <w:lang w:val="fr-FR"/>
        </w:rPr>
        <w:t>façon équitable.</w:t>
      </w:r>
    </w:p>
    <w:p w14:paraId="068FCBA7" w14:textId="77777777" w:rsidR="007A7EF7" w:rsidRDefault="007A7EF7" w:rsidP="007A7EF7">
      <w:pPr>
        <w:pStyle w:val="ListParagraph"/>
        <w:autoSpaceDE w:val="0"/>
        <w:autoSpaceDN w:val="0"/>
        <w:adjustRightInd w:val="0"/>
        <w:spacing w:line="240" w:lineRule="auto"/>
        <w:ind w:left="567"/>
        <w:rPr>
          <w:rFonts w:ascii="TimesNewRomanPSMT" w:hAnsi="TimesNewRomanPSMT" w:cs="TimesNewRomanPSMT"/>
          <w:color w:val="272626"/>
          <w:sz w:val="24"/>
          <w:szCs w:val="24"/>
          <w:lang w:val="fr-FR"/>
        </w:rPr>
      </w:pPr>
    </w:p>
    <w:p w14:paraId="17E003A9" w14:textId="7B5595AE" w:rsidR="007A7EF7" w:rsidRDefault="007A7EF7" w:rsidP="00224E09">
      <w:pPr>
        <w:pStyle w:val="ListParagraph"/>
        <w:numPr>
          <w:ilvl w:val="1"/>
          <w:numId w:val="31"/>
        </w:numPr>
        <w:autoSpaceDE w:val="0"/>
        <w:autoSpaceDN w:val="0"/>
        <w:adjustRightInd w:val="0"/>
        <w:spacing w:line="240" w:lineRule="auto"/>
        <w:rPr>
          <w:rFonts w:ascii="TimesNewRomanPSMT" w:hAnsi="TimesNewRomanPSMT" w:cs="TimesNewRomanPSMT"/>
          <w:color w:val="272626"/>
          <w:sz w:val="24"/>
          <w:szCs w:val="24"/>
          <w:lang w:val="fr-FR"/>
        </w:rPr>
      </w:pPr>
      <w:r w:rsidRPr="007A7EF7">
        <w:rPr>
          <w:rFonts w:ascii="TimesNewRomanPSMT" w:hAnsi="TimesNewRomanPSMT" w:cs="TimesNewRomanPSMT"/>
          <w:color w:val="272626"/>
          <w:sz w:val="24"/>
          <w:szCs w:val="24"/>
          <w:lang w:val="fr-FR"/>
        </w:rPr>
        <w:t xml:space="preserve">Nous demandons à tous les gouvernements de </w:t>
      </w:r>
      <w:r>
        <w:rPr>
          <w:rFonts w:ascii="TimesNewRomanPSMT" w:hAnsi="TimesNewRomanPSMT" w:cs="TimesNewRomanPSMT"/>
          <w:color w:val="272626"/>
          <w:sz w:val="24"/>
          <w:szCs w:val="24"/>
          <w:lang w:val="fr-FR"/>
        </w:rPr>
        <w:t xml:space="preserve">fournir un financement adéquat, </w:t>
      </w:r>
      <w:r w:rsidRPr="007A7EF7">
        <w:rPr>
          <w:rFonts w:ascii="TimesNewRomanPSMT" w:hAnsi="TimesNewRomanPSMT" w:cs="TimesNewRomanPSMT"/>
          <w:color w:val="272626"/>
          <w:sz w:val="24"/>
          <w:szCs w:val="24"/>
          <w:lang w:val="fr-FR"/>
        </w:rPr>
        <w:t>stable,</w:t>
      </w:r>
      <w:r>
        <w:rPr>
          <w:rFonts w:ascii="TimesNewRomanPSMT" w:hAnsi="TimesNewRomanPSMT" w:cs="TimesNewRomanPSMT"/>
          <w:color w:val="272626"/>
          <w:sz w:val="24"/>
          <w:szCs w:val="24"/>
          <w:lang w:val="fr-FR"/>
        </w:rPr>
        <w:t xml:space="preserve"> </w:t>
      </w:r>
      <w:r w:rsidRPr="007A7EF7">
        <w:rPr>
          <w:rFonts w:ascii="TimesNewRomanPSMT" w:hAnsi="TimesNewRomanPSMT" w:cs="TimesNewRomanPSMT"/>
          <w:color w:val="272626"/>
          <w:sz w:val="24"/>
          <w:szCs w:val="24"/>
          <w:lang w:val="fr-FR"/>
        </w:rPr>
        <w:t>équitable et continu aux services de santé</w:t>
      </w:r>
      <w:r>
        <w:rPr>
          <w:rFonts w:ascii="TimesNewRomanPSMT" w:hAnsi="TimesNewRomanPSMT" w:cs="TimesNewRomanPSMT"/>
          <w:color w:val="272626"/>
          <w:sz w:val="24"/>
          <w:szCs w:val="24"/>
          <w:lang w:val="fr-FR"/>
        </w:rPr>
        <w:t xml:space="preserve"> et de bien-être communautaires </w:t>
      </w:r>
      <w:r w:rsidRPr="007A7EF7">
        <w:rPr>
          <w:rFonts w:ascii="TimesNewRomanPSMT" w:hAnsi="TimesNewRomanPSMT" w:cs="TimesNewRomanPSMT"/>
          <w:color w:val="272626"/>
          <w:sz w:val="24"/>
          <w:szCs w:val="24"/>
          <w:lang w:val="fr-FR"/>
        </w:rPr>
        <w:t>destinés aux</w:t>
      </w:r>
      <w:r>
        <w:rPr>
          <w:rFonts w:ascii="TimesNewRomanPSMT" w:hAnsi="TimesNewRomanPSMT" w:cs="TimesNewRomanPSMT"/>
          <w:color w:val="272626"/>
          <w:sz w:val="24"/>
          <w:szCs w:val="24"/>
          <w:lang w:val="fr-FR"/>
        </w:rPr>
        <w:t xml:space="preserve"> </w:t>
      </w:r>
      <w:r w:rsidRPr="007A7EF7">
        <w:rPr>
          <w:rFonts w:ascii="TimesNewRomanPSMT" w:hAnsi="TimesNewRomanPSMT" w:cs="TimesNewRomanPSMT"/>
          <w:color w:val="272626"/>
          <w:sz w:val="24"/>
          <w:szCs w:val="24"/>
          <w:lang w:val="fr-FR"/>
        </w:rPr>
        <w:t>Autochtones, afin qu’ils soient accessi</w:t>
      </w:r>
      <w:r>
        <w:rPr>
          <w:rFonts w:ascii="TimesNewRomanPSMT" w:hAnsi="TimesNewRomanPSMT" w:cs="TimesNewRomanPSMT"/>
          <w:color w:val="272626"/>
          <w:sz w:val="24"/>
          <w:szCs w:val="24"/>
          <w:lang w:val="fr-FR"/>
        </w:rPr>
        <w:t xml:space="preserve">bles et adaptés à la culture et </w:t>
      </w:r>
      <w:r w:rsidRPr="007A7EF7">
        <w:rPr>
          <w:rFonts w:ascii="TimesNewRomanPSMT" w:hAnsi="TimesNewRomanPSMT" w:cs="TimesNewRomanPSMT"/>
          <w:color w:val="272626"/>
          <w:sz w:val="24"/>
          <w:szCs w:val="24"/>
          <w:lang w:val="fr-FR"/>
        </w:rPr>
        <w:t>qu’ils répondent aux</w:t>
      </w:r>
      <w:r>
        <w:rPr>
          <w:rFonts w:ascii="TimesNewRomanPSMT" w:hAnsi="TimesNewRomanPSMT" w:cs="TimesNewRomanPSMT"/>
          <w:color w:val="272626"/>
          <w:sz w:val="24"/>
          <w:szCs w:val="24"/>
          <w:lang w:val="fr-FR"/>
        </w:rPr>
        <w:t xml:space="preserve"> </w:t>
      </w:r>
      <w:r w:rsidRPr="007A7EF7">
        <w:rPr>
          <w:rFonts w:ascii="TimesNewRomanPSMT" w:hAnsi="TimesNewRomanPSMT" w:cs="TimesNewRomanPSMT"/>
          <w:color w:val="272626"/>
          <w:sz w:val="24"/>
          <w:szCs w:val="24"/>
          <w:lang w:val="fr-FR"/>
        </w:rPr>
        <w:t>besoins des femmes, des fil</w:t>
      </w:r>
      <w:r>
        <w:rPr>
          <w:rFonts w:ascii="TimesNewRomanPSMT" w:hAnsi="TimesNewRomanPSMT" w:cs="TimesNewRomanPSMT"/>
          <w:color w:val="272626"/>
          <w:sz w:val="24"/>
          <w:szCs w:val="24"/>
          <w:lang w:val="fr-FR"/>
        </w:rPr>
        <w:t xml:space="preserve">les et des personnes 2ELGBTQQIA </w:t>
      </w:r>
      <w:r w:rsidRPr="007A7EF7">
        <w:rPr>
          <w:rFonts w:ascii="TimesNewRomanPSMT" w:hAnsi="TimesNewRomanPSMT" w:cs="TimesNewRomanPSMT"/>
          <w:color w:val="272626"/>
          <w:sz w:val="24"/>
          <w:szCs w:val="24"/>
          <w:lang w:val="fr-FR"/>
        </w:rPr>
        <w:t>autochtones sur le plan</w:t>
      </w:r>
      <w:r>
        <w:rPr>
          <w:rFonts w:ascii="TimesNewRomanPSMT" w:hAnsi="TimesNewRomanPSMT" w:cs="TimesNewRomanPSMT"/>
          <w:color w:val="272626"/>
          <w:sz w:val="24"/>
          <w:szCs w:val="24"/>
          <w:lang w:val="fr-FR"/>
        </w:rPr>
        <w:t xml:space="preserve"> </w:t>
      </w:r>
      <w:r w:rsidRPr="007A7EF7">
        <w:rPr>
          <w:rFonts w:ascii="TimesNewRomanPSMT" w:hAnsi="TimesNewRomanPSMT" w:cs="TimesNewRomanPSMT"/>
          <w:color w:val="272626"/>
          <w:sz w:val="24"/>
          <w:szCs w:val="24"/>
          <w:lang w:val="fr-FR"/>
        </w:rPr>
        <w:t>de la santé et du bien-êt</w:t>
      </w:r>
      <w:r>
        <w:rPr>
          <w:rFonts w:ascii="TimesNewRomanPSMT" w:hAnsi="TimesNewRomanPSMT" w:cs="TimesNewRomanPSMT"/>
          <w:color w:val="272626"/>
          <w:sz w:val="24"/>
          <w:szCs w:val="24"/>
          <w:lang w:val="fr-FR"/>
        </w:rPr>
        <w:t xml:space="preserve">re. En effet, l’absence de tels </w:t>
      </w:r>
      <w:r w:rsidRPr="007A7EF7">
        <w:rPr>
          <w:rFonts w:ascii="TimesNewRomanPSMT" w:hAnsi="TimesNewRomanPSMT" w:cs="TimesNewRomanPSMT"/>
          <w:color w:val="272626"/>
          <w:sz w:val="24"/>
          <w:szCs w:val="24"/>
          <w:lang w:val="fr-FR"/>
        </w:rPr>
        <w:t>services au sein des communautés</w:t>
      </w:r>
      <w:r>
        <w:rPr>
          <w:rFonts w:ascii="TimesNewRomanPSMT" w:hAnsi="TimesNewRomanPSMT" w:cs="TimesNewRomanPSMT"/>
          <w:color w:val="272626"/>
          <w:sz w:val="24"/>
          <w:szCs w:val="24"/>
          <w:lang w:val="fr-FR"/>
        </w:rPr>
        <w:t xml:space="preserve"> </w:t>
      </w:r>
      <w:r w:rsidRPr="007A7EF7">
        <w:rPr>
          <w:rFonts w:ascii="TimesNewRomanPSMT" w:hAnsi="TimesNewRomanPSMT" w:cs="TimesNewRomanPSMT"/>
          <w:color w:val="272626"/>
          <w:sz w:val="24"/>
          <w:szCs w:val="24"/>
          <w:lang w:val="fr-FR"/>
        </w:rPr>
        <w:t>autochtones con</w:t>
      </w:r>
      <w:r>
        <w:rPr>
          <w:rFonts w:ascii="TimesNewRomanPSMT" w:hAnsi="TimesNewRomanPSMT" w:cs="TimesNewRomanPSMT"/>
          <w:color w:val="272626"/>
          <w:sz w:val="24"/>
          <w:szCs w:val="24"/>
          <w:lang w:val="fr-FR"/>
        </w:rPr>
        <w:t xml:space="preserve">tinue de les forcer à déménager </w:t>
      </w:r>
      <w:r w:rsidRPr="007A7EF7">
        <w:rPr>
          <w:rFonts w:ascii="TimesNewRomanPSMT" w:hAnsi="TimesNewRomanPSMT" w:cs="TimesNewRomanPSMT"/>
          <w:color w:val="272626"/>
          <w:sz w:val="24"/>
          <w:szCs w:val="24"/>
          <w:lang w:val="fr-FR"/>
        </w:rPr>
        <w:t>pour o</w:t>
      </w:r>
      <w:r>
        <w:rPr>
          <w:rFonts w:ascii="TimesNewRomanPSMT" w:hAnsi="TimesNewRomanPSMT" w:cs="TimesNewRomanPSMT"/>
          <w:color w:val="272626"/>
          <w:sz w:val="24"/>
          <w:szCs w:val="24"/>
          <w:lang w:val="fr-FR"/>
        </w:rPr>
        <w:t>btenir des soins. Les gouverne</w:t>
      </w:r>
      <w:r w:rsidRPr="007A7EF7">
        <w:rPr>
          <w:rFonts w:ascii="TimesNewRomanPSMT" w:hAnsi="TimesNewRomanPSMT" w:cs="TimesNewRomanPSMT"/>
          <w:color w:val="272626"/>
          <w:sz w:val="24"/>
          <w:szCs w:val="24"/>
          <w:lang w:val="fr-FR"/>
        </w:rPr>
        <w:t>ments doiv</w:t>
      </w:r>
      <w:r>
        <w:rPr>
          <w:rFonts w:ascii="TimesNewRomanPSMT" w:hAnsi="TimesNewRomanPSMT" w:cs="TimesNewRomanPSMT"/>
          <w:color w:val="272626"/>
          <w:sz w:val="24"/>
          <w:szCs w:val="24"/>
          <w:lang w:val="fr-FR"/>
        </w:rPr>
        <w:t xml:space="preserve">ent donc </w:t>
      </w:r>
      <w:r>
        <w:rPr>
          <w:rFonts w:ascii="TimesNewRomanPSMT" w:hAnsi="TimesNewRomanPSMT" w:cs="TimesNewRomanPSMT"/>
          <w:color w:val="272626"/>
          <w:sz w:val="24"/>
          <w:szCs w:val="24"/>
          <w:lang w:val="fr-FR"/>
        </w:rPr>
        <w:lastRenderedPageBreak/>
        <w:t xml:space="preserve">veiller à ce que des </w:t>
      </w:r>
      <w:r w:rsidRPr="007A7EF7">
        <w:rPr>
          <w:rFonts w:ascii="TimesNewRomanPSMT" w:hAnsi="TimesNewRomanPSMT" w:cs="TimesNewRomanPSMT"/>
          <w:color w:val="272626"/>
          <w:sz w:val="24"/>
          <w:szCs w:val="24"/>
          <w:lang w:val="fr-FR"/>
        </w:rPr>
        <w:t>services de santé et de bien-être soient offerts et</w:t>
      </w:r>
      <w:r>
        <w:rPr>
          <w:rFonts w:ascii="TimesNewRomanPSMT" w:hAnsi="TimesNewRomanPSMT" w:cs="TimesNewRomanPSMT"/>
          <w:color w:val="272626"/>
          <w:sz w:val="24"/>
          <w:szCs w:val="24"/>
          <w:lang w:val="fr-FR"/>
        </w:rPr>
        <w:t xml:space="preserve"> accessibles dans les </w:t>
      </w:r>
      <w:r w:rsidRPr="007A7EF7">
        <w:rPr>
          <w:rFonts w:ascii="TimesNewRomanPSMT" w:hAnsi="TimesNewRomanPSMT" w:cs="TimesNewRomanPSMT"/>
          <w:color w:val="272626"/>
          <w:sz w:val="24"/>
          <w:szCs w:val="24"/>
          <w:lang w:val="fr-FR"/>
        </w:rPr>
        <w:t>communautés autochtones et dans les lieux où résident les femmes,</w:t>
      </w:r>
      <w:r>
        <w:rPr>
          <w:rFonts w:ascii="TimesNewRomanPSMT" w:hAnsi="TimesNewRomanPSMT" w:cs="TimesNewRomanPSMT"/>
          <w:color w:val="272626"/>
          <w:sz w:val="24"/>
          <w:szCs w:val="24"/>
          <w:lang w:val="fr-FR"/>
        </w:rPr>
        <w:t xml:space="preserve"> </w:t>
      </w:r>
      <w:r w:rsidRPr="007A7EF7">
        <w:rPr>
          <w:rFonts w:ascii="TimesNewRomanPSMT" w:hAnsi="TimesNewRomanPSMT" w:cs="TimesNewRomanPSMT"/>
          <w:color w:val="272626"/>
          <w:sz w:val="24"/>
          <w:szCs w:val="24"/>
          <w:lang w:val="fr-FR"/>
        </w:rPr>
        <w:t>les filles et les personnes 2ELGBTQQIA autochtones.</w:t>
      </w:r>
    </w:p>
    <w:p w14:paraId="1D5C4101" w14:textId="52379E51" w:rsidR="007A7EF7" w:rsidRPr="007A7EF7" w:rsidRDefault="007A7EF7" w:rsidP="007A7EF7">
      <w:pPr>
        <w:autoSpaceDE w:val="0"/>
        <w:autoSpaceDN w:val="0"/>
        <w:adjustRightInd w:val="0"/>
        <w:spacing w:line="240" w:lineRule="auto"/>
        <w:rPr>
          <w:rFonts w:ascii="TimesNewRomanPSMT" w:hAnsi="TimesNewRomanPSMT" w:cs="TimesNewRomanPSMT"/>
          <w:color w:val="272626"/>
          <w:sz w:val="24"/>
          <w:szCs w:val="24"/>
          <w:lang w:val="fr-FR"/>
        </w:rPr>
      </w:pPr>
    </w:p>
    <w:p w14:paraId="7636EE62" w14:textId="16091D83" w:rsidR="007A7EF7" w:rsidRDefault="007A7EF7" w:rsidP="00224E09">
      <w:pPr>
        <w:pStyle w:val="ListParagraph"/>
        <w:numPr>
          <w:ilvl w:val="1"/>
          <w:numId w:val="31"/>
        </w:numPr>
        <w:autoSpaceDE w:val="0"/>
        <w:autoSpaceDN w:val="0"/>
        <w:adjustRightInd w:val="0"/>
        <w:spacing w:line="240" w:lineRule="auto"/>
        <w:rPr>
          <w:rFonts w:ascii="TimesNewRomanPSMT" w:hAnsi="TimesNewRomanPSMT" w:cs="TimesNewRomanPSMT"/>
          <w:color w:val="272626"/>
          <w:sz w:val="24"/>
          <w:szCs w:val="24"/>
          <w:lang w:val="fr-FR"/>
        </w:rPr>
      </w:pPr>
      <w:r w:rsidRPr="007A7EF7">
        <w:rPr>
          <w:rFonts w:ascii="TimesNewRomanPSMT" w:hAnsi="TimesNewRomanPSMT" w:cs="TimesNewRomanPSMT"/>
          <w:color w:val="272626"/>
          <w:sz w:val="24"/>
          <w:szCs w:val="24"/>
          <w:lang w:val="fr-FR"/>
        </w:rPr>
        <w:t>Nous demandons à tous les gouvernements d’a</w:t>
      </w:r>
      <w:r>
        <w:rPr>
          <w:rFonts w:ascii="TimesNewRomanPSMT" w:hAnsi="TimesNewRomanPSMT" w:cs="TimesNewRomanPSMT"/>
          <w:color w:val="272626"/>
          <w:sz w:val="24"/>
          <w:szCs w:val="24"/>
          <w:lang w:val="fr-FR"/>
        </w:rPr>
        <w:t xml:space="preserve">ider pleinement les communautés </w:t>
      </w:r>
      <w:proofErr w:type="spellStart"/>
      <w:r w:rsidRPr="007A7EF7">
        <w:rPr>
          <w:rFonts w:ascii="TimesNewRomanPSMT" w:hAnsi="TimesNewRomanPSMT" w:cs="TimesNewRomanPSMT"/>
          <w:color w:val="272626"/>
          <w:sz w:val="24"/>
          <w:szCs w:val="24"/>
          <w:lang w:val="fr-FR"/>
        </w:rPr>
        <w:t>inuites</w:t>
      </w:r>
      <w:proofErr w:type="spellEnd"/>
      <w:r w:rsidRPr="007A7EF7">
        <w:rPr>
          <w:rFonts w:ascii="TimesNewRomanPSMT" w:hAnsi="TimesNewRomanPSMT" w:cs="TimesNewRomanPSMT"/>
          <w:color w:val="272626"/>
          <w:sz w:val="24"/>
          <w:szCs w:val="24"/>
          <w:lang w:val="fr-FR"/>
        </w:rPr>
        <w:t>,</w:t>
      </w:r>
      <w:r>
        <w:rPr>
          <w:rFonts w:ascii="TimesNewRomanPSMT" w:hAnsi="TimesNewRomanPSMT" w:cs="TimesNewRomanPSMT"/>
          <w:color w:val="272626"/>
          <w:sz w:val="24"/>
          <w:szCs w:val="24"/>
          <w:lang w:val="fr-FR"/>
        </w:rPr>
        <w:t xml:space="preserve"> </w:t>
      </w:r>
      <w:r w:rsidRPr="007A7EF7">
        <w:rPr>
          <w:rFonts w:ascii="TimesNewRomanPSMT" w:hAnsi="TimesNewRomanPSMT" w:cs="TimesNewRomanPSMT"/>
          <w:color w:val="272626"/>
          <w:sz w:val="24"/>
          <w:szCs w:val="24"/>
          <w:lang w:val="fr-FR"/>
        </w:rPr>
        <w:t>métisses et des Premières Nations à fa</w:t>
      </w:r>
      <w:r w:rsidR="008F2D37">
        <w:rPr>
          <w:rFonts w:ascii="TimesNewRomanPSMT" w:hAnsi="TimesNewRomanPSMT" w:cs="TimesNewRomanPSMT"/>
          <w:color w:val="272626"/>
          <w:sz w:val="24"/>
          <w:szCs w:val="24"/>
          <w:lang w:val="fr-FR"/>
        </w:rPr>
        <w:t>ire appel aux Aînés, aux Grands-</w:t>
      </w:r>
      <w:r w:rsidRPr="007A7EF7">
        <w:rPr>
          <w:rFonts w:ascii="TimesNewRomanPSMT" w:hAnsi="TimesNewRomanPSMT" w:cs="TimesNewRomanPSMT"/>
          <w:color w:val="272626"/>
          <w:sz w:val="24"/>
          <w:szCs w:val="24"/>
          <w:lang w:val="fr-FR"/>
        </w:rPr>
        <w:t>mères et aux</w:t>
      </w:r>
      <w:r>
        <w:rPr>
          <w:rFonts w:ascii="TimesNewRomanPSMT" w:hAnsi="TimesNewRomanPSMT" w:cs="TimesNewRomanPSMT"/>
          <w:color w:val="272626"/>
          <w:sz w:val="24"/>
          <w:szCs w:val="24"/>
          <w:lang w:val="fr-FR"/>
        </w:rPr>
        <w:t xml:space="preserve"> </w:t>
      </w:r>
      <w:r w:rsidRPr="007A7EF7">
        <w:rPr>
          <w:rFonts w:ascii="TimesNewRomanPSMT" w:hAnsi="TimesNewRomanPSMT" w:cs="TimesNewRomanPSMT"/>
          <w:color w:val="272626"/>
          <w:sz w:val="24"/>
          <w:szCs w:val="24"/>
          <w:lang w:val="fr-FR"/>
        </w:rPr>
        <w:t>autres Gardiens du savoir afin de</w:t>
      </w:r>
      <w:r>
        <w:rPr>
          <w:rFonts w:ascii="TimesNewRomanPSMT" w:hAnsi="TimesNewRomanPSMT" w:cs="TimesNewRomanPSMT"/>
          <w:color w:val="272626"/>
          <w:sz w:val="24"/>
          <w:szCs w:val="24"/>
          <w:lang w:val="fr-FR"/>
        </w:rPr>
        <w:t xml:space="preserve"> mettre sur pied des programmes </w:t>
      </w:r>
      <w:r w:rsidRPr="007A7EF7">
        <w:rPr>
          <w:rFonts w:ascii="TimesNewRomanPSMT" w:hAnsi="TimesNewRomanPSMT" w:cs="TimesNewRomanPSMT"/>
          <w:color w:val="272626"/>
          <w:sz w:val="24"/>
          <w:szCs w:val="24"/>
          <w:lang w:val="fr-FR"/>
        </w:rPr>
        <w:t>communautaires qui</w:t>
      </w:r>
      <w:r>
        <w:rPr>
          <w:rFonts w:ascii="TimesNewRomanPSMT" w:hAnsi="TimesNewRomanPSMT" w:cs="TimesNewRomanPSMT"/>
          <w:color w:val="272626"/>
          <w:sz w:val="24"/>
          <w:szCs w:val="24"/>
          <w:lang w:val="fr-FR"/>
        </w:rPr>
        <w:t xml:space="preserve"> </w:t>
      </w:r>
      <w:r w:rsidRPr="007A7EF7">
        <w:rPr>
          <w:rFonts w:ascii="TimesNewRomanPSMT" w:hAnsi="TimesNewRomanPSMT" w:cs="TimesNewRomanPSMT"/>
          <w:color w:val="272626"/>
          <w:sz w:val="24"/>
          <w:szCs w:val="24"/>
          <w:lang w:val="fr-FR"/>
        </w:rPr>
        <w:t xml:space="preserve">tiennent compte des traumatismes et </w:t>
      </w:r>
      <w:r>
        <w:rPr>
          <w:rFonts w:ascii="TimesNewRomanPSMT" w:hAnsi="TimesNewRomanPSMT" w:cs="TimesNewRomanPSMT"/>
          <w:color w:val="272626"/>
          <w:sz w:val="24"/>
          <w:szCs w:val="24"/>
          <w:lang w:val="fr-FR"/>
        </w:rPr>
        <w:t xml:space="preserve">qui sont destinés aux </w:t>
      </w:r>
      <w:r w:rsidRPr="007A7EF7">
        <w:rPr>
          <w:rFonts w:ascii="TimesNewRomanPSMT" w:hAnsi="TimesNewRomanPSMT" w:cs="TimesNewRomanPSMT"/>
          <w:color w:val="272626"/>
          <w:sz w:val="24"/>
          <w:szCs w:val="24"/>
          <w:lang w:val="fr-FR"/>
        </w:rPr>
        <w:t>survivantes de traumatismes</w:t>
      </w:r>
      <w:r>
        <w:rPr>
          <w:rFonts w:ascii="TimesNewRomanPSMT" w:hAnsi="TimesNewRomanPSMT" w:cs="TimesNewRomanPSMT"/>
          <w:color w:val="272626"/>
          <w:sz w:val="24"/>
          <w:szCs w:val="24"/>
          <w:lang w:val="fr-FR"/>
        </w:rPr>
        <w:t xml:space="preserve"> </w:t>
      </w:r>
      <w:r w:rsidRPr="007A7EF7">
        <w:rPr>
          <w:rFonts w:ascii="TimesNewRomanPSMT" w:hAnsi="TimesNewRomanPSMT" w:cs="TimesNewRomanPSMT"/>
          <w:color w:val="272626"/>
          <w:sz w:val="24"/>
          <w:szCs w:val="24"/>
          <w:lang w:val="fr-FR"/>
        </w:rPr>
        <w:t>et de la violence.</w:t>
      </w:r>
    </w:p>
    <w:p w14:paraId="47AAB4C7" w14:textId="478B3432" w:rsidR="007A7EF7" w:rsidRPr="007A7EF7" w:rsidRDefault="007A7EF7" w:rsidP="007A7EF7">
      <w:pPr>
        <w:autoSpaceDE w:val="0"/>
        <w:autoSpaceDN w:val="0"/>
        <w:adjustRightInd w:val="0"/>
        <w:spacing w:line="240" w:lineRule="auto"/>
        <w:rPr>
          <w:rFonts w:ascii="TimesNewRomanPSMT" w:hAnsi="TimesNewRomanPSMT" w:cs="TimesNewRomanPSMT"/>
          <w:color w:val="272626"/>
          <w:sz w:val="24"/>
          <w:szCs w:val="24"/>
          <w:lang w:val="fr-FR"/>
        </w:rPr>
      </w:pPr>
    </w:p>
    <w:p w14:paraId="7A32C33B" w14:textId="766B4C36" w:rsidR="007A7EF7" w:rsidRDefault="007A7EF7" w:rsidP="00224E09">
      <w:pPr>
        <w:pStyle w:val="ListParagraph"/>
        <w:numPr>
          <w:ilvl w:val="1"/>
          <w:numId w:val="31"/>
        </w:numPr>
        <w:autoSpaceDE w:val="0"/>
        <w:autoSpaceDN w:val="0"/>
        <w:adjustRightInd w:val="0"/>
        <w:spacing w:line="240" w:lineRule="auto"/>
        <w:rPr>
          <w:rFonts w:ascii="TimesNewRomanPSMT" w:hAnsi="TimesNewRomanPSMT" w:cs="TimesNewRomanPSMT"/>
          <w:color w:val="272626"/>
          <w:sz w:val="24"/>
          <w:szCs w:val="24"/>
          <w:lang w:val="fr-FR"/>
        </w:rPr>
      </w:pPr>
      <w:r w:rsidRPr="007A7EF7">
        <w:rPr>
          <w:rFonts w:ascii="TimesNewRomanPSMT" w:hAnsi="TimesNewRomanPSMT" w:cs="TimesNewRomanPSMT"/>
          <w:color w:val="272626"/>
          <w:sz w:val="24"/>
          <w:szCs w:val="24"/>
          <w:lang w:val="fr-FR"/>
        </w:rPr>
        <w:t>Nous demandons à tous les gouvernements</w:t>
      </w:r>
      <w:r>
        <w:rPr>
          <w:rFonts w:ascii="TimesNewRomanPSMT" w:hAnsi="TimesNewRomanPSMT" w:cs="TimesNewRomanPSMT"/>
          <w:color w:val="272626"/>
          <w:sz w:val="24"/>
          <w:szCs w:val="24"/>
          <w:lang w:val="fr-FR"/>
        </w:rPr>
        <w:t xml:space="preserve"> de veiller à ce que toutes les </w:t>
      </w:r>
      <w:r w:rsidRPr="007A7EF7">
        <w:rPr>
          <w:rFonts w:ascii="TimesNewRomanPSMT" w:hAnsi="TimesNewRomanPSMT" w:cs="TimesNewRomanPSMT"/>
          <w:color w:val="272626"/>
          <w:sz w:val="24"/>
          <w:szCs w:val="24"/>
          <w:lang w:val="fr-FR"/>
        </w:rPr>
        <w:t>communautés</w:t>
      </w:r>
      <w:r>
        <w:rPr>
          <w:rFonts w:ascii="TimesNewRomanPSMT" w:hAnsi="TimesNewRomanPSMT" w:cs="TimesNewRomanPSMT"/>
          <w:color w:val="272626"/>
          <w:sz w:val="24"/>
          <w:szCs w:val="24"/>
          <w:lang w:val="fr-FR"/>
        </w:rPr>
        <w:t xml:space="preserve"> </w:t>
      </w:r>
      <w:r w:rsidRPr="007A7EF7">
        <w:rPr>
          <w:rFonts w:ascii="TimesNewRomanPSMT" w:hAnsi="TimesNewRomanPSMT" w:cs="TimesNewRomanPSMT"/>
          <w:color w:val="272626"/>
          <w:sz w:val="24"/>
          <w:szCs w:val="24"/>
          <w:lang w:val="fr-FR"/>
        </w:rPr>
        <w:t>autochtones reçoivent les ressourc</w:t>
      </w:r>
      <w:r>
        <w:rPr>
          <w:rFonts w:ascii="TimesNewRomanPSMT" w:hAnsi="TimesNewRomanPSMT" w:cs="TimesNewRomanPSMT"/>
          <w:color w:val="272626"/>
          <w:sz w:val="24"/>
          <w:szCs w:val="24"/>
          <w:lang w:val="fr-FR"/>
        </w:rPr>
        <w:t xml:space="preserve">es immédiates et nécessaires, y </w:t>
      </w:r>
      <w:r w:rsidRPr="007A7EF7">
        <w:rPr>
          <w:rFonts w:ascii="TimesNewRomanPSMT" w:hAnsi="TimesNewRomanPSMT" w:cs="TimesNewRomanPSMT"/>
          <w:color w:val="272626"/>
          <w:sz w:val="24"/>
          <w:szCs w:val="24"/>
          <w:lang w:val="fr-FR"/>
        </w:rPr>
        <w:t>compris les fonds et le</w:t>
      </w:r>
      <w:r>
        <w:rPr>
          <w:rFonts w:ascii="TimesNewRomanPSMT" w:hAnsi="TimesNewRomanPSMT" w:cs="TimesNewRomanPSMT"/>
          <w:color w:val="272626"/>
          <w:sz w:val="24"/>
          <w:szCs w:val="24"/>
          <w:lang w:val="fr-FR"/>
        </w:rPr>
        <w:t xml:space="preserve"> </w:t>
      </w:r>
      <w:r w:rsidRPr="007A7EF7">
        <w:rPr>
          <w:rFonts w:ascii="TimesNewRomanPSMT" w:hAnsi="TimesNewRomanPSMT" w:cs="TimesNewRomanPSMT"/>
          <w:color w:val="272626"/>
          <w:sz w:val="24"/>
          <w:szCs w:val="24"/>
          <w:lang w:val="fr-FR"/>
        </w:rPr>
        <w:t xml:space="preserve">soutien, pour l’établissement </w:t>
      </w:r>
      <w:r>
        <w:rPr>
          <w:rFonts w:ascii="TimesNewRomanPSMT" w:hAnsi="TimesNewRomanPSMT" w:cs="TimesNewRomanPSMT"/>
          <w:color w:val="272626"/>
          <w:sz w:val="24"/>
          <w:szCs w:val="24"/>
          <w:lang w:val="fr-FR"/>
        </w:rPr>
        <w:t xml:space="preserve">de services complets, durables, </w:t>
      </w:r>
      <w:r w:rsidRPr="007A7EF7">
        <w:rPr>
          <w:rFonts w:ascii="TimesNewRomanPSMT" w:hAnsi="TimesNewRomanPSMT" w:cs="TimesNewRomanPSMT"/>
          <w:color w:val="272626"/>
          <w:sz w:val="24"/>
          <w:szCs w:val="24"/>
          <w:lang w:val="fr-FR"/>
        </w:rPr>
        <w:t>permanents, libres d’accès,</w:t>
      </w:r>
      <w:r>
        <w:rPr>
          <w:rFonts w:ascii="TimesNewRomanPSMT" w:hAnsi="TimesNewRomanPSMT" w:cs="TimesNewRomanPSMT"/>
          <w:color w:val="272626"/>
          <w:sz w:val="24"/>
          <w:szCs w:val="24"/>
          <w:lang w:val="fr-FR"/>
        </w:rPr>
        <w:t xml:space="preserve"> </w:t>
      </w:r>
      <w:r w:rsidRPr="007A7EF7">
        <w:rPr>
          <w:rFonts w:ascii="TimesNewRomanPSMT" w:hAnsi="TimesNewRomanPSMT" w:cs="TimesNewRomanPSMT"/>
          <w:color w:val="272626"/>
          <w:sz w:val="24"/>
          <w:szCs w:val="24"/>
          <w:lang w:val="fr-FR"/>
        </w:rPr>
        <w:t>préventifs, accessible</w:t>
      </w:r>
      <w:r>
        <w:rPr>
          <w:rFonts w:ascii="TimesNewRomanPSMT" w:hAnsi="TimesNewRomanPSMT" w:cs="TimesNewRomanPSMT"/>
          <w:color w:val="272626"/>
          <w:sz w:val="24"/>
          <w:szCs w:val="24"/>
          <w:lang w:val="fr-FR"/>
        </w:rPr>
        <w:t xml:space="preserve">s et holistiques, y compris des </w:t>
      </w:r>
      <w:r w:rsidRPr="007A7EF7">
        <w:rPr>
          <w:rFonts w:ascii="TimesNewRomanPSMT" w:hAnsi="TimesNewRomanPSMT" w:cs="TimesNewRomanPSMT"/>
          <w:color w:val="272626"/>
          <w:sz w:val="24"/>
          <w:szCs w:val="24"/>
          <w:lang w:val="fr-FR"/>
        </w:rPr>
        <w:t>équipes mobiles de traitement des</w:t>
      </w:r>
      <w:r>
        <w:rPr>
          <w:rFonts w:ascii="TimesNewRomanPSMT" w:hAnsi="TimesNewRomanPSMT" w:cs="TimesNewRomanPSMT"/>
          <w:color w:val="272626"/>
          <w:sz w:val="24"/>
          <w:szCs w:val="24"/>
          <w:lang w:val="fr-FR"/>
        </w:rPr>
        <w:t xml:space="preserve"> </w:t>
      </w:r>
      <w:r w:rsidRPr="007A7EF7">
        <w:rPr>
          <w:rFonts w:ascii="TimesNewRomanPSMT" w:hAnsi="TimesNewRomanPSMT" w:cs="TimesNewRomanPSMT"/>
          <w:color w:val="272626"/>
          <w:sz w:val="24"/>
          <w:szCs w:val="24"/>
          <w:lang w:val="fr-FR"/>
        </w:rPr>
        <w:t>trauma</w:t>
      </w:r>
      <w:r>
        <w:rPr>
          <w:rFonts w:ascii="TimesNewRomanPSMT" w:hAnsi="TimesNewRomanPSMT" w:cs="TimesNewRomanPSMT"/>
          <w:color w:val="272626"/>
          <w:sz w:val="24"/>
          <w:szCs w:val="24"/>
          <w:lang w:val="fr-FR"/>
        </w:rPr>
        <w:t xml:space="preserve">tismes et des dépendances. Nous </w:t>
      </w:r>
      <w:r w:rsidRPr="007A7EF7">
        <w:rPr>
          <w:rFonts w:ascii="TimesNewRomanPSMT" w:hAnsi="TimesNewRomanPSMT" w:cs="TimesNewRomanPSMT"/>
          <w:color w:val="272626"/>
          <w:sz w:val="24"/>
          <w:szCs w:val="24"/>
          <w:lang w:val="fr-FR"/>
        </w:rPr>
        <w:t>demandons également que les programmes de</w:t>
      </w:r>
      <w:r>
        <w:rPr>
          <w:rFonts w:ascii="TimesNewRomanPSMT" w:hAnsi="TimesNewRomanPSMT" w:cs="TimesNewRomanPSMT"/>
          <w:color w:val="272626"/>
          <w:sz w:val="24"/>
          <w:szCs w:val="24"/>
          <w:lang w:val="fr-FR"/>
        </w:rPr>
        <w:t xml:space="preserve"> </w:t>
      </w:r>
      <w:r w:rsidRPr="007A7EF7">
        <w:rPr>
          <w:rFonts w:ascii="TimesNewRomanPSMT" w:hAnsi="TimesNewRomanPSMT" w:cs="TimesNewRomanPSMT"/>
          <w:color w:val="272626"/>
          <w:sz w:val="24"/>
          <w:szCs w:val="24"/>
          <w:lang w:val="fr-FR"/>
        </w:rPr>
        <w:t>traiteme</w:t>
      </w:r>
      <w:r>
        <w:rPr>
          <w:rFonts w:ascii="TimesNewRomanPSMT" w:hAnsi="TimesNewRomanPSMT" w:cs="TimesNewRomanPSMT"/>
          <w:color w:val="272626"/>
          <w:sz w:val="24"/>
          <w:szCs w:val="24"/>
          <w:lang w:val="fr-FR"/>
        </w:rPr>
        <w:t xml:space="preserve">nt des traumatismes et des </w:t>
      </w:r>
      <w:r w:rsidRPr="007A7EF7">
        <w:rPr>
          <w:rFonts w:ascii="TimesNewRomanPSMT" w:hAnsi="TimesNewRomanPSMT" w:cs="TimesNewRomanPSMT"/>
          <w:color w:val="272626"/>
          <w:sz w:val="24"/>
          <w:szCs w:val="24"/>
          <w:lang w:val="fr-FR"/>
        </w:rPr>
        <w:t>dépendances soient jumelés à d’autres ressources</w:t>
      </w:r>
      <w:r>
        <w:rPr>
          <w:rFonts w:ascii="TimesNewRomanPSMT" w:hAnsi="TimesNewRomanPSMT" w:cs="TimesNewRomanPSMT"/>
          <w:color w:val="272626"/>
          <w:sz w:val="24"/>
          <w:szCs w:val="24"/>
          <w:lang w:val="fr-FR"/>
        </w:rPr>
        <w:t xml:space="preserve"> essentielles, comme des </w:t>
      </w:r>
      <w:r w:rsidRPr="007A7EF7">
        <w:rPr>
          <w:rFonts w:ascii="TimesNewRomanPSMT" w:hAnsi="TimesNewRomanPSMT" w:cs="TimesNewRomanPSMT"/>
          <w:color w:val="272626"/>
          <w:sz w:val="24"/>
          <w:szCs w:val="24"/>
          <w:lang w:val="fr-FR"/>
        </w:rPr>
        <w:t xml:space="preserve">services de santé mentale et de lutte contre l’exploitation </w:t>
      </w:r>
      <w:r>
        <w:rPr>
          <w:rFonts w:ascii="TimesNewRomanPSMT" w:hAnsi="TimesNewRomanPSMT" w:cs="TimesNewRomanPSMT"/>
          <w:color w:val="272626"/>
          <w:sz w:val="24"/>
          <w:szCs w:val="24"/>
          <w:lang w:val="fr-FR"/>
        </w:rPr>
        <w:t xml:space="preserve">sexuelle et la traite des </w:t>
      </w:r>
      <w:r w:rsidRPr="007A7EF7">
        <w:rPr>
          <w:rFonts w:ascii="TimesNewRomanPSMT" w:hAnsi="TimesNewRomanPSMT" w:cs="TimesNewRomanPSMT"/>
          <w:color w:val="272626"/>
          <w:sz w:val="24"/>
          <w:szCs w:val="24"/>
          <w:lang w:val="fr-FR"/>
        </w:rPr>
        <w:t>personnes, afin de répondre adéquatement à la situation</w:t>
      </w:r>
      <w:r>
        <w:rPr>
          <w:rFonts w:ascii="TimesNewRomanPSMT" w:hAnsi="TimesNewRomanPSMT" w:cs="TimesNewRomanPSMT"/>
          <w:color w:val="272626"/>
          <w:sz w:val="24"/>
          <w:szCs w:val="24"/>
          <w:lang w:val="fr-FR"/>
        </w:rPr>
        <w:t xml:space="preserve"> </w:t>
      </w:r>
      <w:r w:rsidRPr="007A7EF7">
        <w:rPr>
          <w:rFonts w:ascii="TimesNewRomanPSMT" w:hAnsi="TimesNewRomanPSMT" w:cs="TimesNewRomanPSMT"/>
          <w:color w:val="272626"/>
          <w:sz w:val="24"/>
          <w:szCs w:val="24"/>
          <w:lang w:val="fr-FR"/>
        </w:rPr>
        <w:t>particulière de</w:t>
      </w:r>
      <w:r>
        <w:rPr>
          <w:rFonts w:ascii="TimesNewRomanPSMT" w:hAnsi="TimesNewRomanPSMT" w:cs="TimesNewRomanPSMT"/>
          <w:color w:val="272626"/>
          <w:sz w:val="24"/>
          <w:szCs w:val="24"/>
          <w:lang w:val="fr-FR"/>
        </w:rPr>
        <w:t xml:space="preserve"> chacune </w:t>
      </w:r>
      <w:r w:rsidRPr="007A7EF7">
        <w:rPr>
          <w:rFonts w:ascii="TimesNewRomanPSMT" w:hAnsi="TimesNewRomanPSMT" w:cs="TimesNewRomanPSMT"/>
          <w:color w:val="272626"/>
          <w:sz w:val="24"/>
          <w:szCs w:val="24"/>
          <w:lang w:val="fr-FR"/>
        </w:rPr>
        <w:t xml:space="preserve">des femmes, des filles et des personnes 2ELGBTQQIA </w:t>
      </w:r>
      <w:proofErr w:type="spellStart"/>
      <w:r w:rsidRPr="007A7EF7">
        <w:rPr>
          <w:rFonts w:ascii="TimesNewRomanPSMT" w:hAnsi="TimesNewRomanPSMT" w:cs="TimesNewRomanPSMT"/>
          <w:color w:val="272626"/>
          <w:sz w:val="24"/>
          <w:szCs w:val="24"/>
          <w:lang w:val="fr-FR"/>
        </w:rPr>
        <w:t>inuites</w:t>
      </w:r>
      <w:proofErr w:type="spellEnd"/>
      <w:r w:rsidRPr="007A7EF7">
        <w:rPr>
          <w:rFonts w:ascii="TimesNewRomanPSMT" w:hAnsi="TimesNewRomanPSMT" w:cs="TimesNewRomanPSMT"/>
          <w:color w:val="272626"/>
          <w:sz w:val="24"/>
          <w:szCs w:val="24"/>
          <w:lang w:val="fr-FR"/>
        </w:rPr>
        <w:t>,</w:t>
      </w:r>
      <w:r>
        <w:rPr>
          <w:rFonts w:ascii="TimesNewRomanPSMT" w:hAnsi="TimesNewRomanPSMT" w:cs="TimesNewRomanPSMT"/>
          <w:color w:val="272626"/>
          <w:sz w:val="24"/>
          <w:szCs w:val="24"/>
          <w:lang w:val="fr-FR"/>
        </w:rPr>
        <w:t xml:space="preserve"> </w:t>
      </w:r>
      <w:r w:rsidRPr="007A7EF7">
        <w:rPr>
          <w:rFonts w:ascii="TimesNewRomanPSMT" w:hAnsi="TimesNewRomanPSMT" w:cs="TimesNewRomanPSMT"/>
          <w:color w:val="272626"/>
          <w:sz w:val="24"/>
          <w:szCs w:val="24"/>
          <w:lang w:val="fr-FR"/>
        </w:rPr>
        <w:t>métisses et des Premières Nations.</w:t>
      </w:r>
    </w:p>
    <w:p w14:paraId="0D57B925" w14:textId="66F6A39A" w:rsidR="007A7EF7" w:rsidRPr="007A7EF7" w:rsidRDefault="007A7EF7" w:rsidP="007A7EF7">
      <w:pPr>
        <w:autoSpaceDE w:val="0"/>
        <w:autoSpaceDN w:val="0"/>
        <w:adjustRightInd w:val="0"/>
        <w:spacing w:line="240" w:lineRule="auto"/>
        <w:rPr>
          <w:rFonts w:ascii="TimesNewRomanPSMT" w:hAnsi="TimesNewRomanPSMT" w:cs="TimesNewRomanPSMT"/>
          <w:color w:val="272626"/>
          <w:sz w:val="24"/>
          <w:szCs w:val="24"/>
          <w:lang w:val="fr-FR"/>
        </w:rPr>
      </w:pPr>
    </w:p>
    <w:p w14:paraId="5C435FCD" w14:textId="571CEF23" w:rsidR="007A7EF7" w:rsidRDefault="007A7EF7" w:rsidP="00224E09">
      <w:pPr>
        <w:pStyle w:val="ListParagraph"/>
        <w:numPr>
          <w:ilvl w:val="1"/>
          <w:numId w:val="31"/>
        </w:numPr>
        <w:autoSpaceDE w:val="0"/>
        <w:autoSpaceDN w:val="0"/>
        <w:adjustRightInd w:val="0"/>
        <w:spacing w:line="240" w:lineRule="auto"/>
        <w:rPr>
          <w:rFonts w:ascii="TimesNewRomanPSMT" w:hAnsi="TimesNewRomanPSMT" w:cs="TimesNewRomanPSMT"/>
          <w:color w:val="272626"/>
          <w:sz w:val="24"/>
          <w:szCs w:val="24"/>
          <w:lang w:val="fr-FR"/>
        </w:rPr>
      </w:pPr>
      <w:r w:rsidRPr="007A7EF7">
        <w:rPr>
          <w:rFonts w:ascii="TimesNewRomanPSMT" w:hAnsi="TimesNewRomanPSMT" w:cs="TimesNewRomanPSMT"/>
          <w:color w:val="272626"/>
          <w:sz w:val="24"/>
          <w:szCs w:val="24"/>
          <w:lang w:val="fr-FR"/>
        </w:rPr>
        <w:t>Nous demandons à tous les gouvernements de cré</w:t>
      </w:r>
      <w:r>
        <w:rPr>
          <w:rFonts w:ascii="TimesNewRomanPSMT" w:hAnsi="TimesNewRomanPSMT" w:cs="TimesNewRomanPSMT"/>
          <w:color w:val="272626"/>
          <w:sz w:val="24"/>
          <w:szCs w:val="24"/>
          <w:lang w:val="fr-FR"/>
        </w:rPr>
        <w:t xml:space="preserve">er, dans toutes les communautés </w:t>
      </w:r>
      <w:r w:rsidRPr="007A7EF7">
        <w:rPr>
          <w:rFonts w:ascii="TimesNewRomanPSMT" w:hAnsi="TimesNewRomanPSMT" w:cs="TimesNewRomanPSMT"/>
          <w:color w:val="272626"/>
          <w:sz w:val="24"/>
          <w:szCs w:val="24"/>
          <w:lang w:val="fr-FR"/>
        </w:rPr>
        <w:t>et</w:t>
      </w:r>
      <w:r>
        <w:rPr>
          <w:rFonts w:ascii="TimesNewRomanPSMT" w:hAnsi="TimesNewRomanPSMT" w:cs="TimesNewRomanPSMT"/>
          <w:color w:val="272626"/>
          <w:sz w:val="24"/>
          <w:szCs w:val="24"/>
          <w:lang w:val="fr-FR"/>
        </w:rPr>
        <w:t xml:space="preserve"> </w:t>
      </w:r>
      <w:r w:rsidRPr="007A7EF7">
        <w:rPr>
          <w:rFonts w:ascii="TimesNewRomanPSMT" w:hAnsi="TimesNewRomanPSMT" w:cs="TimesNewRomanPSMT"/>
          <w:color w:val="272626"/>
          <w:sz w:val="24"/>
          <w:szCs w:val="24"/>
          <w:lang w:val="fr-FR"/>
        </w:rPr>
        <w:t>régions, des équipes d’intervention en cas de crise qui sont compét</w:t>
      </w:r>
      <w:r>
        <w:rPr>
          <w:rFonts w:ascii="TimesNewRomanPSMT" w:hAnsi="TimesNewRomanPSMT" w:cs="TimesNewRomanPSMT"/>
          <w:color w:val="272626"/>
          <w:sz w:val="24"/>
          <w:szCs w:val="24"/>
          <w:lang w:val="fr-FR"/>
        </w:rPr>
        <w:t xml:space="preserve">entes et </w:t>
      </w:r>
      <w:r w:rsidRPr="007A7EF7">
        <w:rPr>
          <w:rFonts w:ascii="TimesNewRomanPSMT" w:hAnsi="TimesNewRomanPSMT" w:cs="TimesNewRomanPSMT"/>
          <w:color w:val="272626"/>
          <w:sz w:val="24"/>
          <w:szCs w:val="24"/>
          <w:lang w:val="fr-FR"/>
        </w:rPr>
        <w:t>utilisent une</w:t>
      </w:r>
      <w:r>
        <w:rPr>
          <w:rFonts w:ascii="TimesNewRomanPSMT" w:hAnsi="TimesNewRomanPSMT" w:cs="TimesNewRomanPSMT"/>
          <w:color w:val="272626"/>
          <w:sz w:val="24"/>
          <w:szCs w:val="24"/>
          <w:lang w:val="fr-FR"/>
        </w:rPr>
        <w:t xml:space="preserve"> </w:t>
      </w:r>
      <w:r w:rsidRPr="007A7EF7">
        <w:rPr>
          <w:rFonts w:ascii="TimesNewRomanPSMT" w:hAnsi="TimesNewRomanPSMT" w:cs="TimesNewRomanPSMT"/>
          <w:color w:val="272626"/>
          <w:sz w:val="24"/>
          <w:szCs w:val="24"/>
          <w:lang w:val="fr-FR"/>
        </w:rPr>
        <w:t>approche adaptée à la culture pour</w:t>
      </w:r>
      <w:r>
        <w:rPr>
          <w:rFonts w:ascii="TimesNewRomanPSMT" w:hAnsi="TimesNewRomanPSMT" w:cs="TimesNewRomanPSMT"/>
          <w:color w:val="272626"/>
          <w:sz w:val="24"/>
          <w:szCs w:val="24"/>
          <w:lang w:val="fr-FR"/>
        </w:rPr>
        <w:t xml:space="preserve"> répondre aux besoins immédiats </w:t>
      </w:r>
      <w:r w:rsidRPr="007A7EF7">
        <w:rPr>
          <w:rFonts w:ascii="TimesNewRomanPSMT" w:hAnsi="TimesNewRomanPSMT" w:cs="TimesNewRomanPSMT"/>
          <w:color w:val="272626"/>
          <w:sz w:val="24"/>
          <w:szCs w:val="24"/>
          <w:lang w:val="fr-FR"/>
        </w:rPr>
        <w:t>d’une personne</w:t>
      </w:r>
      <w:r>
        <w:rPr>
          <w:rFonts w:ascii="TimesNewRomanPSMT" w:hAnsi="TimesNewRomanPSMT" w:cs="TimesNewRomanPSMT"/>
          <w:color w:val="272626"/>
          <w:sz w:val="24"/>
          <w:szCs w:val="24"/>
          <w:lang w:val="fr-FR"/>
        </w:rPr>
        <w:t xml:space="preserve"> </w:t>
      </w:r>
      <w:r w:rsidRPr="007A7EF7">
        <w:rPr>
          <w:rFonts w:ascii="TimesNewRomanPSMT" w:hAnsi="TimesNewRomanPSMT" w:cs="TimesNewRomanPSMT"/>
          <w:color w:val="272626"/>
          <w:sz w:val="24"/>
          <w:szCs w:val="24"/>
          <w:lang w:val="fr-FR"/>
        </w:rPr>
        <w:t>autochtone, d’une famille</w:t>
      </w:r>
      <w:r>
        <w:rPr>
          <w:rFonts w:ascii="TimesNewRomanPSMT" w:hAnsi="TimesNewRomanPSMT" w:cs="TimesNewRomanPSMT"/>
          <w:color w:val="272626"/>
          <w:sz w:val="24"/>
          <w:szCs w:val="24"/>
          <w:lang w:val="fr-FR"/>
        </w:rPr>
        <w:t xml:space="preserve"> autochtone ou d’une communauté </w:t>
      </w:r>
      <w:r w:rsidRPr="007A7EF7">
        <w:rPr>
          <w:rFonts w:ascii="TimesNewRomanPSMT" w:hAnsi="TimesNewRomanPSMT" w:cs="TimesNewRomanPSMT"/>
          <w:color w:val="272626"/>
          <w:sz w:val="24"/>
          <w:szCs w:val="24"/>
          <w:lang w:val="fr-FR"/>
        </w:rPr>
        <w:t>autochtone après un</w:t>
      </w:r>
      <w:r>
        <w:rPr>
          <w:rFonts w:ascii="TimesNewRomanPSMT" w:hAnsi="TimesNewRomanPSMT" w:cs="TimesNewRomanPSMT"/>
          <w:color w:val="272626"/>
          <w:sz w:val="24"/>
          <w:szCs w:val="24"/>
          <w:lang w:val="fr-FR"/>
        </w:rPr>
        <w:t xml:space="preserve"> </w:t>
      </w:r>
      <w:r w:rsidRPr="007A7EF7">
        <w:rPr>
          <w:rFonts w:ascii="TimesNewRomanPSMT" w:hAnsi="TimesNewRomanPSMT" w:cs="TimesNewRomanPSMT"/>
          <w:color w:val="272626"/>
          <w:sz w:val="24"/>
          <w:szCs w:val="24"/>
          <w:lang w:val="fr-FR"/>
        </w:rPr>
        <w:t>événement traumatisant (meurt</w:t>
      </w:r>
      <w:r>
        <w:rPr>
          <w:rFonts w:ascii="TimesNewRomanPSMT" w:hAnsi="TimesNewRomanPSMT" w:cs="TimesNewRomanPSMT"/>
          <w:color w:val="272626"/>
          <w:sz w:val="24"/>
          <w:szCs w:val="24"/>
          <w:lang w:val="fr-FR"/>
        </w:rPr>
        <w:t xml:space="preserve">re, accident, incident violent, </w:t>
      </w:r>
      <w:r w:rsidRPr="007A7EF7">
        <w:rPr>
          <w:rFonts w:ascii="TimesNewRomanPSMT" w:hAnsi="TimesNewRomanPSMT" w:cs="TimesNewRomanPSMT"/>
          <w:color w:val="272626"/>
          <w:sz w:val="24"/>
          <w:szCs w:val="24"/>
          <w:lang w:val="fr-FR"/>
        </w:rPr>
        <w:t>etc.), en plus d’offrir un</w:t>
      </w:r>
      <w:r>
        <w:rPr>
          <w:rFonts w:ascii="TimesNewRomanPSMT" w:hAnsi="TimesNewRomanPSMT" w:cs="TimesNewRomanPSMT"/>
          <w:color w:val="272626"/>
          <w:sz w:val="24"/>
          <w:szCs w:val="24"/>
          <w:lang w:val="fr-FR"/>
        </w:rPr>
        <w:t xml:space="preserve"> </w:t>
      </w:r>
      <w:r w:rsidRPr="007A7EF7">
        <w:rPr>
          <w:rFonts w:ascii="TimesNewRomanPSMT" w:hAnsi="TimesNewRomanPSMT" w:cs="TimesNewRomanPSMT"/>
          <w:color w:val="272626"/>
          <w:sz w:val="24"/>
          <w:szCs w:val="24"/>
          <w:lang w:val="fr-FR"/>
        </w:rPr>
        <w:t>soutien continu.</w:t>
      </w:r>
    </w:p>
    <w:p w14:paraId="0C0F05B5" w14:textId="5C2C459D" w:rsidR="007A7EF7" w:rsidRPr="008F2D37" w:rsidRDefault="007A7EF7" w:rsidP="008F2D37">
      <w:pPr>
        <w:autoSpaceDE w:val="0"/>
        <w:autoSpaceDN w:val="0"/>
        <w:adjustRightInd w:val="0"/>
        <w:spacing w:line="240" w:lineRule="auto"/>
        <w:rPr>
          <w:rFonts w:ascii="TimesNewRomanPSMT" w:hAnsi="TimesNewRomanPSMT" w:cs="TimesNewRomanPSMT"/>
          <w:color w:val="272626"/>
          <w:sz w:val="24"/>
          <w:szCs w:val="24"/>
          <w:lang w:val="fr-FR"/>
        </w:rPr>
      </w:pPr>
    </w:p>
    <w:p w14:paraId="2B846C55" w14:textId="790BAFA4" w:rsidR="007A7EF7" w:rsidRDefault="007A7EF7" w:rsidP="00224E09">
      <w:pPr>
        <w:pStyle w:val="ListParagraph"/>
        <w:numPr>
          <w:ilvl w:val="1"/>
          <w:numId w:val="31"/>
        </w:numPr>
        <w:autoSpaceDE w:val="0"/>
        <w:autoSpaceDN w:val="0"/>
        <w:adjustRightInd w:val="0"/>
        <w:spacing w:line="240" w:lineRule="auto"/>
        <w:rPr>
          <w:rFonts w:ascii="TimesNewRomanPSMT" w:hAnsi="TimesNewRomanPSMT" w:cs="TimesNewRomanPSMT"/>
          <w:color w:val="272626"/>
          <w:sz w:val="24"/>
          <w:szCs w:val="24"/>
          <w:lang w:val="fr-FR"/>
        </w:rPr>
      </w:pPr>
      <w:r w:rsidRPr="007A7EF7">
        <w:rPr>
          <w:rFonts w:ascii="TimesNewRomanPSMT" w:hAnsi="TimesNewRomanPSMT" w:cs="TimesNewRomanPSMT"/>
          <w:color w:val="272626"/>
          <w:sz w:val="24"/>
          <w:szCs w:val="24"/>
          <w:lang w:val="fr-FR"/>
        </w:rPr>
        <w:t>Nous demandons à tous les gouvernements de veiller à une égalité réelle dans le</w:t>
      </w:r>
      <w:r>
        <w:rPr>
          <w:rFonts w:ascii="TimesNewRomanPSMT" w:hAnsi="TimesNewRomanPSMT" w:cs="TimesNewRomanPSMT"/>
          <w:color w:val="272626"/>
          <w:sz w:val="24"/>
          <w:szCs w:val="24"/>
          <w:lang w:val="fr-FR"/>
        </w:rPr>
        <w:t xml:space="preserve"> </w:t>
      </w:r>
      <w:r w:rsidRPr="007A7EF7">
        <w:rPr>
          <w:rFonts w:ascii="TimesNewRomanPSMT" w:hAnsi="TimesNewRomanPSMT" w:cs="TimesNewRomanPSMT"/>
          <w:color w:val="272626"/>
          <w:sz w:val="24"/>
          <w:szCs w:val="24"/>
          <w:lang w:val="fr-FR"/>
        </w:rPr>
        <w:t>financement des services aux femmes, aux filles et aux personnes 2ELGBTQQIA</w:t>
      </w:r>
      <w:r>
        <w:rPr>
          <w:rFonts w:ascii="TimesNewRomanPSMT" w:hAnsi="TimesNewRomanPSMT" w:cs="TimesNewRomanPSMT"/>
          <w:color w:val="272626"/>
          <w:sz w:val="24"/>
          <w:szCs w:val="24"/>
          <w:lang w:val="fr-FR"/>
        </w:rPr>
        <w:t xml:space="preserve"> </w:t>
      </w:r>
      <w:r w:rsidRPr="007A7EF7">
        <w:rPr>
          <w:rFonts w:ascii="TimesNewRomanPSMT" w:hAnsi="TimesNewRomanPSMT" w:cs="TimesNewRomanPSMT"/>
          <w:color w:val="272626"/>
          <w:sz w:val="24"/>
          <w:szCs w:val="24"/>
          <w:lang w:val="fr-FR"/>
        </w:rPr>
        <w:t>autochtones, ainsi qu’à une égalité réelle des services de santé gérés par les</w:t>
      </w:r>
      <w:r>
        <w:rPr>
          <w:rFonts w:ascii="TimesNewRomanPSMT" w:hAnsi="TimesNewRomanPSMT" w:cs="TimesNewRomanPSMT"/>
          <w:color w:val="272626"/>
          <w:sz w:val="24"/>
          <w:szCs w:val="24"/>
          <w:lang w:val="fr-FR"/>
        </w:rPr>
        <w:t xml:space="preserve"> </w:t>
      </w:r>
      <w:r w:rsidRPr="007A7EF7">
        <w:rPr>
          <w:rFonts w:ascii="TimesNewRomanPSMT" w:hAnsi="TimesNewRomanPSMT" w:cs="TimesNewRomanPSMT"/>
          <w:color w:val="272626"/>
          <w:sz w:val="24"/>
          <w:szCs w:val="24"/>
          <w:lang w:val="fr-FR"/>
        </w:rPr>
        <w:t>Autochtones. De plus, les gouvernements doivent s’assurer que des conflits de</w:t>
      </w:r>
      <w:r>
        <w:rPr>
          <w:rFonts w:ascii="TimesNewRomanPSMT" w:hAnsi="TimesNewRomanPSMT" w:cs="TimesNewRomanPSMT"/>
          <w:color w:val="272626"/>
          <w:sz w:val="24"/>
          <w:szCs w:val="24"/>
          <w:lang w:val="fr-FR"/>
        </w:rPr>
        <w:t xml:space="preserve"> </w:t>
      </w:r>
      <w:r w:rsidRPr="007A7EF7">
        <w:rPr>
          <w:rFonts w:ascii="TimesNewRomanPSMT" w:hAnsi="TimesNewRomanPSMT" w:cs="TimesNewRomanPSMT"/>
          <w:color w:val="272626"/>
          <w:sz w:val="24"/>
          <w:szCs w:val="24"/>
          <w:lang w:val="fr-FR"/>
        </w:rPr>
        <w:t>compétences n’entraînent pas un déni de droits et de services. Un financement</w:t>
      </w:r>
      <w:r>
        <w:rPr>
          <w:rFonts w:ascii="TimesNewRomanPSMT" w:hAnsi="TimesNewRomanPSMT" w:cs="TimesNewRomanPSMT"/>
          <w:color w:val="272626"/>
          <w:sz w:val="24"/>
          <w:szCs w:val="24"/>
          <w:lang w:val="fr-FR"/>
        </w:rPr>
        <w:t xml:space="preserve"> </w:t>
      </w:r>
      <w:r w:rsidRPr="007A7EF7">
        <w:rPr>
          <w:rFonts w:ascii="TimesNewRomanPSMT" w:hAnsi="TimesNewRomanPSMT" w:cs="TimesNewRomanPSMT"/>
          <w:color w:val="272626"/>
          <w:sz w:val="24"/>
          <w:szCs w:val="24"/>
          <w:lang w:val="fr-FR"/>
        </w:rPr>
        <w:t>permanent et obligatoire des services de santé destinés aux femmes, aux filles et</w:t>
      </w:r>
      <w:r>
        <w:rPr>
          <w:rFonts w:ascii="TimesNewRomanPSMT" w:hAnsi="TimesNewRomanPSMT" w:cs="TimesNewRomanPSMT"/>
          <w:color w:val="272626"/>
          <w:sz w:val="24"/>
          <w:szCs w:val="24"/>
          <w:lang w:val="fr-FR"/>
        </w:rPr>
        <w:t xml:space="preserve"> </w:t>
      </w:r>
      <w:r w:rsidRPr="007A7EF7">
        <w:rPr>
          <w:rFonts w:ascii="TimesNewRomanPSMT" w:hAnsi="TimesNewRomanPSMT" w:cs="TimesNewRomanPSMT"/>
          <w:color w:val="272626"/>
          <w:sz w:val="24"/>
          <w:szCs w:val="24"/>
          <w:lang w:val="fr-FR"/>
        </w:rPr>
        <w:t>aux personnes 2ELGBTQQIA autochtones est donc requis de façon continue,</w:t>
      </w:r>
      <w:r>
        <w:rPr>
          <w:rFonts w:ascii="TimesNewRomanPSMT" w:hAnsi="TimesNewRomanPSMT" w:cs="TimesNewRomanPSMT"/>
          <w:color w:val="272626"/>
          <w:sz w:val="24"/>
          <w:szCs w:val="24"/>
          <w:lang w:val="fr-FR"/>
        </w:rPr>
        <w:t xml:space="preserve"> </w:t>
      </w:r>
      <w:r w:rsidRPr="007A7EF7">
        <w:rPr>
          <w:rFonts w:ascii="TimesNewRomanPSMT" w:hAnsi="TimesNewRomanPSMT" w:cs="TimesNewRomanPSMT"/>
          <w:color w:val="272626"/>
          <w:sz w:val="24"/>
          <w:szCs w:val="24"/>
          <w:lang w:val="fr-FR"/>
        </w:rPr>
        <w:t>indépendamment des domaines de co</w:t>
      </w:r>
      <w:r>
        <w:rPr>
          <w:rFonts w:ascii="TimesNewRomanPSMT" w:hAnsi="TimesNewRomanPSMT" w:cs="TimesNewRomanPSMT"/>
          <w:color w:val="272626"/>
          <w:sz w:val="24"/>
          <w:szCs w:val="24"/>
          <w:lang w:val="fr-FR"/>
        </w:rPr>
        <w:t xml:space="preserve">mpétence concernés ainsi que de </w:t>
      </w:r>
      <w:r w:rsidRPr="007A7EF7">
        <w:rPr>
          <w:rFonts w:ascii="TimesNewRomanPSMT" w:hAnsi="TimesNewRomanPSMT" w:cs="TimesNewRomanPSMT"/>
          <w:color w:val="272626"/>
          <w:sz w:val="24"/>
          <w:szCs w:val="24"/>
          <w:lang w:val="fr-FR"/>
        </w:rPr>
        <w:t>l’emplacement</w:t>
      </w:r>
      <w:r>
        <w:rPr>
          <w:rFonts w:ascii="TimesNewRomanPSMT" w:hAnsi="TimesNewRomanPSMT" w:cs="TimesNewRomanPSMT"/>
          <w:color w:val="272626"/>
          <w:sz w:val="24"/>
          <w:szCs w:val="24"/>
          <w:lang w:val="fr-FR"/>
        </w:rPr>
        <w:t xml:space="preserve"> </w:t>
      </w:r>
      <w:r w:rsidRPr="007A7EF7">
        <w:rPr>
          <w:rFonts w:ascii="TimesNewRomanPSMT" w:hAnsi="TimesNewRomanPSMT" w:cs="TimesNewRomanPSMT"/>
          <w:color w:val="272626"/>
          <w:sz w:val="24"/>
          <w:szCs w:val="24"/>
          <w:lang w:val="fr-FR"/>
        </w:rPr>
        <w:t>géographique, du statut d’Indien inscrit ou de l’absence de celui-ci.</w:t>
      </w:r>
    </w:p>
    <w:p w14:paraId="505E0FDA" w14:textId="77777777" w:rsidR="007A7EF7" w:rsidRDefault="007A7EF7" w:rsidP="007A7EF7">
      <w:pPr>
        <w:pStyle w:val="ListParagraph"/>
        <w:autoSpaceDE w:val="0"/>
        <w:autoSpaceDN w:val="0"/>
        <w:adjustRightInd w:val="0"/>
        <w:spacing w:line="240" w:lineRule="auto"/>
        <w:ind w:left="567"/>
        <w:rPr>
          <w:rFonts w:ascii="TimesNewRomanPSMT" w:hAnsi="TimesNewRomanPSMT" w:cs="TimesNewRomanPSMT"/>
          <w:color w:val="272626"/>
          <w:sz w:val="24"/>
          <w:szCs w:val="24"/>
          <w:lang w:val="fr-FR"/>
        </w:rPr>
      </w:pPr>
    </w:p>
    <w:p w14:paraId="619BF749" w14:textId="245F4A04" w:rsidR="002D4BEE" w:rsidRDefault="007A7EF7" w:rsidP="00224E09">
      <w:pPr>
        <w:pStyle w:val="ListParagraph"/>
        <w:numPr>
          <w:ilvl w:val="1"/>
          <w:numId w:val="31"/>
        </w:numPr>
        <w:autoSpaceDE w:val="0"/>
        <w:autoSpaceDN w:val="0"/>
        <w:adjustRightInd w:val="0"/>
        <w:spacing w:line="240" w:lineRule="auto"/>
        <w:rPr>
          <w:rFonts w:ascii="TimesNewRomanPSMT" w:hAnsi="TimesNewRomanPSMT" w:cs="TimesNewRomanPSMT"/>
          <w:color w:val="272626"/>
          <w:sz w:val="24"/>
          <w:szCs w:val="24"/>
          <w:lang w:val="fr-FR"/>
        </w:rPr>
      </w:pPr>
      <w:r w:rsidRPr="007A7EF7">
        <w:rPr>
          <w:rFonts w:ascii="TimesNewRomanPSMT" w:hAnsi="TimesNewRomanPSMT" w:cs="TimesNewRomanPSMT"/>
          <w:color w:val="272626"/>
          <w:sz w:val="24"/>
          <w:szCs w:val="24"/>
          <w:lang w:val="fr-FR"/>
        </w:rPr>
        <w:lastRenderedPageBreak/>
        <w:t>Nous demandons à tous les gouvernements d’offrir du soutien et des programmes</w:t>
      </w:r>
      <w:r>
        <w:rPr>
          <w:rFonts w:ascii="TimesNewRomanPSMT" w:hAnsi="TimesNewRomanPSMT" w:cs="TimesNewRomanPSMT"/>
          <w:color w:val="272626"/>
          <w:sz w:val="24"/>
          <w:szCs w:val="24"/>
          <w:lang w:val="fr-FR"/>
        </w:rPr>
        <w:t xml:space="preserve"> </w:t>
      </w:r>
      <w:r w:rsidRPr="007A7EF7">
        <w:rPr>
          <w:rFonts w:ascii="TimesNewRomanPSMT" w:hAnsi="TimesNewRomanPSMT" w:cs="TimesNewRomanPSMT"/>
          <w:color w:val="272626"/>
          <w:sz w:val="24"/>
          <w:szCs w:val="24"/>
          <w:lang w:val="fr-FR"/>
        </w:rPr>
        <w:t>de guérison continus et accessibles à tous les enfants des femmes, des filles et des</w:t>
      </w:r>
      <w:r>
        <w:rPr>
          <w:rFonts w:ascii="TimesNewRomanPSMT" w:hAnsi="TimesNewRomanPSMT" w:cs="TimesNewRomanPSMT"/>
          <w:color w:val="272626"/>
          <w:sz w:val="24"/>
          <w:szCs w:val="24"/>
          <w:lang w:val="fr-FR"/>
        </w:rPr>
        <w:t xml:space="preserve"> </w:t>
      </w:r>
      <w:r w:rsidRPr="007A7EF7">
        <w:rPr>
          <w:rFonts w:ascii="TimesNewRomanPSMT" w:hAnsi="TimesNewRomanPSMT" w:cs="TimesNewRomanPSMT"/>
          <w:color w:val="272626"/>
          <w:sz w:val="24"/>
          <w:szCs w:val="24"/>
          <w:lang w:val="fr-FR"/>
        </w:rPr>
        <w:t>personnes 2ELGBTQQIA autochtones et aux membres de leur famille. Plus</w:t>
      </w:r>
      <w:r>
        <w:rPr>
          <w:rFonts w:ascii="TimesNewRomanPSMT" w:hAnsi="TimesNewRomanPSMT" w:cs="TimesNewRomanPSMT"/>
          <w:color w:val="272626"/>
          <w:sz w:val="24"/>
          <w:szCs w:val="24"/>
          <w:lang w:val="fr-FR"/>
        </w:rPr>
        <w:t xml:space="preserve"> </w:t>
      </w:r>
      <w:r w:rsidRPr="007A7EF7">
        <w:rPr>
          <w:rFonts w:ascii="TimesNewRomanPSMT" w:hAnsi="TimesNewRomanPSMT" w:cs="TimesNewRomanPSMT"/>
          <w:color w:val="272626"/>
          <w:sz w:val="24"/>
          <w:szCs w:val="24"/>
          <w:lang w:val="fr-FR"/>
        </w:rPr>
        <w:t>précisément, nous demandons la création, de façon perm</w:t>
      </w:r>
      <w:r>
        <w:rPr>
          <w:rFonts w:ascii="TimesNewRomanPSMT" w:hAnsi="TimesNewRomanPSMT" w:cs="TimesNewRomanPSMT"/>
          <w:color w:val="272626"/>
          <w:sz w:val="24"/>
          <w:szCs w:val="24"/>
          <w:lang w:val="fr-FR"/>
        </w:rPr>
        <w:t xml:space="preserve">anente, d’un fonds </w:t>
      </w:r>
      <w:r w:rsidRPr="007A7EF7">
        <w:rPr>
          <w:rFonts w:ascii="TimesNewRomanPSMT" w:hAnsi="TimesNewRomanPSMT" w:cs="TimesNewRomanPSMT"/>
          <w:color w:val="272626"/>
          <w:sz w:val="24"/>
          <w:szCs w:val="24"/>
          <w:lang w:val="fr-FR"/>
        </w:rPr>
        <w:t>semblable à</w:t>
      </w:r>
      <w:r>
        <w:rPr>
          <w:rFonts w:ascii="TimesNewRomanPSMT" w:hAnsi="TimesNewRomanPSMT" w:cs="TimesNewRomanPSMT"/>
          <w:color w:val="272626"/>
          <w:sz w:val="24"/>
          <w:szCs w:val="24"/>
          <w:lang w:val="fr-FR"/>
        </w:rPr>
        <w:t xml:space="preserve"> </w:t>
      </w:r>
      <w:r w:rsidRPr="007A7EF7">
        <w:rPr>
          <w:rFonts w:ascii="TimesNewRomanPSMT" w:hAnsi="TimesNewRomanPSMT" w:cs="TimesNewRomanPSMT"/>
          <w:color w:val="272626"/>
          <w:sz w:val="24"/>
          <w:szCs w:val="24"/>
          <w:lang w:val="fr-FR"/>
        </w:rPr>
        <w:t>la Fondation autochtone de guériso</w:t>
      </w:r>
      <w:r>
        <w:rPr>
          <w:rFonts w:ascii="TimesNewRomanPSMT" w:hAnsi="TimesNewRomanPSMT" w:cs="TimesNewRomanPSMT"/>
          <w:color w:val="272626"/>
          <w:sz w:val="24"/>
          <w:szCs w:val="24"/>
          <w:lang w:val="fr-FR"/>
        </w:rPr>
        <w:t xml:space="preserve">n et au financement qui lui est </w:t>
      </w:r>
      <w:r w:rsidRPr="007A7EF7">
        <w:rPr>
          <w:rFonts w:ascii="TimesNewRomanPSMT" w:hAnsi="TimesNewRomanPSMT" w:cs="TimesNewRomanPSMT"/>
          <w:color w:val="272626"/>
          <w:sz w:val="24"/>
          <w:szCs w:val="24"/>
          <w:lang w:val="fr-FR"/>
        </w:rPr>
        <w:t>accordé. Ce fonds et</w:t>
      </w:r>
      <w:r>
        <w:rPr>
          <w:rFonts w:ascii="TimesNewRomanPSMT" w:hAnsi="TimesNewRomanPSMT" w:cs="TimesNewRomanPSMT"/>
          <w:color w:val="272626"/>
          <w:sz w:val="24"/>
          <w:szCs w:val="24"/>
          <w:lang w:val="fr-FR"/>
        </w:rPr>
        <w:t xml:space="preserve"> </w:t>
      </w:r>
      <w:r w:rsidRPr="007A7EF7">
        <w:rPr>
          <w:rFonts w:ascii="TimesNewRomanPSMT" w:hAnsi="TimesNewRomanPSMT" w:cs="TimesNewRomanPSMT"/>
          <w:color w:val="272626"/>
          <w:sz w:val="24"/>
          <w:szCs w:val="24"/>
          <w:lang w:val="fr-FR"/>
        </w:rPr>
        <w:t>son administration doivent être indépendants des</w:t>
      </w:r>
      <w:r>
        <w:rPr>
          <w:rFonts w:ascii="TimesNewRomanPSMT" w:hAnsi="TimesNewRomanPSMT" w:cs="TimesNewRomanPSMT"/>
          <w:color w:val="272626"/>
          <w:sz w:val="24"/>
          <w:szCs w:val="24"/>
          <w:lang w:val="fr-FR"/>
        </w:rPr>
        <w:t xml:space="preserve"> </w:t>
      </w:r>
      <w:r w:rsidRPr="007A7EF7">
        <w:rPr>
          <w:rFonts w:ascii="TimesNewRomanPSMT" w:hAnsi="TimesNewRomanPSMT" w:cs="TimesNewRomanPSMT"/>
          <w:color w:val="272626"/>
          <w:sz w:val="24"/>
          <w:szCs w:val="24"/>
          <w:lang w:val="fr-FR"/>
        </w:rPr>
        <w:t>gouvernements et tenir compte des distinctions. Il doit</w:t>
      </w:r>
      <w:r>
        <w:rPr>
          <w:rFonts w:ascii="TimesNewRomanPSMT" w:hAnsi="TimesNewRomanPSMT" w:cs="TimesNewRomanPSMT"/>
          <w:color w:val="272626"/>
          <w:sz w:val="24"/>
          <w:szCs w:val="24"/>
          <w:lang w:val="fr-FR"/>
        </w:rPr>
        <w:t xml:space="preserve"> comporter des montants </w:t>
      </w:r>
      <w:r w:rsidRPr="007A7EF7">
        <w:rPr>
          <w:rFonts w:ascii="TimesNewRomanPSMT" w:hAnsi="TimesNewRomanPSMT" w:cs="TimesNewRomanPSMT"/>
          <w:color w:val="272626"/>
          <w:sz w:val="24"/>
          <w:szCs w:val="24"/>
          <w:lang w:val="fr-FR"/>
        </w:rPr>
        <w:t>réservés qui sont accessibles et</w:t>
      </w:r>
      <w:r>
        <w:rPr>
          <w:rFonts w:ascii="TimesNewRomanPSMT" w:hAnsi="TimesNewRomanPSMT" w:cs="TimesNewRomanPSMT"/>
          <w:color w:val="272626"/>
          <w:sz w:val="24"/>
          <w:szCs w:val="24"/>
          <w:lang w:val="fr-FR"/>
        </w:rPr>
        <w:t xml:space="preserve"> </w:t>
      </w:r>
      <w:r w:rsidRPr="007A7EF7">
        <w:rPr>
          <w:rFonts w:ascii="TimesNewRomanPSMT" w:hAnsi="TimesNewRomanPSMT" w:cs="TimesNewRomanPSMT"/>
          <w:color w:val="272626"/>
          <w:sz w:val="24"/>
          <w:szCs w:val="24"/>
          <w:lang w:val="fr-FR"/>
        </w:rPr>
        <w:t>répartis équitablement</w:t>
      </w:r>
      <w:r>
        <w:rPr>
          <w:rFonts w:ascii="TimesNewRomanPSMT" w:hAnsi="TimesNewRomanPSMT" w:cs="TimesNewRomanPSMT"/>
          <w:color w:val="272626"/>
          <w:sz w:val="24"/>
          <w:szCs w:val="24"/>
          <w:lang w:val="fr-FR"/>
        </w:rPr>
        <w:t xml:space="preserve"> entre les Inuits, les Métis et </w:t>
      </w:r>
      <w:r w:rsidRPr="007A7EF7">
        <w:rPr>
          <w:rFonts w:ascii="TimesNewRomanPSMT" w:hAnsi="TimesNewRomanPSMT" w:cs="TimesNewRomanPSMT"/>
          <w:color w:val="272626"/>
          <w:sz w:val="24"/>
          <w:szCs w:val="24"/>
          <w:lang w:val="fr-FR"/>
        </w:rPr>
        <w:t>les</w:t>
      </w:r>
      <w:r>
        <w:rPr>
          <w:rFonts w:ascii="TimesNewRomanPSMT" w:hAnsi="TimesNewRomanPSMT" w:cs="TimesNewRomanPSMT"/>
          <w:color w:val="272626"/>
          <w:sz w:val="24"/>
          <w:szCs w:val="24"/>
          <w:lang w:val="fr-FR"/>
        </w:rPr>
        <w:t xml:space="preserve"> </w:t>
      </w:r>
      <w:r w:rsidRPr="007A7EF7">
        <w:rPr>
          <w:rFonts w:ascii="TimesNewRomanPSMT" w:hAnsi="TimesNewRomanPSMT" w:cs="TimesNewRomanPSMT"/>
          <w:color w:val="272626"/>
          <w:sz w:val="24"/>
          <w:szCs w:val="24"/>
          <w:lang w:val="fr-FR"/>
        </w:rPr>
        <w:t>Premières Nations.</w:t>
      </w:r>
    </w:p>
    <w:p w14:paraId="76A7518B" w14:textId="6BAE5D19" w:rsidR="005E1411" w:rsidRPr="005E1411" w:rsidRDefault="005E1411" w:rsidP="005E1411">
      <w:pPr>
        <w:autoSpaceDE w:val="0"/>
        <w:autoSpaceDN w:val="0"/>
        <w:adjustRightInd w:val="0"/>
        <w:spacing w:line="240" w:lineRule="auto"/>
        <w:rPr>
          <w:rFonts w:ascii="TimesNewRomanPSMT" w:hAnsi="TimesNewRomanPSMT" w:cs="TimesNewRomanPSMT"/>
          <w:color w:val="272626"/>
          <w:sz w:val="24"/>
          <w:szCs w:val="24"/>
          <w:lang w:val="fr-FR"/>
        </w:rPr>
      </w:pPr>
    </w:p>
    <w:p w14:paraId="44661DB0" w14:textId="77777777" w:rsidR="00CD67A1" w:rsidRDefault="00CD67A1" w:rsidP="002D4BEE">
      <w:pPr>
        <w:autoSpaceDE w:val="0"/>
        <w:autoSpaceDN w:val="0"/>
        <w:adjustRightInd w:val="0"/>
        <w:spacing w:line="240" w:lineRule="auto"/>
        <w:rPr>
          <w:rFonts w:ascii="TimesNewRomanPSMT" w:hAnsi="TimesNewRomanPSMT" w:cs="TimesNewRomanPSMT"/>
          <w:b/>
          <w:color w:val="272626"/>
          <w:sz w:val="24"/>
          <w:szCs w:val="24"/>
          <w:lang w:val="fr-FR"/>
        </w:rPr>
      </w:pPr>
    </w:p>
    <w:p w14:paraId="4C354597" w14:textId="77777777" w:rsidR="00CD67A1" w:rsidRDefault="00CD67A1" w:rsidP="002D4BEE">
      <w:pPr>
        <w:autoSpaceDE w:val="0"/>
        <w:autoSpaceDN w:val="0"/>
        <w:adjustRightInd w:val="0"/>
        <w:spacing w:line="240" w:lineRule="auto"/>
        <w:rPr>
          <w:rFonts w:ascii="TimesNewRomanPSMT" w:hAnsi="TimesNewRomanPSMT" w:cs="TimesNewRomanPSMT"/>
          <w:b/>
          <w:color w:val="272626"/>
          <w:sz w:val="24"/>
          <w:szCs w:val="24"/>
          <w:lang w:val="fr-FR"/>
        </w:rPr>
      </w:pPr>
    </w:p>
    <w:p w14:paraId="013C2A5E" w14:textId="77777777" w:rsidR="00CD67A1" w:rsidRDefault="00CD67A1" w:rsidP="002D4BEE">
      <w:pPr>
        <w:autoSpaceDE w:val="0"/>
        <w:autoSpaceDN w:val="0"/>
        <w:adjustRightInd w:val="0"/>
        <w:spacing w:line="240" w:lineRule="auto"/>
        <w:rPr>
          <w:rFonts w:ascii="TimesNewRomanPSMT" w:hAnsi="TimesNewRomanPSMT" w:cs="TimesNewRomanPSMT"/>
          <w:b/>
          <w:color w:val="272626"/>
          <w:sz w:val="24"/>
          <w:szCs w:val="24"/>
          <w:lang w:val="fr-FR"/>
        </w:rPr>
      </w:pPr>
    </w:p>
    <w:p w14:paraId="6819E4F5" w14:textId="77777777" w:rsidR="00CD67A1" w:rsidRDefault="00CD67A1" w:rsidP="002D4BEE">
      <w:pPr>
        <w:autoSpaceDE w:val="0"/>
        <w:autoSpaceDN w:val="0"/>
        <w:adjustRightInd w:val="0"/>
        <w:spacing w:line="240" w:lineRule="auto"/>
        <w:rPr>
          <w:rFonts w:ascii="TimesNewRomanPSMT" w:hAnsi="TimesNewRomanPSMT" w:cs="TimesNewRomanPSMT"/>
          <w:b/>
          <w:color w:val="272626"/>
          <w:sz w:val="24"/>
          <w:szCs w:val="24"/>
          <w:lang w:val="fr-FR"/>
        </w:rPr>
      </w:pPr>
    </w:p>
    <w:p w14:paraId="3016CF39" w14:textId="1CD31002" w:rsidR="002D4BEE" w:rsidRPr="002D4BEE" w:rsidRDefault="008F2D37" w:rsidP="002D4BEE">
      <w:pPr>
        <w:autoSpaceDE w:val="0"/>
        <w:autoSpaceDN w:val="0"/>
        <w:adjustRightInd w:val="0"/>
        <w:spacing w:line="240" w:lineRule="auto"/>
        <w:rPr>
          <w:rFonts w:ascii="TimesNewRomanPSMT" w:hAnsi="TimesNewRomanPSMT" w:cs="TimesNewRomanPSMT"/>
          <w:b/>
          <w:color w:val="272626"/>
          <w:sz w:val="24"/>
          <w:szCs w:val="24"/>
          <w:lang w:val="fr-FR"/>
        </w:rPr>
      </w:pPr>
      <w:r>
        <w:rPr>
          <w:rFonts w:ascii="TimesNewRomanPSMT" w:hAnsi="TimesNewRomanPSMT" w:cs="TimesNewRomanPSMT"/>
          <w:b/>
          <w:color w:val="272626"/>
          <w:sz w:val="24"/>
          <w:szCs w:val="24"/>
          <w:lang w:val="fr-FR"/>
        </w:rPr>
        <w:t>L</w:t>
      </w:r>
      <w:r w:rsidR="002D4BEE">
        <w:rPr>
          <w:rFonts w:ascii="TimesNewRomanPSMT" w:hAnsi="TimesNewRomanPSMT" w:cs="TimesNewRomanPSMT"/>
          <w:b/>
          <w:color w:val="272626"/>
          <w:sz w:val="24"/>
          <w:szCs w:val="24"/>
          <w:lang w:val="fr-FR"/>
        </w:rPr>
        <w:t>a sécurité humaine :</w:t>
      </w:r>
    </w:p>
    <w:p w14:paraId="1BF28F52" w14:textId="2201D178" w:rsidR="002D4BEE" w:rsidRPr="002D4BEE" w:rsidRDefault="002D4BEE" w:rsidP="002D4BEE">
      <w:pPr>
        <w:rPr>
          <w:rFonts w:ascii="TimesNewRomanPSMT" w:hAnsi="TimesNewRomanPSMT" w:cs="TimesNewRomanPSMT"/>
          <w:color w:val="272626"/>
          <w:sz w:val="24"/>
          <w:szCs w:val="24"/>
          <w:lang w:val="fr-FR"/>
        </w:rPr>
      </w:pPr>
    </w:p>
    <w:p w14:paraId="30387A6A" w14:textId="6F144FED" w:rsidR="002D4BEE" w:rsidRDefault="002D4BEE" w:rsidP="00224E09">
      <w:pPr>
        <w:pStyle w:val="ListParagraph"/>
        <w:numPr>
          <w:ilvl w:val="1"/>
          <w:numId w:val="32"/>
        </w:numPr>
        <w:autoSpaceDE w:val="0"/>
        <w:autoSpaceDN w:val="0"/>
        <w:adjustRightInd w:val="0"/>
        <w:spacing w:line="240" w:lineRule="auto"/>
        <w:rPr>
          <w:rFonts w:ascii="TimesNewRomanPSMT" w:hAnsi="TimesNewRomanPSMT" w:cs="TimesNewRomanPSMT"/>
          <w:color w:val="272626"/>
          <w:sz w:val="24"/>
          <w:szCs w:val="24"/>
          <w:lang w:val="fr-FR"/>
        </w:rPr>
      </w:pPr>
      <w:r w:rsidRPr="002D4BEE">
        <w:rPr>
          <w:rFonts w:ascii="TimesNewRomanPSMT" w:hAnsi="TimesNewRomanPSMT" w:cs="TimesNewRomanPSMT"/>
          <w:color w:val="272626"/>
          <w:sz w:val="24"/>
          <w:szCs w:val="24"/>
          <w:lang w:val="fr-FR"/>
        </w:rPr>
        <w:t>Nous demandons à tous les gouvernements de respecter les droits sociaux et</w:t>
      </w:r>
      <w:r>
        <w:rPr>
          <w:rFonts w:ascii="TimesNewRomanPSMT" w:hAnsi="TimesNewRomanPSMT" w:cs="TimesNewRomanPSMT"/>
          <w:color w:val="272626"/>
          <w:sz w:val="24"/>
          <w:szCs w:val="24"/>
          <w:lang w:val="fr-FR"/>
        </w:rPr>
        <w:t xml:space="preserve"> </w:t>
      </w:r>
      <w:r w:rsidRPr="002D4BEE">
        <w:rPr>
          <w:rFonts w:ascii="TimesNewRomanPSMT" w:hAnsi="TimesNewRomanPSMT" w:cs="TimesNewRomanPSMT"/>
          <w:color w:val="272626"/>
          <w:sz w:val="24"/>
          <w:szCs w:val="24"/>
          <w:lang w:val="fr-FR"/>
        </w:rPr>
        <w:t>économiques des femmes, des filles et des personnes 2ELGBTQQIA autoc</w:t>
      </w:r>
      <w:r>
        <w:rPr>
          <w:rFonts w:ascii="TimesNewRomanPSMT" w:hAnsi="TimesNewRomanPSMT" w:cs="TimesNewRomanPSMT"/>
          <w:color w:val="272626"/>
          <w:sz w:val="24"/>
          <w:szCs w:val="24"/>
          <w:lang w:val="fr-FR"/>
        </w:rPr>
        <w:t xml:space="preserve">htones </w:t>
      </w:r>
      <w:r w:rsidRPr="002D4BEE">
        <w:rPr>
          <w:rFonts w:ascii="TimesNewRomanPSMT" w:hAnsi="TimesNewRomanPSMT" w:cs="TimesNewRomanPSMT"/>
          <w:color w:val="272626"/>
          <w:sz w:val="24"/>
          <w:szCs w:val="24"/>
          <w:lang w:val="fr-FR"/>
        </w:rPr>
        <w:t>en</w:t>
      </w:r>
      <w:r>
        <w:rPr>
          <w:rFonts w:ascii="TimesNewRomanPSMT" w:hAnsi="TimesNewRomanPSMT" w:cs="TimesNewRomanPSMT"/>
          <w:color w:val="272626"/>
          <w:sz w:val="24"/>
          <w:szCs w:val="24"/>
          <w:lang w:val="fr-FR"/>
        </w:rPr>
        <w:t xml:space="preserve"> </w:t>
      </w:r>
      <w:r w:rsidRPr="002D4BEE">
        <w:rPr>
          <w:rFonts w:ascii="TimesNewRomanPSMT" w:hAnsi="TimesNewRomanPSMT" w:cs="TimesNewRomanPSMT"/>
          <w:color w:val="272626"/>
          <w:sz w:val="24"/>
          <w:szCs w:val="24"/>
          <w:lang w:val="fr-FR"/>
        </w:rPr>
        <w:t>veillant à ce que les Autochtones disposent des services et des infrastructures</w:t>
      </w:r>
      <w:r>
        <w:rPr>
          <w:rFonts w:ascii="TimesNewRomanPSMT" w:hAnsi="TimesNewRomanPSMT" w:cs="TimesNewRomanPSMT"/>
          <w:color w:val="272626"/>
          <w:sz w:val="24"/>
          <w:szCs w:val="24"/>
          <w:lang w:val="fr-FR"/>
        </w:rPr>
        <w:t xml:space="preserve"> </w:t>
      </w:r>
      <w:r w:rsidRPr="002D4BEE">
        <w:rPr>
          <w:rFonts w:ascii="TimesNewRomanPSMT" w:hAnsi="TimesNewRomanPSMT" w:cs="TimesNewRomanPSMT"/>
          <w:color w:val="272626"/>
          <w:sz w:val="24"/>
          <w:szCs w:val="24"/>
          <w:lang w:val="fr-FR"/>
        </w:rPr>
        <w:t>nécessaires pour répondre à leurs besoins s</w:t>
      </w:r>
      <w:r>
        <w:rPr>
          <w:rFonts w:ascii="TimesNewRomanPSMT" w:hAnsi="TimesNewRomanPSMT" w:cs="TimesNewRomanPSMT"/>
          <w:color w:val="272626"/>
          <w:sz w:val="24"/>
          <w:szCs w:val="24"/>
          <w:lang w:val="fr-FR"/>
        </w:rPr>
        <w:t>ociaux et économiques. Tous les gouverne</w:t>
      </w:r>
      <w:r w:rsidRPr="002D4BEE">
        <w:rPr>
          <w:rFonts w:ascii="TimesNewRomanPSMT" w:hAnsi="TimesNewRomanPSMT" w:cs="TimesNewRomanPSMT"/>
          <w:color w:val="272626"/>
          <w:sz w:val="24"/>
          <w:szCs w:val="24"/>
          <w:lang w:val="fr-FR"/>
        </w:rPr>
        <w:t xml:space="preserve">ments doivent immédiatement s’assurer </w:t>
      </w:r>
      <w:r>
        <w:rPr>
          <w:rFonts w:ascii="TimesNewRomanPSMT" w:hAnsi="TimesNewRomanPSMT" w:cs="TimesNewRomanPSMT"/>
          <w:color w:val="272626"/>
          <w:sz w:val="24"/>
          <w:szCs w:val="24"/>
          <w:lang w:val="fr-FR"/>
        </w:rPr>
        <w:t xml:space="preserve">que les Autochtones ont accès à </w:t>
      </w:r>
      <w:r w:rsidRPr="002D4BEE">
        <w:rPr>
          <w:rFonts w:ascii="TimesNewRomanPSMT" w:hAnsi="TimesNewRomanPSMT" w:cs="TimesNewRomanPSMT"/>
          <w:color w:val="272626"/>
          <w:sz w:val="24"/>
          <w:szCs w:val="24"/>
          <w:lang w:val="fr-FR"/>
        </w:rPr>
        <w:t>des logements</w:t>
      </w:r>
      <w:r>
        <w:rPr>
          <w:rFonts w:ascii="TimesNewRomanPSMT" w:hAnsi="TimesNewRomanPSMT" w:cs="TimesNewRomanPSMT"/>
          <w:color w:val="272626"/>
          <w:sz w:val="24"/>
          <w:szCs w:val="24"/>
          <w:lang w:val="fr-FR"/>
        </w:rPr>
        <w:t xml:space="preserve"> </w:t>
      </w:r>
      <w:r w:rsidRPr="002D4BEE">
        <w:rPr>
          <w:rFonts w:ascii="TimesNewRomanPSMT" w:hAnsi="TimesNewRomanPSMT" w:cs="TimesNewRomanPSMT"/>
          <w:color w:val="272626"/>
          <w:sz w:val="24"/>
          <w:szCs w:val="24"/>
          <w:lang w:val="fr-FR"/>
        </w:rPr>
        <w:t>sécuritaires, à de l’eau potable et à une nourriture adéquate.</w:t>
      </w:r>
    </w:p>
    <w:p w14:paraId="794B1AE6" w14:textId="77777777" w:rsidR="005E1411" w:rsidRDefault="005E1411" w:rsidP="005E1411">
      <w:pPr>
        <w:pStyle w:val="ListParagraph"/>
        <w:autoSpaceDE w:val="0"/>
        <w:autoSpaceDN w:val="0"/>
        <w:adjustRightInd w:val="0"/>
        <w:spacing w:line="240" w:lineRule="auto"/>
        <w:ind w:left="567"/>
        <w:rPr>
          <w:rFonts w:ascii="TimesNewRomanPSMT" w:hAnsi="TimesNewRomanPSMT" w:cs="TimesNewRomanPSMT"/>
          <w:color w:val="272626"/>
          <w:sz w:val="24"/>
          <w:szCs w:val="24"/>
          <w:lang w:val="fr-FR"/>
        </w:rPr>
      </w:pPr>
    </w:p>
    <w:p w14:paraId="3AD3BD17" w14:textId="1F3A3325" w:rsidR="005E1411" w:rsidRPr="008F2D37" w:rsidRDefault="002D4BEE" w:rsidP="008F2D37">
      <w:pPr>
        <w:pStyle w:val="ListParagraph"/>
        <w:numPr>
          <w:ilvl w:val="1"/>
          <w:numId w:val="32"/>
        </w:numPr>
        <w:autoSpaceDE w:val="0"/>
        <w:autoSpaceDN w:val="0"/>
        <w:adjustRightInd w:val="0"/>
        <w:spacing w:line="240" w:lineRule="auto"/>
        <w:rPr>
          <w:rFonts w:ascii="TimesNewRomanPSMT" w:hAnsi="TimesNewRomanPSMT" w:cs="TimesNewRomanPSMT"/>
          <w:color w:val="272626"/>
          <w:sz w:val="24"/>
          <w:szCs w:val="24"/>
          <w:lang w:val="fr-FR"/>
        </w:rPr>
      </w:pPr>
      <w:r w:rsidRPr="002D4BEE">
        <w:rPr>
          <w:rFonts w:ascii="TimesNewRomanPSMT" w:hAnsi="TimesNewRomanPSMT" w:cs="TimesNewRomanPSMT"/>
          <w:color w:val="272626"/>
          <w:sz w:val="24"/>
          <w:szCs w:val="24"/>
          <w:lang w:val="fr-FR"/>
        </w:rPr>
        <w:t>Nous demandons à tous les gouvernements de recon</w:t>
      </w:r>
      <w:r>
        <w:rPr>
          <w:rFonts w:ascii="TimesNewRomanPSMT" w:hAnsi="TimesNewRomanPSMT" w:cs="TimesNewRomanPSMT"/>
          <w:color w:val="272626"/>
          <w:sz w:val="24"/>
          <w:szCs w:val="24"/>
          <w:lang w:val="fr-FR"/>
        </w:rPr>
        <w:t xml:space="preserve">naître le droit des Autochtones </w:t>
      </w:r>
      <w:r w:rsidRPr="002D4BEE">
        <w:rPr>
          <w:rFonts w:ascii="TimesNewRomanPSMT" w:hAnsi="TimesNewRomanPSMT" w:cs="TimesNewRomanPSMT"/>
          <w:color w:val="272626"/>
          <w:sz w:val="24"/>
          <w:szCs w:val="24"/>
          <w:lang w:val="fr-FR"/>
        </w:rPr>
        <w:t>à</w:t>
      </w:r>
      <w:r>
        <w:rPr>
          <w:rFonts w:ascii="TimesNewRomanPSMT" w:hAnsi="TimesNewRomanPSMT" w:cs="TimesNewRomanPSMT"/>
          <w:color w:val="272626"/>
          <w:sz w:val="24"/>
          <w:szCs w:val="24"/>
          <w:lang w:val="fr-FR"/>
        </w:rPr>
        <w:t xml:space="preserve"> </w:t>
      </w:r>
      <w:r w:rsidRPr="002D4BEE">
        <w:rPr>
          <w:rFonts w:ascii="TimesNewRomanPSMT" w:hAnsi="TimesNewRomanPSMT" w:cs="TimesNewRomanPSMT"/>
          <w:color w:val="272626"/>
          <w:sz w:val="24"/>
          <w:szCs w:val="24"/>
          <w:lang w:val="fr-FR"/>
        </w:rPr>
        <w:t>l’autodétermination dans la poursuite de l</w:t>
      </w:r>
      <w:r>
        <w:rPr>
          <w:rFonts w:ascii="TimesNewRomanPSMT" w:hAnsi="TimesNewRomanPSMT" w:cs="TimesNewRomanPSMT"/>
          <w:color w:val="272626"/>
          <w:sz w:val="24"/>
          <w:szCs w:val="24"/>
          <w:lang w:val="fr-FR"/>
        </w:rPr>
        <w:t xml:space="preserve">eur développement économique et </w:t>
      </w:r>
      <w:r w:rsidRPr="002D4BEE">
        <w:rPr>
          <w:rFonts w:ascii="TimesNewRomanPSMT" w:hAnsi="TimesNewRomanPSMT" w:cs="TimesNewRomanPSMT"/>
          <w:color w:val="272626"/>
          <w:sz w:val="24"/>
          <w:szCs w:val="24"/>
          <w:lang w:val="fr-FR"/>
        </w:rPr>
        <w:t>social. Tous</w:t>
      </w:r>
      <w:r>
        <w:rPr>
          <w:rFonts w:ascii="TimesNewRomanPSMT" w:hAnsi="TimesNewRomanPSMT" w:cs="TimesNewRomanPSMT"/>
          <w:color w:val="272626"/>
          <w:sz w:val="24"/>
          <w:szCs w:val="24"/>
          <w:lang w:val="fr-FR"/>
        </w:rPr>
        <w:t xml:space="preserve"> </w:t>
      </w:r>
      <w:r w:rsidRPr="002D4BEE">
        <w:rPr>
          <w:rFonts w:ascii="TimesNewRomanPSMT" w:hAnsi="TimesNewRomanPSMT" w:cs="TimesNewRomanPSMT"/>
          <w:color w:val="272626"/>
          <w:sz w:val="24"/>
          <w:szCs w:val="24"/>
          <w:lang w:val="fr-FR"/>
        </w:rPr>
        <w:t>les gouvernements doivent participer e</w:t>
      </w:r>
      <w:r>
        <w:rPr>
          <w:rFonts w:ascii="TimesNewRomanPSMT" w:hAnsi="TimesNewRomanPSMT" w:cs="TimesNewRomanPSMT"/>
          <w:color w:val="272626"/>
          <w:sz w:val="24"/>
          <w:szCs w:val="24"/>
          <w:lang w:val="fr-FR"/>
        </w:rPr>
        <w:t xml:space="preserve">t accorder des ressources en ce </w:t>
      </w:r>
      <w:r w:rsidRPr="002D4BEE">
        <w:rPr>
          <w:rFonts w:ascii="TimesNewRomanPSMT" w:hAnsi="TimesNewRomanPSMT" w:cs="TimesNewRomanPSMT"/>
          <w:color w:val="272626"/>
          <w:sz w:val="24"/>
          <w:szCs w:val="24"/>
          <w:lang w:val="fr-FR"/>
        </w:rPr>
        <w:t>sens de façon</w:t>
      </w:r>
      <w:r>
        <w:rPr>
          <w:rFonts w:ascii="TimesNewRomanPSMT" w:hAnsi="TimesNewRomanPSMT" w:cs="TimesNewRomanPSMT"/>
          <w:color w:val="272626"/>
          <w:sz w:val="24"/>
          <w:szCs w:val="24"/>
          <w:lang w:val="fr-FR"/>
        </w:rPr>
        <w:t xml:space="preserve"> </w:t>
      </w:r>
      <w:r w:rsidRPr="002D4BEE">
        <w:rPr>
          <w:rFonts w:ascii="TimesNewRomanPSMT" w:hAnsi="TimesNewRomanPSMT" w:cs="TimesNewRomanPSMT"/>
          <w:color w:val="272626"/>
          <w:sz w:val="24"/>
          <w:szCs w:val="24"/>
          <w:lang w:val="fr-FR"/>
        </w:rPr>
        <w:t>équitable, puisque ces mesures so</w:t>
      </w:r>
      <w:r>
        <w:rPr>
          <w:rFonts w:ascii="TimesNewRomanPSMT" w:hAnsi="TimesNewRomanPSMT" w:cs="TimesNewRomanPSMT"/>
          <w:color w:val="272626"/>
          <w:sz w:val="24"/>
          <w:szCs w:val="24"/>
          <w:lang w:val="fr-FR"/>
        </w:rPr>
        <w:t xml:space="preserve">nt nécessaires au respect de la </w:t>
      </w:r>
      <w:r w:rsidRPr="002D4BEE">
        <w:rPr>
          <w:rFonts w:ascii="TimesNewRomanPSMT" w:hAnsi="TimesNewRomanPSMT" w:cs="TimesNewRomanPSMT"/>
          <w:color w:val="272626"/>
          <w:sz w:val="24"/>
          <w:szCs w:val="24"/>
          <w:lang w:val="fr-FR"/>
        </w:rPr>
        <w:t>dignité humaine, de la</w:t>
      </w:r>
      <w:r>
        <w:rPr>
          <w:rFonts w:ascii="TimesNewRomanPSMT" w:hAnsi="TimesNewRomanPSMT" w:cs="TimesNewRomanPSMT"/>
          <w:color w:val="272626"/>
          <w:sz w:val="24"/>
          <w:szCs w:val="24"/>
          <w:lang w:val="fr-FR"/>
        </w:rPr>
        <w:t xml:space="preserve"> </w:t>
      </w:r>
      <w:r w:rsidRPr="002D4BEE">
        <w:rPr>
          <w:rFonts w:ascii="TimesNewRomanPSMT" w:hAnsi="TimesNewRomanPSMT" w:cs="TimesNewRomanPSMT"/>
          <w:color w:val="272626"/>
          <w:sz w:val="24"/>
          <w:szCs w:val="24"/>
          <w:lang w:val="fr-FR"/>
        </w:rPr>
        <w:t>vie, de la liberté et de la séc</w:t>
      </w:r>
      <w:r>
        <w:rPr>
          <w:rFonts w:ascii="TimesNewRomanPSMT" w:hAnsi="TimesNewRomanPSMT" w:cs="TimesNewRomanPSMT"/>
          <w:color w:val="272626"/>
          <w:sz w:val="24"/>
          <w:szCs w:val="24"/>
          <w:lang w:val="fr-FR"/>
        </w:rPr>
        <w:t xml:space="preserve">urité des femmes, des filles et </w:t>
      </w:r>
      <w:r w:rsidRPr="002D4BEE">
        <w:rPr>
          <w:rFonts w:ascii="TimesNewRomanPSMT" w:hAnsi="TimesNewRomanPSMT" w:cs="TimesNewRomanPSMT"/>
          <w:color w:val="272626"/>
          <w:sz w:val="24"/>
          <w:szCs w:val="24"/>
          <w:lang w:val="fr-FR"/>
        </w:rPr>
        <w:t>des personnes 2ELGBTQQIA</w:t>
      </w:r>
      <w:r>
        <w:rPr>
          <w:rFonts w:ascii="TimesNewRomanPSMT" w:hAnsi="TimesNewRomanPSMT" w:cs="TimesNewRomanPSMT"/>
          <w:color w:val="272626"/>
          <w:sz w:val="24"/>
          <w:szCs w:val="24"/>
          <w:lang w:val="fr-FR"/>
        </w:rPr>
        <w:t xml:space="preserve"> </w:t>
      </w:r>
      <w:r w:rsidRPr="002D4BEE">
        <w:rPr>
          <w:rFonts w:ascii="TimesNewRomanPSMT" w:hAnsi="TimesNewRomanPSMT" w:cs="TimesNewRomanPSMT"/>
          <w:color w:val="272626"/>
          <w:sz w:val="24"/>
          <w:szCs w:val="24"/>
          <w:lang w:val="fr-FR"/>
        </w:rPr>
        <w:t>autochtones.</w:t>
      </w:r>
      <w:r>
        <w:rPr>
          <w:rFonts w:ascii="TimesNewRomanPSMT" w:hAnsi="TimesNewRomanPSMT" w:cs="TimesNewRomanPSMT"/>
          <w:color w:val="272626"/>
          <w:sz w:val="24"/>
          <w:szCs w:val="24"/>
          <w:lang w:val="fr-FR"/>
        </w:rPr>
        <w:t xml:space="preserve"> Tous les gouvernements doivent </w:t>
      </w:r>
      <w:r w:rsidRPr="002D4BEE">
        <w:rPr>
          <w:rFonts w:ascii="TimesNewRomanPSMT" w:hAnsi="TimesNewRomanPSMT" w:cs="TimesNewRomanPSMT"/>
          <w:color w:val="272626"/>
          <w:sz w:val="24"/>
          <w:szCs w:val="24"/>
          <w:lang w:val="fr-FR"/>
        </w:rPr>
        <w:t>participer et accorder des ressources aux</w:t>
      </w:r>
      <w:r>
        <w:rPr>
          <w:rFonts w:ascii="TimesNewRomanPSMT" w:hAnsi="TimesNewRomanPSMT" w:cs="TimesNewRomanPSMT"/>
          <w:color w:val="272626"/>
          <w:sz w:val="24"/>
          <w:szCs w:val="24"/>
          <w:lang w:val="fr-FR"/>
        </w:rPr>
        <w:t xml:space="preserve"> </w:t>
      </w:r>
      <w:r w:rsidRPr="002D4BEE">
        <w:rPr>
          <w:rFonts w:ascii="TimesNewRomanPSMT" w:hAnsi="TimesNewRomanPSMT" w:cs="TimesNewRomanPSMT"/>
          <w:color w:val="272626"/>
          <w:sz w:val="24"/>
          <w:szCs w:val="24"/>
          <w:lang w:val="fr-FR"/>
        </w:rPr>
        <w:t>organi</w:t>
      </w:r>
      <w:r>
        <w:rPr>
          <w:rFonts w:ascii="TimesNewRomanPSMT" w:hAnsi="TimesNewRomanPSMT" w:cs="TimesNewRomanPSMT"/>
          <w:color w:val="272626"/>
          <w:sz w:val="24"/>
          <w:szCs w:val="24"/>
          <w:lang w:val="fr-FR"/>
        </w:rPr>
        <w:t xml:space="preserve">smes de soutien et de solutions </w:t>
      </w:r>
      <w:r w:rsidRPr="002D4BEE">
        <w:rPr>
          <w:rFonts w:ascii="TimesNewRomanPSMT" w:hAnsi="TimesNewRomanPSMT" w:cs="TimesNewRomanPSMT"/>
          <w:color w:val="272626"/>
          <w:sz w:val="24"/>
          <w:szCs w:val="24"/>
          <w:lang w:val="fr-FR"/>
        </w:rPr>
        <w:t>communautaires dirigés par des femmes, des filles</w:t>
      </w:r>
      <w:r>
        <w:rPr>
          <w:rFonts w:ascii="TimesNewRomanPSMT" w:hAnsi="TimesNewRomanPSMT" w:cs="TimesNewRomanPSMT"/>
          <w:color w:val="272626"/>
          <w:sz w:val="24"/>
          <w:szCs w:val="24"/>
          <w:lang w:val="fr-FR"/>
        </w:rPr>
        <w:t xml:space="preserve"> et des personnes 2ELGBTQQIA </w:t>
      </w:r>
      <w:r w:rsidRPr="002D4BEE">
        <w:rPr>
          <w:rFonts w:ascii="TimesNewRomanPSMT" w:hAnsi="TimesNewRomanPSMT" w:cs="TimesNewRomanPSMT"/>
          <w:color w:val="272626"/>
          <w:sz w:val="24"/>
          <w:szCs w:val="24"/>
          <w:lang w:val="fr-FR"/>
        </w:rPr>
        <w:t>autochtones et visant à améliorer la sécurité sociale et</w:t>
      </w:r>
      <w:r>
        <w:rPr>
          <w:rFonts w:ascii="TimesNewRomanPSMT" w:hAnsi="TimesNewRomanPSMT" w:cs="TimesNewRomanPSMT"/>
          <w:color w:val="272626"/>
          <w:sz w:val="24"/>
          <w:szCs w:val="24"/>
          <w:lang w:val="fr-FR"/>
        </w:rPr>
        <w:t xml:space="preserve"> </w:t>
      </w:r>
      <w:r w:rsidRPr="002D4BEE">
        <w:rPr>
          <w:rFonts w:ascii="TimesNewRomanPSMT" w:hAnsi="TimesNewRomanPSMT" w:cs="TimesNewRomanPSMT"/>
          <w:color w:val="272626"/>
          <w:sz w:val="24"/>
          <w:szCs w:val="24"/>
          <w:lang w:val="fr-FR"/>
        </w:rPr>
        <w:t>économiqu</w:t>
      </w:r>
      <w:r>
        <w:rPr>
          <w:rFonts w:ascii="TimesNewRomanPSMT" w:hAnsi="TimesNewRomanPSMT" w:cs="TimesNewRomanPSMT"/>
          <w:color w:val="272626"/>
          <w:sz w:val="24"/>
          <w:szCs w:val="24"/>
          <w:lang w:val="fr-FR"/>
        </w:rPr>
        <w:t xml:space="preserve">e. Cet appui doit </w:t>
      </w:r>
      <w:r w:rsidRPr="002D4BEE">
        <w:rPr>
          <w:rFonts w:ascii="TimesNewRomanPSMT" w:hAnsi="TimesNewRomanPSMT" w:cs="TimesNewRomanPSMT"/>
          <w:color w:val="272626"/>
          <w:sz w:val="24"/>
          <w:szCs w:val="24"/>
          <w:lang w:val="fr-FR"/>
        </w:rPr>
        <w:t>être accompagné d’un financement durable à long terme</w:t>
      </w:r>
      <w:r>
        <w:rPr>
          <w:rFonts w:ascii="TimesNewRomanPSMT" w:hAnsi="TimesNewRomanPSMT" w:cs="TimesNewRomanPSMT"/>
          <w:color w:val="272626"/>
          <w:sz w:val="24"/>
          <w:szCs w:val="24"/>
          <w:lang w:val="fr-FR"/>
        </w:rPr>
        <w:t xml:space="preserve"> pour répondre aux besoins </w:t>
      </w:r>
      <w:r w:rsidRPr="002D4BEE">
        <w:rPr>
          <w:rFonts w:ascii="TimesNewRomanPSMT" w:hAnsi="TimesNewRomanPSMT" w:cs="TimesNewRomanPSMT"/>
          <w:color w:val="272626"/>
          <w:sz w:val="24"/>
          <w:szCs w:val="24"/>
          <w:lang w:val="fr-FR"/>
        </w:rPr>
        <w:t>et aux objectifs définis par les peuples et les communautés</w:t>
      </w:r>
      <w:r>
        <w:rPr>
          <w:rFonts w:ascii="TimesNewRomanPSMT" w:hAnsi="TimesNewRomanPSMT" w:cs="TimesNewRomanPSMT"/>
          <w:color w:val="272626"/>
          <w:sz w:val="24"/>
          <w:szCs w:val="24"/>
          <w:lang w:val="fr-FR"/>
        </w:rPr>
        <w:t xml:space="preserve"> </w:t>
      </w:r>
      <w:r w:rsidRPr="002D4BEE">
        <w:rPr>
          <w:rFonts w:ascii="TimesNewRomanPSMT" w:hAnsi="TimesNewRomanPSMT" w:cs="TimesNewRomanPSMT"/>
          <w:color w:val="272626"/>
          <w:sz w:val="24"/>
          <w:szCs w:val="24"/>
          <w:lang w:val="fr-FR"/>
        </w:rPr>
        <w:t>autochtones.</w:t>
      </w:r>
    </w:p>
    <w:p w14:paraId="2E4DBE41" w14:textId="77777777" w:rsidR="005E1411" w:rsidRPr="005E1411" w:rsidRDefault="005E1411" w:rsidP="005E1411">
      <w:pPr>
        <w:autoSpaceDE w:val="0"/>
        <w:autoSpaceDN w:val="0"/>
        <w:adjustRightInd w:val="0"/>
        <w:spacing w:line="240" w:lineRule="auto"/>
        <w:rPr>
          <w:rFonts w:ascii="TimesNewRomanPSMT" w:hAnsi="TimesNewRomanPSMT" w:cs="TimesNewRomanPSMT"/>
          <w:color w:val="272626"/>
          <w:sz w:val="24"/>
          <w:szCs w:val="24"/>
          <w:lang w:val="fr-FR"/>
        </w:rPr>
      </w:pPr>
    </w:p>
    <w:p w14:paraId="59FDBDE8" w14:textId="5A773993" w:rsidR="002D4BEE" w:rsidRDefault="002D4BEE" w:rsidP="00224E09">
      <w:pPr>
        <w:pStyle w:val="ListParagraph"/>
        <w:numPr>
          <w:ilvl w:val="1"/>
          <w:numId w:val="32"/>
        </w:numPr>
        <w:autoSpaceDE w:val="0"/>
        <w:autoSpaceDN w:val="0"/>
        <w:adjustRightInd w:val="0"/>
        <w:spacing w:line="240" w:lineRule="auto"/>
        <w:rPr>
          <w:rFonts w:ascii="TimesNewRomanPSMT" w:hAnsi="TimesNewRomanPSMT" w:cs="TimesNewRomanPSMT"/>
          <w:color w:val="272626"/>
          <w:sz w:val="24"/>
          <w:szCs w:val="24"/>
          <w:lang w:val="fr-FR"/>
        </w:rPr>
      </w:pPr>
      <w:r w:rsidRPr="002D4BEE">
        <w:rPr>
          <w:rFonts w:ascii="TimesNewRomanPSMT" w:hAnsi="TimesNewRomanPSMT" w:cs="TimesNewRomanPSMT"/>
          <w:color w:val="272626"/>
          <w:sz w:val="24"/>
          <w:szCs w:val="24"/>
          <w:lang w:val="fr-FR"/>
        </w:rPr>
        <w:t xml:space="preserve">Nous demandons à tous les gouvernements </w:t>
      </w:r>
      <w:r>
        <w:rPr>
          <w:rFonts w:ascii="TimesNewRomanPSMT" w:hAnsi="TimesNewRomanPSMT" w:cs="TimesNewRomanPSMT"/>
          <w:color w:val="272626"/>
          <w:sz w:val="24"/>
          <w:szCs w:val="24"/>
          <w:lang w:val="fr-FR"/>
        </w:rPr>
        <w:t xml:space="preserve">d’appuyer les programmes et les </w:t>
      </w:r>
      <w:r w:rsidRPr="002D4BEE">
        <w:rPr>
          <w:rFonts w:ascii="TimesNewRomanPSMT" w:hAnsi="TimesNewRomanPSMT" w:cs="TimesNewRomanPSMT"/>
          <w:color w:val="272626"/>
          <w:sz w:val="24"/>
          <w:szCs w:val="24"/>
          <w:lang w:val="fr-FR"/>
        </w:rPr>
        <w:t>services</w:t>
      </w:r>
      <w:r>
        <w:rPr>
          <w:rFonts w:ascii="TimesNewRomanPSMT" w:hAnsi="TimesNewRomanPSMT" w:cs="TimesNewRomanPSMT"/>
          <w:color w:val="272626"/>
          <w:sz w:val="24"/>
          <w:szCs w:val="24"/>
          <w:lang w:val="fr-FR"/>
        </w:rPr>
        <w:t xml:space="preserve"> </w:t>
      </w:r>
      <w:r w:rsidRPr="002D4BEE">
        <w:rPr>
          <w:rFonts w:ascii="TimesNewRomanPSMT" w:hAnsi="TimesNewRomanPSMT" w:cs="TimesNewRomanPSMT"/>
          <w:color w:val="272626"/>
          <w:sz w:val="24"/>
          <w:szCs w:val="24"/>
          <w:lang w:val="fr-FR"/>
        </w:rPr>
        <w:t>de soutien destinés aux femmes, aux fil</w:t>
      </w:r>
      <w:r>
        <w:rPr>
          <w:rFonts w:ascii="TimesNewRomanPSMT" w:hAnsi="TimesNewRomanPSMT" w:cs="TimesNewRomanPSMT"/>
          <w:color w:val="272626"/>
          <w:sz w:val="24"/>
          <w:szCs w:val="24"/>
          <w:lang w:val="fr-FR"/>
        </w:rPr>
        <w:t xml:space="preserve">les et aux personnes 2ELGBTQQIA </w:t>
      </w:r>
      <w:r w:rsidRPr="002D4BEE">
        <w:rPr>
          <w:rFonts w:ascii="TimesNewRomanPSMT" w:hAnsi="TimesNewRomanPSMT" w:cs="TimesNewRomanPSMT"/>
          <w:color w:val="272626"/>
          <w:sz w:val="24"/>
          <w:szCs w:val="24"/>
          <w:lang w:val="fr-FR"/>
        </w:rPr>
        <w:t>autochtones</w:t>
      </w:r>
      <w:r>
        <w:rPr>
          <w:rFonts w:ascii="TimesNewRomanPSMT" w:hAnsi="TimesNewRomanPSMT" w:cs="TimesNewRomanPSMT"/>
          <w:color w:val="272626"/>
          <w:sz w:val="24"/>
          <w:szCs w:val="24"/>
          <w:lang w:val="fr-FR"/>
        </w:rPr>
        <w:t xml:space="preserve"> </w:t>
      </w:r>
      <w:r w:rsidRPr="002D4BEE">
        <w:rPr>
          <w:rFonts w:ascii="TimesNewRomanPSMT" w:hAnsi="TimesNewRomanPSMT" w:cs="TimesNewRomanPSMT"/>
          <w:color w:val="272626"/>
          <w:sz w:val="24"/>
          <w:szCs w:val="24"/>
          <w:lang w:val="fr-FR"/>
        </w:rPr>
        <w:t>de l’industrie du sexe afin d</w:t>
      </w:r>
      <w:r>
        <w:rPr>
          <w:rFonts w:ascii="TimesNewRomanPSMT" w:hAnsi="TimesNewRomanPSMT" w:cs="TimesNewRomanPSMT"/>
          <w:color w:val="272626"/>
          <w:sz w:val="24"/>
          <w:szCs w:val="24"/>
          <w:lang w:val="fr-FR"/>
        </w:rPr>
        <w:t xml:space="preserve">e promouvoir leur sécurité. Ces </w:t>
      </w:r>
      <w:r w:rsidRPr="002D4BEE">
        <w:rPr>
          <w:rFonts w:ascii="TimesNewRomanPSMT" w:hAnsi="TimesNewRomanPSMT" w:cs="TimesNewRomanPSMT"/>
          <w:color w:val="272626"/>
          <w:sz w:val="24"/>
          <w:szCs w:val="24"/>
          <w:lang w:val="fr-FR"/>
        </w:rPr>
        <w:t>programmes doivent être</w:t>
      </w:r>
      <w:r>
        <w:rPr>
          <w:rFonts w:ascii="TimesNewRomanPSMT" w:hAnsi="TimesNewRomanPSMT" w:cs="TimesNewRomanPSMT"/>
          <w:color w:val="272626"/>
          <w:sz w:val="24"/>
          <w:szCs w:val="24"/>
          <w:lang w:val="fr-FR"/>
        </w:rPr>
        <w:t xml:space="preserve"> </w:t>
      </w:r>
      <w:r w:rsidRPr="002D4BEE">
        <w:rPr>
          <w:rFonts w:ascii="TimesNewRomanPSMT" w:hAnsi="TimesNewRomanPSMT" w:cs="TimesNewRomanPSMT"/>
          <w:color w:val="272626"/>
          <w:sz w:val="24"/>
          <w:szCs w:val="24"/>
          <w:lang w:val="fr-FR"/>
        </w:rPr>
        <w:t>conçus et offerts en partena</w:t>
      </w:r>
      <w:r>
        <w:rPr>
          <w:rFonts w:ascii="TimesNewRomanPSMT" w:hAnsi="TimesNewRomanPSMT" w:cs="TimesNewRomanPSMT"/>
          <w:color w:val="272626"/>
          <w:sz w:val="24"/>
          <w:szCs w:val="24"/>
          <w:lang w:val="fr-FR"/>
        </w:rPr>
        <w:t xml:space="preserve">riat avec les personnes qui ont </w:t>
      </w:r>
      <w:r w:rsidRPr="002D4BEE">
        <w:rPr>
          <w:rFonts w:ascii="TimesNewRomanPSMT" w:hAnsi="TimesNewRomanPSMT" w:cs="TimesNewRomanPSMT"/>
          <w:color w:val="272626"/>
          <w:sz w:val="24"/>
          <w:szCs w:val="24"/>
          <w:lang w:val="fr-FR"/>
        </w:rPr>
        <w:t>une expérience personnelle</w:t>
      </w:r>
      <w:r>
        <w:rPr>
          <w:rFonts w:ascii="TimesNewRomanPSMT" w:hAnsi="TimesNewRomanPSMT" w:cs="TimesNewRomanPSMT"/>
          <w:color w:val="272626"/>
          <w:sz w:val="24"/>
          <w:szCs w:val="24"/>
          <w:lang w:val="fr-FR"/>
        </w:rPr>
        <w:t xml:space="preserve"> </w:t>
      </w:r>
      <w:r w:rsidRPr="002D4BEE">
        <w:rPr>
          <w:rFonts w:ascii="TimesNewRomanPSMT" w:hAnsi="TimesNewRomanPSMT" w:cs="TimesNewRomanPSMT"/>
          <w:color w:val="272626"/>
          <w:sz w:val="24"/>
          <w:szCs w:val="24"/>
          <w:lang w:val="fr-FR"/>
        </w:rPr>
        <w:t>de cette industrie</w:t>
      </w:r>
      <w:r>
        <w:rPr>
          <w:rFonts w:ascii="TimesNewRomanPSMT" w:hAnsi="TimesNewRomanPSMT" w:cs="TimesNewRomanPSMT"/>
          <w:color w:val="272626"/>
          <w:sz w:val="24"/>
          <w:szCs w:val="24"/>
          <w:lang w:val="fr-FR"/>
        </w:rPr>
        <w:t xml:space="preserve">. Nous demandons un financement </w:t>
      </w:r>
      <w:r w:rsidRPr="002D4BEE">
        <w:rPr>
          <w:rFonts w:ascii="TimesNewRomanPSMT" w:hAnsi="TimesNewRomanPSMT" w:cs="TimesNewRomanPSMT"/>
          <w:color w:val="272626"/>
          <w:sz w:val="24"/>
          <w:szCs w:val="24"/>
          <w:lang w:val="fr-FR"/>
        </w:rPr>
        <w:t>stable et à long terme pour ces</w:t>
      </w:r>
      <w:r>
        <w:rPr>
          <w:rFonts w:ascii="TimesNewRomanPSMT" w:hAnsi="TimesNewRomanPSMT" w:cs="TimesNewRomanPSMT"/>
          <w:color w:val="272626"/>
          <w:sz w:val="24"/>
          <w:szCs w:val="24"/>
          <w:lang w:val="fr-FR"/>
        </w:rPr>
        <w:t xml:space="preserve"> </w:t>
      </w:r>
      <w:r w:rsidRPr="002D4BEE">
        <w:rPr>
          <w:rFonts w:ascii="TimesNewRomanPSMT" w:hAnsi="TimesNewRomanPSMT" w:cs="TimesNewRomanPSMT"/>
          <w:color w:val="272626"/>
          <w:sz w:val="24"/>
          <w:szCs w:val="24"/>
          <w:lang w:val="fr-FR"/>
        </w:rPr>
        <w:t>programmes et ces services.</w:t>
      </w:r>
    </w:p>
    <w:p w14:paraId="2AE8B1D1" w14:textId="77777777" w:rsidR="005E1411" w:rsidRDefault="005E1411" w:rsidP="005E1411">
      <w:pPr>
        <w:pStyle w:val="ListParagraph"/>
        <w:autoSpaceDE w:val="0"/>
        <w:autoSpaceDN w:val="0"/>
        <w:adjustRightInd w:val="0"/>
        <w:spacing w:line="240" w:lineRule="auto"/>
        <w:ind w:left="567"/>
        <w:rPr>
          <w:rFonts w:ascii="TimesNewRomanPSMT" w:hAnsi="TimesNewRomanPSMT" w:cs="TimesNewRomanPSMT"/>
          <w:color w:val="272626"/>
          <w:sz w:val="24"/>
          <w:szCs w:val="24"/>
          <w:lang w:val="fr-FR"/>
        </w:rPr>
      </w:pPr>
    </w:p>
    <w:p w14:paraId="33582C96" w14:textId="63061157" w:rsidR="002D4BEE" w:rsidRDefault="002D4BEE" w:rsidP="00224E09">
      <w:pPr>
        <w:pStyle w:val="ListParagraph"/>
        <w:numPr>
          <w:ilvl w:val="1"/>
          <w:numId w:val="32"/>
        </w:numPr>
        <w:autoSpaceDE w:val="0"/>
        <w:autoSpaceDN w:val="0"/>
        <w:adjustRightInd w:val="0"/>
        <w:spacing w:line="240" w:lineRule="auto"/>
        <w:rPr>
          <w:rFonts w:ascii="TimesNewRomanPSMT" w:hAnsi="TimesNewRomanPSMT" w:cs="TimesNewRomanPSMT"/>
          <w:color w:val="272626"/>
          <w:sz w:val="24"/>
          <w:szCs w:val="24"/>
          <w:lang w:val="fr-FR"/>
        </w:rPr>
      </w:pPr>
      <w:r w:rsidRPr="002D4BEE">
        <w:rPr>
          <w:rFonts w:ascii="TimesNewRomanPSMT" w:hAnsi="TimesNewRomanPSMT" w:cs="TimesNewRomanPSMT"/>
          <w:color w:val="272626"/>
          <w:sz w:val="24"/>
          <w:szCs w:val="24"/>
          <w:lang w:val="fr-FR"/>
        </w:rPr>
        <w:lastRenderedPageBreak/>
        <w:t>Nous demandons à tous les gouvernements d’offrir de l’aide et d’accorder des</w:t>
      </w:r>
      <w:r>
        <w:rPr>
          <w:rFonts w:ascii="TimesNewRomanPSMT" w:hAnsi="TimesNewRomanPSMT" w:cs="TimesNewRomanPSMT"/>
          <w:color w:val="272626"/>
          <w:sz w:val="24"/>
          <w:szCs w:val="24"/>
          <w:lang w:val="fr-FR"/>
        </w:rPr>
        <w:t xml:space="preserve"> </w:t>
      </w:r>
      <w:r w:rsidRPr="002D4BEE">
        <w:rPr>
          <w:rFonts w:ascii="TimesNewRomanPSMT" w:hAnsi="TimesNewRomanPSMT" w:cs="TimesNewRomanPSMT"/>
          <w:color w:val="272626"/>
          <w:sz w:val="24"/>
          <w:szCs w:val="24"/>
          <w:lang w:val="fr-FR"/>
        </w:rPr>
        <w:t>ressources aux programmes d’éducation, de formation et d’emplo</w:t>
      </w:r>
      <w:r>
        <w:rPr>
          <w:rFonts w:ascii="TimesNewRomanPSMT" w:hAnsi="TimesNewRomanPSMT" w:cs="TimesNewRomanPSMT"/>
          <w:color w:val="272626"/>
          <w:sz w:val="24"/>
          <w:szCs w:val="24"/>
          <w:lang w:val="fr-FR"/>
        </w:rPr>
        <w:t xml:space="preserve">i destinés à </w:t>
      </w:r>
      <w:r w:rsidRPr="002D4BEE">
        <w:rPr>
          <w:rFonts w:ascii="TimesNewRomanPSMT" w:hAnsi="TimesNewRomanPSMT" w:cs="TimesNewRomanPSMT"/>
          <w:color w:val="272626"/>
          <w:sz w:val="24"/>
          <w:szCs w:val="24"/>
          <w:lang w:val="fr-FR"/>
        </w:rPr>
        <w:t>l’ensemble</w:t>
      </w:r>
      <w:r>
        <w:rPr>
          <w:rFonts w:ascii="TimesNewRomanPSMT" w:hAnsi="TimesNewRomanPSMT" w:cs="TimesNewRomanPSMT"/>
          <w:color w:val="272626"/>
          <w:sz w:val="24"/>
          <w:szCs w:val="24"/>
          <w:lang w:val="fr-FR"/>
        </w:rPr>
        <w:t xml:space="preserve"> </w:t>
      </w:r>
      <w:r w:rsidRPr="002D4BEE">
        <w:rPr>
          <w:rFonts w:ascii="TimesNewRomanPSMT" w:hAnsi="TimesNewRomanPSMT" w:cs="TimesNewRomanPSMT"/>
          <w:color w:val="272626"/>
          <w:sz w:val="24"/>
          <w:szCs w:val="24"/>
          <w:lang w:val="fr-FR"/>
        </w:rPr>
        <w:t>des femmes, des filles et des pe</w:t>
      </w:r>
      <w:r>
        <w:rPr>
          <w:rFonts w:ascii="TimesNewRomanPSMT" w:hAnsi="TimesNewRomanPSMT" w:cs="TimesNewRomanPSMT"/>
          <w:color w:val="272626"/>
          <w:sz w:val="24"/>
          <w:szCs w:val="24"/>
          <w:lang w:val="fr-FR"/>
        </w:rPr>
        <w:t xml:space="preserve">rsonnes 2ELGBTQQIA autochtones. </w:t>
      </w:r>
      <w:r w:rsidRPr="002D4BEE">
        <w:rPr>
          <w:rFonts w:ascii="TimesNewRomanPSMT" w:hAnsi="TimesNewRomanPSMT" w:cs="TimesNewRomanPSMT"/>
          <w:color w:val="272626"/>
          <w:sz w:val="24"/>
          <w:szCs w:val="24"/>
          <w:lang w:val="fr-FR"/>
        </w:rPr>
        <w:t>Ces programmes</w:t>
      </w:r>
      <w:r>
        <w:rPr>
          <w:rFonts w:ascii="TimesNewRomanPSMT" w:hAnsi="TimesNewRomanPSMT" w:cs="TimesNewRomanPSMT"/>
          <w:color w:val="272626"/>
          <w:sz w:val="24"/>
          <w:szCs w:val="24"/>
          <w:lang w:val="fr-FR"/>
        </w:rPr>
        <w:t xml:space="preserve"> </w:t>
      </w:r>
      <w:r w:rsidRPr="002D4BEE">
        <w:rPr>
          <w:rFonts w:ascii="TimesNewRomanPSMT" w:hAnsi="TimesNewRomanPSMT" w:cs="TimesNewRomanPSMT"/>
          <w:color w:val="272626"/>
          <w:sz w:val="24"/>
          <w:szCs w:val="24"/>
          <w:lang w:val="fr-FR"/>
        </w:rPr>
        <w:t>doivent être offerts dans toutes les communautés autochtones.</w:t>
      </w:r>
    </w:p>
    <w:p w14:paraId="7AD43202" w14:textId="49939295" w:rsidR="005E1411" w:rsidRPr="005E1411" w:rsidRDefault="005E1411" w:rsidP="005E1411">
      <w:pPr>
        <w:autoSpaceDE w:val="0"/>
        <w:autoSpaceDN w:val="0"/>
        <w:adjustRightInd w:val="0"/>
        <w:spacing w:line="240" w:lineRule="auto"/>
        <w:rPr>
          <w:rFonts w:ascii="TimesNewRomanPSMT" w:hAnsi="TimesNewRomanPSMT" w:cs="TimesNewRomanPSMT"/>
          <w:color w:val="272626"/>
          <w:sz w:val="24"/>
          <w:szCs w:val="24"/>
          <w:lang w:val="fr-FR"/>
        </w:rPr>
      </w:pPr>
    </w:p>
    <w:p w14:paraId="6F6909C0" w14:textId="5CA139EF" w:rsidR="002D4BEE" w:rsidRDefault="002D4BEE" w:rsidP="00224E09">
      <w:pPr>
        <w:pStyle w:val="ListParagraph"/>
        <w:numPr>
          <w:ilvl w:val="1"/>
          <w:numId w:val="32"/>
        </w:numPr>
        <w:autoSpaceDE w:val="0"/>
        <w:autoSpaceDN w:val="0"/>
        <w:adjustRightInd w:val="0"/>
        <w:spacing w:line="240" w:lineRule="auto"/>
        <w:rPr>
          <w:rFonts w:ascii="TimesNewRomanPSMT" w:hAnsi="TimesNewRomanPSMT" w:cs="TimesNewRomanPSMT"/>
          <w:color w:val="272626"/>
          <w:sz w:val="24"/>
          <w:szCs w:val="24"/>
          <w:lang w:val="fr-FR"/>
        </w:rPr>
      </w:pPr>
      <w:r w:rsidRPr="002D4BEE">
        <w:rPr>
          <w:rFonts w:ascii="TimesNewRomanPSMT" w:hAnsi="TimesNewRomanPSMT" w:cs="TimesNewRomanPSMT"/>
          <w:color w:val="272626"/>
          <w:sz w:val="24"/>
          <w:szCs w:val="24"/>
          <w:lang w:val="fr-FR"/>
        </w:rPr>
        <w:t>Nous demandons à tous les gouvernements d</w:t>
      </w:r>
      <w:r>
        <w:rPr>
          <w:rFonts w:ascii="TimesNewRomanPSMT" w:hAnsi="TimesNewRomanPSMT" w:cs="TimesNewRomanPSMT"/>
          <w:color w:val="272626"/>
          <w:sz w:val="24"/>
          <w:szCs w:val="24"/>
          <w:lang w:val="fr-FR"/>
        </w:rPr>
        <w:t xml:space="preserve">’établir un programme de revenu </w:t>
      </w:r>
      <w:r w:rsidRPr="002D4BEE">
        <w:rPr>
          <w:rFonts w:ascii="TimesNewRomanPSMT" w:hAnsi="TimesNewRomanPSMT" w:cs="TimesNewRomanPSMT"/>
          <w:color w:val="272626"/>
          <w:sz w:val="24"/>
          <w:szCs w:val="24"/>
          <w:lang w:val="fr-FR"/>
        </w:rPr>
        <w:t>annuel</w:t>
      </w:r>
      <w:r>
        <w:rPr>
          <w:rFonts w:ascii="TimesNewRomanPSMT" w:hAnsi="TimesNewRomanPSMT" w:cs="TimesNewRomanPSMT"/>
          <w:color w:val="272626"/>
          <w:sz w:val="24"/>
          <w:szCs w:val="24"/>
          <w:lang w:val="fr-FR"/>
        </w:rPr>
        <w:t xml:space="preserve"> </w:t>
      </w:r>
      <w:r w:rsidRPr="002D4BEE">
        <w:rPr>
          <w:rFonts w:ascii="TimesNewRomanPSMT" w:hAnsi="TimesNewRomanPSMT" w:cs="TimesNewRomanPSMT"/>
          <w:color w:val="272626"/>
          <w:sz w:val="24"/>
          <w:szCs w:val="24"/>
          <w:lang w:val="fr-FR"/>
        </w:rPr>
        <w:t>garanti pour tous les Canadiens, y compr</w:t>
      </w:r>
      <w:r>
        <w:rPr>
          <w:rFonts w:ascii="TimesNewRomanPSMT" w:hAnsi="TimesNewRomanPSMT" w:cs="TimesNewRomanPSMT"/>
          <w:color w:val="272626"/>
          <w:sz w:val="24"/>
          <w:szCs w:val="24"/>
          <w:lang w:val="fr-FR"/>
        </w:rPr>
        <w:t xml:space="preserve">is les Autochtones, afin qu’ils </w:t>
      </w:r>
      <w:r w:rsidRPr="002D4BEE">
        <w:rPr>
          <w:rFonts w:ascii="TimesNewRomanPSMT" w:hAnsi="TimesNewRomanPSMT" w:cs="TimesNewRomanPSMT"/>
          <w:color w:val="272626"/>
          <w:sz w:val="24"/>
          <w:szCs w:val="24"/>
          <w:lang w:val="fr-FR"/>
        </w:rPr>
        <w:t>puissent</w:t>
      </w:r>
      <w:r>
        <w:rPr>
          <w:rFonts w:ascii="TimesNewRomanPSMT" w:hAnsi="TimesNewRomanPSMT" w:cs="TimesNewRomanPSMT"/>
          <w:color w:val="272626"/>
          <w:sz w:val="24"/>
          <w:szCs w:val="24"/>
          <w:lang w:val="fr-FR"/>
        </w:rPr>
        <w:t xml:space="preserve"> </w:t>
      </w:r>
      <w:r w:rsidRPr="002D4BEE">
        <w:rPr>
          <w:rFonts w:ascii="TimesNewRomanPSMT" w:hAnsi="TimesNewRomanPSMT" w:cs="TimesNewRomanPSMT"/>
          <w:color w:val="272626"/>
          <w:sz w:val="24"/>
          <w:szCs w:val="24"/>
          <w:lang w:val="fr-FR"/>
        </w:rPr>
        <w:t>répondre à tous leurs besoins sociaux et éc</w:t>
      </w:r>
      <w:r>
        <w:rPr>
          <w:rFonts w:ascii="TimesNewRomanPSMT" w:hAnsi="TimesNewRomanPSMT" w:cs="TimesNewRomanPSMT"/>
          <w:color w:val="272626"/>
          <w:sz w:val="24"/>
          <w:szCs w:val="24"/>
          <w:lang w:val="fr-FR"/>
        </w:rPr>
        <w:t xml:space="preserve">onomiques. Ce revenu doit tenir </w:t>
      </w:r>
      <w:r w:rsidRPr="002D4BEE">
        <w:rPr>
          <w:rFonts w:ascii="TimesNewRomanPSMT" w:hAnsi="TimesNewRomanPSMT" w:cs="TimesNewRomanPSMT"/>
          <w:color w:val="272626"/>
          <w:sz w:val="24"/>
          <w:szCs w:val="24"/>
          <w:lang w:val="fr-FR"/>
        </w:rPr>
        <w:t>compte des</w:t>
      </w:r>
      <w:r>
        <w:rPr>
          <w:rFonts w:ascii="TimesNewRomanPSMT" w:hAnsi="TimesNewRomanPSMT" w:cs="TimesNewRomanPSMT"/>
          <w:color w:val="272626"/>
          <w:sz w:val="24"/>
          <w:szCs w:val="24"/>
          <w:lang w:val="fr-FR"/>
        </w:rPr>
        <w:t xml:space="preserve"> </w:t>
      </w:r>
      <w:r w:rsidRPr="002D4BEE">
        <w:rPr>
          <w:rFonts w:ascii="TimesNewRomanPSMT" w:hAnsi="TimesNewRomanPSMT" w:cs="TimesNewRomanPSMT"/>
          <w:color w:val="272626"/>
          <w:sz w:val="24"/>
          <w:szCs w:val="24"/>
          <w:lang w:val="fr-FR"/>
        </w:rPr>
        <w:t>divers besoins, réalités et emplacements géographiques.</w:t>
      </w:r>
    </w:p>
    <w:p w14:paraId="01BD0044" w14:textId="0EAC3FDF" w:rsidR="005E1411" w:rsidRPr="005E1411" w:rsidRDefault="005E1411" w:rsidP="005E1411">
      <w:pPr>
        <w:autoSpaceDE w:val="0"/>
        <w:autoSpaceDN w:val="0"/>
        <w:adjustRightInd w:val="0"/>
        <w:spacing w:line="240" w:lineRule="auto"/>
        <w:rPr>
          <w:rFonts w:ascii="TimesNewRomanPSMT" w:hAnsi="TimesNewRomanPSMT" w:cs="TimesNewRomanPSMT"/>
          <w:color w:val="272626"/>
          <w:sz w:val="24"/>
          <w:szCs w:val="24"/>
          <w:lang w:val="fr-FR"/>
        </w:rPr>
      </w:pPr>
    </w:p>
    <w:p w14:paraId="2D58DDDC" w14:textId="783DB731" w:rsidR="005E1411" w:rsidRDefault="002D4BEE" w:rsidP="00224E09">
      <w:pPr>
        <w:pStyle w:val="ListParagraph"/>
        <w:numPr>
          <w:ilvl w:val="1"/>
          <w:numId w:val="32"/>
        </w:numPr>
        <w:autoSpaceDE w:val="0"/>
        <w:autoSpaceDN w:val="0"/>
        <w:adjustRightInd w:val="0"/>
        <w:spacing w:line="240" w:lineRule="auto"/>
        <w:rPr>
          <w:rFonts w:ascii="TimesNewRomanPSMT" w:hAnsi="TimesNewRomanPSMT" w:cs="TimesNewRomanPSMT"/>
          <w:color w:val="272626"/>
          <w:sz w:val="24"/>
          <w:szCs w:val="24"/>
          <w:lang w:val="fr-FR"/>
        </w:rPr>
      </w:pPr>
      <w:r w:rsidRPr="002D4BEE">
        <w:rPr>
          <w:rFonts w:ascii="TimesNewRomanPSMT" w:hAnsi="TimesNewRomanPSMT" w:cs="TimesNewRomanPSMT"/>
          <w:color w:val="272626"/>
          <w:sz w:val="24"/>
          <w:szCs w:val="24"/>
          <w:lang w:val="fr-FR"/>
        </w:rPr>
        <w:t>Nous demandons à tous les gouvernements de commencer immédiatement la</w:t>
      </w:r>
      <w:r>
        <w:rPr>
          <w:rFonts w:ascii="TimesNewRomanPSMT" w:hAnsi="TimesNewRomanPSMT" w:cs="TimesNewRomanPSMT"/>
          <w:color w:val="272626"/>
          <w:sz w:val="24"/>
          <w:szCs w:val="24"/>
          <w:lang w:val="fr-FR"/>
        </w:rPr>
        <w:t xml:space="preserve"> </w:t>
      </w:r>
      <w:r w:rsidRPr="002D4BEE">
        <w:rPr>
          <w:rFonts w:ascii="TimesNewRomanPSMT" w:hAnsi="TimesNewRomanPSMT" w:cs="TimesNewRomanPSMT"/>
          <w:color w:val="272626"/>
          <w:sz w:val="24"/>
          <w:szCs w:val="24"/>
          <w:lang w:val="fr-FR"/>
        </w:rPr>
        <w:t>construction de nouveaux logements et de fournir de</w:t>
      </w:r>
      <w:r>
        <w:rPr>
          <w:rFonts w:ascii="TimesNewRomanPSMT" w:hAnsi="TimesNewRomanPSMT" w:cs="TimesNewRomanPSMT"/>
          <w:color w:val="272626"/>
          <w:sz w:val="24"/>
          <w:szCs w:val="24"/>
          <w:lang w:val="fr-FR"/>
        </w:rPr>
        <w:t xml:space="preserve">s ressources pour la rénovation </w:t>
      </w:r>
      <w:r w:rsidRPr="002D4BEE">
        <w:rPr>
          <w:rFonts w:ascii="TimesNewRomanPSMT" w:hAnsi="TimesNewRomanPSMT" w:cs="TimesNewRomanPSMT"/>
          <w:color w:val="272626"/>
          <w:sz w:val="24"/>
          <w:szCs w:val="24"/>
          <w:lang w:val="fr-FR"/>
        </w:rPr>
        <w:t>de</w:t>
      </w:r>
      <w:r>
        <w:rPr>
          <w:rFonts w:ascii="TimesNewRomanPSMT" w:hAnsi="TimesNewRomanPSMT" w:cs="TimesNewRomanPSMT"/>
          <w:color w:val="272626"/>
          <w:sz w:val="24"/>
          <w:szCs w:val="24"/>
          <w:lang w:val="fr-FR"/>
        </w:rPr>
        <w:t xml:space="preserve"> </w:t>
      </w:r>
      <w:r w:rsidRPr="002D4BEE">
        <w:rPr>
          <w:rFonts w:ascii="TimesNewRomanPSMT" w:hAnsi="TimesNewRomanPSMT" w:cs="TimesNewRomanPSMT"/>
          <w:color w:val="272626"/>
          <w:sz w:val="24"/>
          <w:szCs w:val="24"/>
          <w:lang w:val="fr-FR"/>
        </w:rPr>
        <w:t>logements existants afin de répondre aux besoins des femmes, des filles et des</w:t>
      </w:r>
      <w:r>
        <w:rPr>
          <w:rFonts w:ascii="TimesNewRomanPSMT" w:hAnsi="TimesNewRomanPSMT" w:cs="TimesNewRomanPSMT"/>
          <w:color w:val="272626"/>
          <w:sz w:val="24"/>
          <w:szCs w:val="24"/>
          <w:lang w:val="fr-FR"/>
        </w:rPr>
        <w:t xml:space="preserve"> </w:t>
      </w:r>
      <w:r w:rsidRPr="002D4BEE">
        <w:rPr>
          <w:rFonts w:ascii="TimesNewRomanPSMT" w:hAnsi="TimesNewRomanPSMT" w:cs="TimesNewRomanPSMT"/>
          <w:color w:val="272626"/>
          <w:sz w:val="24"/>
          <w:szCs w:val="24"/>
          <w:lang w:val="fr-FR"/>
        </w:rPr>
        <w:t>personnes 2ELGBTQQIA autochtones. Ces efforts de construction et de rénovation</w:t>
      </w:r>
      <w:r>
        <w:rPr>
          <w:rFonts w:ascii="TimesNewRomanPSMT" w:hAnsi="TimesNewRomanPSMT" w:cs="TimesNewRomanPSMT"/>
          <w:color w:val="272626"/>
          <w:sz w:val="24"/>
          <w:szCs w:val="24"/>
          <w:lang w:val="fr-FR"/>
        </w:rPr>
        <w:t xml:space="preserve"> </w:t>
      </w:r>
      <w:r w:rsidRPr="002D4BEE">
        <w:rPr>
          <w:rFonts w:ascii="TimesNewRomanPSMT" w:hAnsi="TimesNewRomanPSMT" w:cs="TimesNewRomanPSMT"/>
          <w:color w:val="272626"/>
          <w:sz w:val="24"/>
          <w:szCs w:val="24"/>
          <w:lang w:val="fr-FR"/>
        </w:rPr>
        <w:t>doivent faire en sorte que les femmes, les filles et les personnes 2ELGBTQQIA</w:t>
      </w:r>
      <w:r>
        <w:rPr>
          <w:rFonts w:ascii="TimesNewRomanPSMT" w:hAnsi="TimesNewRomanPSMT" w:cs="TimesNewRomanPSMT"/>
          <w:color w:val="272626"/>
          <w:sz w:val="24"/>
          <w:szCs w:val="24"/>
          <w:lang w:val="fr-FR"/>
        </w:rPr>
        <w:t xml:space="preserve"> </w:t>
      </w:r>
      <w:r w:rsidRPr="002D4BEE">
        <w:rPr>
          <w:rFonts w:ascii="TimesNewRomanPSMT" w:hAnsi="TimesNewRomanPSMT" w:cs="TimesNewRomanPSMT"/>
          <w:color w:val="272626"/>
          <w:sz w:val="24"/>
          <w:szCs w:val="24"/>
          <w:lang w:val="fr-FR"/>
        </w:rPr>
        <w:t>autochtones ont accès à des logements sé</w:t>
      </w:r>
      <w:r>
        <w:rPr>
          <w:rFonts w:ascii="TimesNewRomanPSMT" w:hAnsi="TimesNewRomanPSMT" w:cs="TimesNewRomanPSMT"/>
          <w:color w:val="272626"/>
          <w:sz w:val="24"/>
          <w:szCs w:val="24"/>
          <w:lang w:val="fr-FR"/>
        </w:rPr>
        <w:t xml:space="preserve">curitaires, adaptés aux besoins </w:t>
      </w:r>
      <w:r w:rsidRPr="002D4BEE">
        <w:rPr>
          <w:rFonts w:ascii="TimesNewRomanPSMT" w:hAnsi="TimesNewRomanPSMT" w:cs="TimesNewRomanPSMT"/>
          <w:color w:val="272626"/>
          <w:sz w:val="24"/>
          <w:szCs w:val="24"/>
          <w:lang w:val="fr-FR"/>
        </w:rPr>
        <w:t>géographiques</w:t>
      </w:r>
      <w:r>
        <w:rPr>
          <w:rFonts w:ascii="TimesNewRomanPSMT" w:hAnsi="TimesNewRomanPSMT" w:cs="TimesNewRomanPSMT"/>
          <w:color w:val="272626"/>
          <w:sz w:val="24"/>
          <w:szCs w:val="24"/>
          <w:lang w:val="fr-FR"/>
        </w:rPr>
        <w:t xml:space="preserve"> </w:t>
      </w:r>
      <w:r w:rsidRPr="002D4BEE">
        <w:rPr>
          <w:rFonts w:ascii="TimesNewRomanPSMT" w:hAnsi="TimesNewRomanPSMT" w:cs="TimesNewRomanPSMT"/>
          <w:color w:val="272626"/>
          <w:sz w:val="24"/>
          <w:szCs w:val="24"/>
          <w:lang w:val="fr-FR"/>
        </w:rPr>
        <w:t>et culturels et disponibles à l’endroit où elles résident, que ce soit</w:t>
      </w:r>
      <w:r>
        <w:rPr>
          <w:rFonts w:ascii="TimesNewRomanPSMT" w:hAnsi="TimesNewRomanPSMT" w:cs="TimesNewRomanPSMT"/>
          <w:color w:val="272626"/>
          <w:sz w:val="24"/>
          <w:szCs w:val="24"/>
          <w:lang w:val="fr-FR"/>
        </w:rPr>
        <w:t xml:space="preserve"> </w:t>
      </w:r>
      <w:r w:rsidRPr="002D4BEE">
        <w:rPr>
          <w:rFonts w:ascii="TimesNewRomanPSMT" w:hAnsi="TimesNewRomanPSMT" w:cs="TimesNewRomanPSMT"/>
          <w:color w:val="272626"/>
          <w:sz w:val="24"/>
          <w:szCs w:val="24"/>
          <w:lang w:val="fr-FR"/>
        </w:rPr>
        <w:t>une communauté</w:t>
      </w:r>
      <w:r>
        <w:rPr>
          <w:rFonts w:ascii="TimesNewRomanPSMT" w:hAnsi="TimesNewRomanPSMT" w:cs="TimesNewRomanPSMT"/>
          <w:color w:val="272626"/>
          <w:sz w:val="24"/>
          <w:szCs w:val="24"/>
          <w:lang w:val="fr-FR"/>
        </w:rPr>
        <w:t xml:space="preserve"> </w:t>
      </w:r>
      <w:r w:rsidRPr="002D4BEE">
        <w:rPr>
          <w:rFonts w:ascii="TimesNewRomanPSMT" w:hAnsi="TimesNewRomanPSMT" w:cs="TimesNewRomanPSMT"/>
          <w:color w:val="272626"/>
          <w:sz w:val="24"/>
          <w:szCs w:val="24"/>
          <w:lang w:val="fr-FR"/>
        </w:rPr>
        <w:t>urbaine, rurale, éloignée ou autochtone.</w:t>
      </w:r>
      <w:r>
        <w:rPr>
          <w:rFonts w:ascii="TimesNewRomanPSMT" w:hAnsi="TimesNewRomanPSMT" w:cs="TimesNewRomanPSMT"/>
          <w:color w:val="272626"/>
          <w:sz w:val="24"/>
          <w:szCs w:val="24"/>
          <w:lang w:val="fr-FR"/>
        </w:rPr>
        <w:t xml:space="preserve"> </w:t>
      </w:r>
    </w:p>
    <w:p w14:paraId="72A9D519" w14:textId="168CA1A6" w:rsidR="005E1411" w:rsidRPr="005E1411" w:rsidRDefault="005E1411" w:rsidP="005E1411">
      <w:pPr>
        <w:autoSpaceDE w:val="0"/>
        <w:autoSpaceDN w:val="0"/>
        <w:adjustRightInd w:val="0"/>
        <w:spacing w:line="240" w:lineRule="auto"/>
        <w:rPr>
          <w:rFonts w:ascii="TimesNewRomanPSMT" w:hAnsi="TimesNewRomanPSMT" w:cs="TimesNewRomanPSMT"/>
          <w:color w:val="272626"/>
          <w:sz w:val="24"/>
          <w:szCs w:val="24"/>
          <w:lang w:val="fr-FR"/>
        </w:rPr>
      </w:pPr>
    </w:p>
    <w:p w14:paraId="6EA4C704" w14:textId="68D42115" w:rsidR="005E1411" w:rsidRDefault="002D4BEE" w:rsidP="00224E09">
      <w:pPr>
        <w:pStyle w:val="ListParagraph"/>
        <w:numPr>
          <w:ilvl w:val="1"/>
          <w:numId w:val="32"/>
        </w:numPr>
        <w:autoSpaceDE w:val="0"/>
        <w:autoSpaceDN w:val="0"/>
        <w:adjustRightInd w:val="0"/>
        <w:spacing w:line="240" w:lineRule="auto"/>
        <w:rPr>
          <w:rFonts w:ascii="TimesNewRomanPSMT" w:hAnsi="TimesNewRomanPSMT" w:cs="TimesNewRomanPSMT"/>
          <w:color w:val="272626"/>
          <w:sz w:val="24"/>
          <w:szCs w:val="24"/>
          <w:lang w:val="fr-FR"/>
        </w:rPr>
      </w:pPr>
      <w:r>
        <w:rPr>
          <w:rFonts w:ascii="TimesNewRomanPSMT" w:hAnsi="TimesNewRomanPSMT" w:cs="TimesNewRomanPSMT"/>
          <w:color w:val="272626"/>
          <w:sz w:val="24"/>
          <w:szCs w:val="24"/>
          <w:lang w:val="fr-FR"/>
        </w:rPr>
        <w:t xml:space="preserve">Nous demandons à tous </w:t>
      </w:r>
      <w:r w:rsidRPr="002D4BEE">
        <w:rPr>
          <w:rFonts w:ascii="TimesNewRomanPSMT" w:hAnsi="TimesNewRomanPSMT" w:cs="TimesNewRomanPSMT"/>
          <w:color w:val="272626"/>
          <w:sz w:val="24"/>
          <w:szCs w:val="24"/>
          <w:lang w:val="fr-FR"/>
        </w:rPr>
        <w:t>les gouvernements d’appuyer l’établissement et le financement</w:t>
      </w:r>
      <w:r>
        <w:rPr>
          <w:rFonts w:ascii="TimesNewRomanPSMT" w:hAnsi="TimesNewRomanPSMT" w:cs="TimesNewRomanPSMT"/>
          <w:color w:val="272626"/>
          <w:sz w:val="24"/>
          <w:szCs w:val="24"/>
          <w:lang w:val="fr-FR"/>
        </w:rPr>
        <w:t xml:space="preserve"> durable à long terme </w:t>
      </w:r>
      <w:r w:rsidRPr="002D4BEE">
        <w:rPr>
          <w:rFonts w:ascii="TimesNewRomanPSMT" w:hAnsi="TimesNewRomanPSMT" w:cs="TimesNewRomanPSMT"/>
          <w:color w:val="272626"/>
          <w:sz w:val="24"/>
          <w:szCs w:val="24"/>
          <w:lang w:val="fr-FR"/>
        </w:rPr>
        <w:t>de refuges, d’espaces sûrs, de maisons de transition, de maisons</w:t>
      </w:r>
      <w:r>
        <w:rPr>
          <w:rFonts w:ascii="TimesNewRomanPSMT" w:hAnsi="TimesNewRomanPSMT" w:cs="TimesNewRomanPSMT"/>
          <w:color w:val="272626"/>
          <w:sz w:val="24"/>
          <w:szCs w:val="24"/>
          <w:lang w:val="fr-FR"/>
        </w:rPr>
        <w:t xml:space="preserve"> </w:t>
      </w:r>
      <w:r w:rsidRPr="002D4BEE">
        <w:rPr>
          <w:rFonts w:ascii="TimesNewRomanPSMT" w:hAnsi="TimesNewRomanPSMT" w:cs="TimesNewRomanPSMT"/>
          <w:color w:val="272626"/>
          <w:sz w:val="24"/>
          <w:szCs w:val="24"/>
          <w:lang w:val="fr-FR"/>
        </w:rPr>
        <w:t>d’hébergement de deuxième étape et de services dirigés par les Autochtones, et libres</w:t>
      </w:r>
      <w:r w:rsidR="005E1411">
        <w:rPr>
          <w:rFonts w:ascii="TimesNewRomanPSMT" w:hAnsi="TimesNewRomanPSMT" w:cs="TimesNewRomanPSMT"/>
          <w:color w:val="272626"/>
          <w:sz w:val="24"/>
          <w:szCs w:val="24"/>
          <w:lang w:val="fr-FR"/>
        </w:rPr>
        <w:t xml:space="preserve"> </w:t>
      </w:r>
      <w:r w:rsidRPr="005E1411">
        <w:rPr>
          <w:rFonts w:ascii="TimesNewRomanPSMT" w:hAnsi="TimesNewRomanPSMT" w:cs="TimesNewRomanPSMT"/>
          <w:color w:val="272626"/>
          <w:sz w:val="24"/>
          <w:szCs w:val="24"/>
          <w:lang w:val="fr-FR"/>
        </w:rPr>
        <w:t>d’accès pour les femm</w:t>
      </w:r>
      <w:r w:rsidR="005E1411">
        <w:rPr>
          <w:rFonts w:ascii="TimesNewRomanPSMT" w:hAnsi="TimesNewRomanPSMT" w:cs="TimesNewRomanPSMT"/>
          <w:color w:val="272626"/>
          <w:sz w:val="24"/>
          <w:szCs w:val="24"/>
          <w:lang w:val="fr-FR"/>
        </w:rPr>
        <w:t xml:space="preserve">es, les filles et les personnes </w:t>
      </w:r>
      <w:r w:rsidRPr="005E1411">
        <w:rPr>
          <w:rFonts w:ascii="TimesNewRomanPSMT" w:hAnsi="TimesNewRomanPSMT" w:cs="TimesNewRomanPSMT"/>
          <w:color w:val="272626"/>
          <w:sz w:val="24"/>
          <w:szCs w:val="24"/>
          <w:lang w:val="fr-FR"/>
        </w:rPr>
        <w:t>2ELGBTQQIA autochtones qui sont</w:t>
      </w:r>
      <w:r w:rsidR="005E1411">
        <w:rPr>
          <w:rFonts w:ascii="TimesNewRomanPSMT" w:hAnsi="TimesNewRomanPSMT" w:cs="TimesNewRomanPSMT"/>
          <w:color w:val="272626"/>
          <w:sz w:val="24"/>
          <w:szCs w:val="24"/>
          <w:lang w:val="fr-FR"/>
        </w:rPr>
        <w:t xml:space="preserve"> </w:t>
      </w:r>
      <w:r w:rsidRPr="005E1411">
        <w:rPr>
          <w:rFonts w:ascii="TimesNewRomanPSMT" w:hAnsi="TimesNewRomanPSMT" w:cs="TimesNewRomanPSMT"/>
          <w:color w:val="272626"/>
          <w:sz w:val="24"/>
          <w:szCs w:val="24"/>
          <w:lang w:val="fr-FR"/>
        </w:rPr>
        <w:t>sans domic</w:t>
      </w:r>
      <w:r w:rsidR="005E1411">
        <w:rPr>
          <w:rFonts w:ascii="TimesNewRomanPSMT" w:hAnsi="TimesNewRomanPSMT" w:cs="TimesNewRomanPSMT"/>
          <w:color w:val="272626"/>
          <w:sz w:val="24"/>
          <w:szCs w:val="24"/>
          <w:lang w:val="fr-FR"/>
        </w:rPr>
        <w:t xml:space="preserve">ile ou qui vivent une situation </w:t>
      </w:r>
      <w:r w:rsidRPr="005E1411">
        <w:rPr>
          <w:rFonts w:ascii="TimesNewRomanPSMT" w:hAnsi="TimesNewRomanPSMT" w:cs="TimesNewRomanPSMT"/>
          <w:color w:val="272626"/>
          <w:sz w:val="24"/>
          <w:szCs w:val="24"/>
          <w:lang w:val="fr-FR"/>
        </w:rPr>
        <w:t>précaire, qui sont aux prises avec l’insécurité</w:t>
      </w:r>
      <w:r w:rsidR="005E1411">
        <w:rPr>
          <w:rFonts w:ascii="TimesNewRomanPSMT" w:hAnsi="TimesNewRomanPSMT" w:cs="TimesNewRomanPSMT"/>
          <w:color w:val="272626"/>
          <w:sz w:val="24"/>
          <w:szCs w:val="24"/>
          <w:lang w:val="fr-FR"/>
        </w:rPr>
        <w:t xml:space="preserve"> </w:t>
      </w:r>
      <w:r w:rsidRPr="005E1411">
        <w:rPr>
          <w:rFonts w:ascii="TimesNewRomanPSMT" w:hAnsi="TimesNewRomanPSMT" w:cs="TimesNewRomanPSMT"/>
          <w:color w:val="272626"/>
          <w:sz w:val="24"/>
          <w:szCs w:val="24"/>
          <w:lang w:val="fr-FR"/>
        </w:rPr>
        <w:t>alimentaire ou la pauvret</w:t>
      </w:r>
      <w:r w:rsidR="005E1411">
        <w:rPr>
          <w:rFonts w:ascii="TimesNewRomanPSMT" w:hAnsi="TimesNewRomanPSMT" w:cs="TimesNewRomanPSMT"/>
          <w:color w:val="272626"/>
          <w:sz w:val="24"/>
          <w:szCs w:val="24"/>
          <w:lang w:val="fr-FR"/>
        </w:rPr>
        <w:t xml:space="preserve">é, et qui fuient </w:t>
      </w:r>
      <w:r w:rsidRPr="005E1411">
        <w:rPr>
          <w:rFonts w:ascii="TimesNewRomanPSMT" w:hAnsi="TimesNewRomanPSMT" w:cs="TimesNewRomanPSMT"/>
          <w:color w:val="272626"/>
          <w:sz w:val="24"/>
          <w:szCs w:val="24"/>
          <w:lang w:val="fr-FR"/>
        </w:rPr>
        <w:t>la violence ou ont été victimes de violence et</w:t>
      </w:r>
      <w:r w:rsidR="005E1411">
        <w:rPr>
          <w:rFonts w:ascii="TimesNewRomanPSMT" w:hAnsi="TimesNewRomanPSMT" w:cs="TimesNewRomanPSMT"/>
          <w:color w:val="272626"/>
          <w:sz w:val="24"/>
          <w:szCs w:val="24"/>
          <w:lang w:val="fr-FR"/>
        </w:rPr>
        <w:t xml:space="preserve"> </w:t>
      </w:r>
      <w:r w:rsidRPr="005E1411">
        <w:rPr>
          <w:rFonts w:ascii="TimesNewRomanPSMT" w:hAnsi="TimesNewRomanPSMT" w:cs="TimesNewRomanPSMT"/>
          <w:color w:val="272626"/>
          <w:sz w:val="24"/>
          <w:szCs w:val="24"/>
          <w:lang w:val="fr-FR"/>
        </w:rPr>
        <w:t>d’</w:t>
      </w:r>
      <w:r w:rsidR="005E1411">
        <w:rPr>
          <w:rFonts w:ascii="TimesNewRomanPSMT" w:hAnsi="TimesNewRomanPSMT" w:cs="TimesNewRomanPSMT"/>
          <w:color w:val="272626"/>
          <w:sz w:val="24"/>
          <w:szCs w:val="24"/>
          <w:lang w:val="fr-FR"/>
        </w:rPr>
        <w:t xml:space="preserve">exploitation sexuelle. Tous les </w:t>
      </w:r>
      <w:r w:rsidRPr="005E1411">
        <w:rPr>
          <w:rFonts w:ascii="TimesNewRomanPSMT" w:hAnsi="TimesNewRomanPSMT" w:cs="TimesNewRomanPSMT"/>
          <w:color w:val="272626"/>
          <w:sz w:val="24"/>
          <w:szCs w:val="24"/>
          <w:lang w:val="fr-FR"/>
        </w:rPr>
        <w:t>gouvernements doivent s’assurer que ces refuges, ces</w:t>
      </w:r>
      <w:r w:rsidR="005E1411">
        <w:rPr>
          <w:rFonts w:ascii="TimesNewRomanPSMT" w:hAnsi="TimesNewRomanPSMT" w:cs="TimesNewRomanPSMT"/>
          <w:color w:val="272626"/>
          <w:sz w:val="24"/>
          <w:szCs w:val="24"/>
          <w:lang w:val="fr-FR"/>
        </w:rPr>
        <w:t xml:space="preserve"> maisons de transition, ces </w:t>
      </w:r>
      <w:r w:rsidRPr="005E1411">
        <w:rPr>
          <w:rFonts w:ascii="TimesNewRomanPSMT" w:hAnsi="TimesNewRomanPSMT" w:cs="TimesNewRomanPSMT"/>
          <w:color w:val="272626"/>
          <w:sz w:val="24"/>
          <w:szCs w:val="24"/>
          <w:lang w:val="fr-FR"/>
        </w:rPr>
        <w:t>maisons d’hébergement et ces services sont adaptés aux</w:t>
      </w:r>
      <w:r w:rsidR="005E1411">
        <w:rPr>
          <w:rFonts w:ascii="TimesNewRomanPSMT" w:hAnsi="TimesNewRomanPSMT" w:cs="TimesNewRomanPSMT"/>
          <w:color w:val="272626"/>
          <w:sz w:val="24"/>
          <w:szCs w:val="24"/>
          <w:lang w:val="fr-FR"/>
        </w:rPr>
        <w:t xml:space="preserve"> besoins culturels des </w:t>
      </w:r>
      <w:r w:rsidRPr="005E1411">
        <w:rPr>
          <w:rFonts w:ascii="TimesNewRomanPSMT" w:hAnsi="TimesNewRomanPSMT" w:cs="TimesNewRomanPSMT"/>
          <w:color w:val="272626"/>
          <w:sz w:val="24"/>
          <w:szCs w:val="24"/>
          <w:lang w:val="fr-FR"/>
        </w:rPr>
        <w:t>femmes, des filles et des personnes 2ELGBTQQIA autochtones, et</w:t>
      </w:r>
      <w:r w:rsidR="005E1411">
        <w:rPr>
          <w:rFonts w:ascii="TimesNewRomanPSMT" w:hAnsi="TimesNewRomanPSMT" w:cs="TimesNewRomanPSMT"/>
          <w:color w:val="272626"/>
          <w:sz w:val="24"/>
          <w:szCs w:val="24"/>
          <w:lang w:val="fr-FR"/>
        </w:rPr>
        <w:t xml:space="preserve"> </w:t>
      </w:r>
      <w:r w:rsidRPr="005E1411">
        <w:rPr>
          <w:rFonts w:ascii="TimesNewRomanPSMT" w:hAnsi="TimesNewRomanPSMT" w:cs="TimesNewRomanPSMT"/>
          <w:color w:val="272626"/>
          <w:sz w:val="24"/>
          <w:szCs w:val="24"/>
          <w:lang w:val="fr-FR"/>
        </w:rPr>
        <w:t>qu’ils leur sont accessibles indépendamment de leur lieu de résidence.</w:t>
      </w:r>
    </w:p>
    <w:p w14:paraId="2D060623" w14:textId="712974EB" w:rsidR="005E1411" w:rsidRPr="005E1411" w:rsidRDefault="005E1411" w:rsidP="005E1411">
      <w:pPr>
        <w:autoSpaceDE w:val="0"/>
        <w:autoSpaceDN w:val="0"/>
        <w:adjustRightInd w:val="0"/>
        <w:spacing w:line="240" w:lineRule="auto"/>
        <w:rPr>
          <w:rFonts w:ascii="TimesNewRomanPSMT" w:hAnsi="TimesNewRomanPSMT" w:cs="TimesNewRomanPSMT"/>
          <w:color w:val="272626"/>
          <w:sz w:val="24"/>
          <w:szCs w:val="24"/>
          <w:lang w:val="fr-FR"/>
        </w:rPr>
      </w:pPr>
    </w:p>
    <w:p w14:paraId="68ECF4F1" w14:textId="35A5BC4E" w:rsidR="00865938" w:rsidRDefault="002D4BEE" w:rsidP="00224E09">
      <w:pPr>
        <w:pStyle w:val="ListParagraph"/>
        <w:numPr>
          <w:ilvl w:val="1"/>
          <w:numId w:val="32"/>
        </w:numPr>
        <w:autoSpaceDE w:val="0"/>
        <w:autoSpaceDN w:val="0"/>
        <w:adjustRightInd w:val="0"/>
        <w:spacing w:line="240" w:lineRule="auto"/>
        <w:rPr>
          <w:rFonts w:ascii="TimesNewRomanPSMT" w:hAnsi="TimesNewRomanPSMT" w:cs="TimesNewRomanPSMT"/>
          <w:color w:val="272626"/>
          <w:sz w:val="24"/>
          <w:szCs w:val="24"/>
          <w:lang w:val="fr-FR"/>
        </w:rPr>
      </w:pPr>
      <w:r w:rsidRPr="005E1411">
        <w:rPr>
          <w:rFonts w:ascii="TimesNewRomanPSMT" w:hAnsi="TimesNewRomanPSMT" w:cs="TimesNewRomanPSMT"/>
          <w:color w:val="272626"/>
          <w:sz w:val="24"/>
          <w:szCs w:val="24"/>
          <w:lang w:val="fr-FR"/>
        </w:rPr>
        <w:t>Nous demandons à tous les gouvernements d</w:t>
      </w:r>
      <w:r w:rsidR="005E1411">
        <w:rPr>
          <w:rFonts w:ascii="TimesNewRomanPSMT" w:hAnsi="TimesNewRomanPSMT" w:cs="TimesNewRomanPSMT"/>
          <w:color w:val="272626"/>
          <w:sz w:val="24"/>
          <w:szCs w:val="24"/>
          <w:lang w:val="fr-FR"/>
        </w:rPr>
        <w:t xml:space="preserve">e veiller à la mise en place de </w:t>
      </w:r>
      <w:r w:rsidRPr="005E1411">
        <w:rPr>
          <w:rFonts w:ascii="TimesNewRomanPSMT" w:hAnsi="TimesNewRomanPSMT" w:cs="TimesNewRomanPSMT"/>
          <w:color w:val="272626"/>
          <w:sz w:val="24"/>
          <w:szCs w:val="24"/>
          <w:lang w:val="fr-FR"/>
        </w:rPr>
        <w:t>stratégies</w:t>
      </w:r>
      <w:r w:rsidR="005E1411">
        <w:rPr>
          <w:rFonts w:ascii="TimesNewRomanPSMT" w:hAnsi="TimesNewRomanPSMT" w:cs="TimesNewRomanPSMT"/>
          <w:color w:val="272626"/>
          <w:sz w:val="24"/>
          <w:szCs w:val="24"/>
          <w:lang w:val="fr-FR"/>
        </w:rPr>
        <w:t xml:space="preserve"> </w:t>
      </w:r>
      <w:r w:rsidRPr="005E1411">
        <w:rPr>
          <w:rFonts w:ascii="TimesNewRomanPSMT" w:hAnsi="TimesNewRomanPSMT" w:cs="TimesNewRomanPSMT"/>
          <w:color w:val="272626"/>
          <w:sz w:val="24"/>
          <w:szCs w:val="24"/>
          <w:lang w:val="fr-FR"/>
        </w:rPr>
        <w:t>et de financement adéquats pour l’é</w:t>
      </w:r>
      <w:r w:rsidR="005E1411">
        <w:rPr>
          <w:rFonts w:ascii="TimesNewRomanPSMT" w:hAnsi="TimesNewRomanPSMT" w:cs="TimesNewRomanPSMT"/>
          <w:color w:val="272626"/>
          <w:sz w:val="24"/>
          <w:szCs w:val="24"/>
          <w:lang w:val="fr-FR"/>
        </w:rPr>
        <w:t xml:space="preserve">tablissement de services et </w:t>
      </w:r>
      <w:r w:rsidRPr="005E1411">
        <w:rPr>
          <w:rFonts w:ascii="TimesNewRomanPSMT" w:hAnsi="TimesNewRomanPSMT" w:cs="TimesNewRomanPSMT"/>
          <w:color w:val="272626"/>
          <w:sz w:val="24"/>
          <w:szCs w:val="24"/>
          <w:lang w:val="fr-FR"/>
        </w:rPr>
        <w:t>d’infrastructures de</w:t>
      </w:r>
      <w:r w:rsidR="005E1411">
        <w:rPr>
          <w:rFonts w:ascii="TimesNewRomanPSMT" w:hAnsi="TimesNewRomanPSMT" w:cs="TimesNewRomanPSMT"/>
          <w:color w:val="272626"/>
          <w:sz w:val="24"/>
          <w:szCs w:val="24"/>
          <w:lang w:val="fr-FR"/>
        </w:rPr>
        <w:t xml:space="preserve"> </w:t>
      </w:r>
      <w:r w:rsidRPr="005E1411">
        <w:rPr>
          <w:rFonts w:ascii="TimesNewRomanPSMT" w:hAnsi="TimesNewRomanPSMT" w:cs="TimesNewRomanPSMT"/>
          <w:color w:val="272626"/>
          <w:sz w:val="24"/>
          <w:szCs w:val="24"/>
          <w:lang w:val="fr-FR"/>
        </w:rPr>
        <w:t>transport et de transport en co</w:t>
      </w:r>
      <w:r w:rsidR="005E1411">
        <w:rPr>
          <w:rFonts w:ascii="TimesNewRomanPSMT" w:hAnsi="TimesNewRomanPSMT" w:cs="TimesNewRomanPSMT"/>
          <w:color w:val="272626"/>
          <w:sz w:val="24"/>
          <w:szCs w:val="24"/>
          <w:lang w:val="fr-FR"/>
        </w:rPr>
        <w:t xml:space="preserve">mmun sécuritaires et abordables </w:t>
      </w:r>
      <w:r w:rsidRPr="005E1411">
        <w:rPr>
          <w:rFonts w:ascii="TimesNewRomanPSMT" w:hAnsi="TimesNewRomanPSMT" w:cs="TimesNewRomanPSMT"/>
          <w:color w:val="272626"/>
          <w:sz w:val="24"/>
          <w:szCs w:val="24"/>
          <w:lang w:val="fr-FR"/>
        </w:rPr>
        <w:t>destinés aux femmes,</w:t>
      </w:r>
      <w:r w:rsidR="005E1411">
        <w:rPr>
          <w:rFonts w:ascii="TimesNewRomanPSMT" w:hAnsi="TimesNewRomanPSMT" w:cs="TimesNewRomanPSMT"/>
          <w:color w:val="272626"/>
          <w:sz w:val="24"/>
          <w:szCs w:val="24"/>
          <w:lang w:val="fr-FR"/>
        </w:rPr>
        <w:t xml:space="preserve"> </w:t>
      </w:r>
      <w:r w:rsidRPr="005E1411">
        <w:rPr>
          <w:rFonts w:ascii="TimesNewRomanPSMT" w:hAnsi="TimesNewRomanPSMT" w:cs="TimesNewRomanPSMT"/>
          <w:color w:val="272626"/>
          <w:sz w:val="24"/>
          <w:szCs w:val="24"/>
          <w:lang w:val="fr-FR"/>
        </w:rPr>
        <w:t>aux filles et aux personne</w:t>
      </w:r>
      <w:r w:rsidR="005E1411">
        <w:rPr>
          <w:rFonts w:ascii="TimesNewRomanPSMT" w:hAnsi="TimesNewRomanPSMT" w:cs="TimesNewRomanPSMT"/>
          <w:color w:val="272626"/>
          <w:sz w:val="24"/>
          <w:szCs w:val="24"/>
          <w:lang w:val="fr-FR"/>
        </w:rPr>
        <w:t xml:space="preserve">s 2ELGBTQQIA autochtones vivant </w:t>
      </w:r>
      <w:r w:rsidRPr="005E1411">
        <w:rPr>
          <w:rFonts w:ascii="TimesNewRomanPSMT" w:hAnsi="TimesNewRomanPSMT" w:cs="TimesNewRomanPSMT"/>
          <w:color w:val="272626"/>
          <w:sz w:val="24"/>
          <w:szCs w:val="24"/>
          <w:lang w:val="fr-FR"/>
        </w:rPr>
        <w:t>dans des communautés</w:t>
      </w:r>
      <w:r w:rsidR="005E1411">
        <w:rPr>
          <w:rFonts w:ascii="TimesNewRomanPSMT" w:hAnsi="TimesNewRomanPSMT" w:cs="TimesNewRomanPSMT"/>
          <w:color w:val="272626"/>
          <w:sz w:val="24"/>
          <w:szCs w:val="24"/>
          <w:lang w:val="fr-FR"/>
        </w:rPr>
        <w:t xml:space="preserve"> </w:t>
      </w:r>
      <w:r w:rsidRPr="005E1411">
        <w:rPr>
          <w:rFonts w:ascii="TimesNewRomanPSMT" w:hAnsi="TimesNewRomanPSMT" w:cs="TimesNewRomanPSMT"/>
          <w:color w:val="272626"/>
          <w:sz w:val="24"/>
          <w:szCs w:val="24"/>
          <w:lang w:val="fr-FR"/>
        </w:rPr>
        <w:t>éloignées ou rurales.</w:t>
      </w:r>
      <w:r w:rsidR="005E1411">
        <w:rPr>
          <w:rFonts w:ascii="TimesNewRomanPSMT" w:hAnsi="TimesNewRomanPSMT" w:cs="TimesNewRomanPSMT"/>
          <w:color w:val="272626"/>
          <w:sz w:val="24"/>
          <w:szCs w:val="24"/>
          <w:lang w:val="fr-FR"/>
        </w:rPr>
        <w:t xml:space="preserve"> Le transport doit répondre aux </w:t>
      </w:r>
      <w:r w:rsidRPr="005E1411">
        <w:rPr>
          <w:rFonts w:ascii="TimesNewRomanPSMT" w:hAnsi="TimesNewRomanPSMT" w:cs="TimesNewRomanPSMT"/>
          <w:color w:val="272626"/>
          <w:sz w:val="24"/>
          <w:szCs w:val="24"/>
          <w:lang w:val="fr-FR"/>
        </w:rPr>
        <w:t>besoins et être offert aux</w:t>
      </w:r>
      <w:r w:rsidR="005E1411">
        <w:rPr>
          <w:rFonts w:ascii="TimesNewRomanPSMT" w:hAnsi="TimesNewRomanPSMT" w:cs="TimesNewRomanPSMT"/>
          <w:color w:val="272626"/>
          <w:sz w:val="24"/>
          <w:szCs w:val="24"/>
          <w:lang w:val="fr-FR"/>
        </w:rPr>
        <w:t xml:space="preserve"> </w:t>
      </w:r>
      <w:r w:rsidRPr="005E1411">
        <w:rPr>
          <w:rFonts w:ascii="TimesNewRomanPSMT" w:hAnsi="TimesNewRomanPSMT" w:cs="TimesNewRomanPSMT"/>
          <w:color w:val="272626"/>
          <w:sz w:val="24"/>
          <w:szCs w:val="24"/>
          <w:lang w:val="fr-FR"/>
        </w:rPr>
        <w:t>communautés autoch</w:t>
      </w:r>
      <w:r w:rsidR="005E1411">
        <w:rPr>
          <w:rFonts w:ascii="TimesNewRomanPSMT" w:hAnsi="TimesNewRomanPSMT" w:cs="TimesNewRomanPSMT"/>
          <w:color w:val="272626"/>
          <w:sz w:val="24"/>
          <w:szCs w:val="24"/>
          <w:lang w:val="fr-FR"/>
        </w:rPr>
        <w:t xml:space="preserve">tones en tout temps et dans </w:t>
      </w:r>
      <w:r w:rsidR="005E1411">
        <w:rPr>
          <w:rFonts w:ascii="TimesNewRomanPSMT" w:hAnsi="TimesNewRomanPSMT" w:cs="TimesNewRomanPSMT"/>
          <w:color w:val="272626"/>
          <w:sz w:val="24"/>
          <w:szCs w:val="24"/>
          <w:lang w:val="fr-FR"/>
        </w:rPr>
        <w:lastRenderedPageBreak/>
        <w:t xml:space="preserve">des </w:t>
      </w:r>
      <w:r w:rsidRPr="005E1411">
        <w:rPr>
          <w:rFonts w:ascii="TimesNewRomanPSMT" w:hAnsi="TimesNewRomanPSMT" w:cs="TimesNewRomanPSMT"/>
          <w:color w:val="272626"/>
          <w:sz w:val="24"/>
          <w:szCs w:val="24"/>
          <w:lang w:val="fr-FR"/>
        </w:rPr>
        <w:t>villes et des villages de toutes les</w:t>
      </w:r>
      <w:r w:rsidR="005E1411">
        <w:rPr>
          <w:rFonts w:ascii="TimesNewRomanPSMT" w:hAnsi="TimesNewRomanPSMT" w:cs="TimesNewRomanPSMT"/>
          <w:color w:val="272626"/>
          <w:sz w:val="24"/>
          <w:szCs w:val="24"/>
          <w:lang w:val="fr-FR"/>
        </w:rPr>
        <w:t xml:space="preserve"> </w:t>
      </w:r>
      <w:r w:rsidRPr="005E1411">
        <w:rPr>
          <w:rFonts w:ascii="TimesNewRomanPSMT" w:hAnsi="TimesNewRomanPSMT" w:cs="TimesNewRomanPSMT"/>
          <w:color w:val="272626"/>
          <w:sz w:val="24"/>
          <w:szCs w:val="24"/>
          <w:lang w:val="fr-FR"/>
        </w:rPr>
        <w:t>provinces et tous</w:t>
      </w:r>
      <w:r w:rsidR="005E1411">
        <w:rPr>
          <w:rFonts w:ascii="TimesNewRomanPSMT" w:hAnsi="TimesNewRomanPSMT" w:cs="TimesNewRomanPSMT"/>
          <w:color w:val="272626"/>
          <w:sz w:val="24"/>
          <w:szCs w:val="24"/>
          <w:lang w:val="fr-FR"/>
        </w:rPr>
        <w:t xml:space="preserve"> les territoires au Canada. Les </w:t>
      </w:r>
      <w:r w:rsidRPr="005E1411">
        <w:rPr>
          <w:rFonts w:ascii="TimesNewRomanPSMT" w:hAnsi="TimesNewRomanPSMT" w:cs="TimesNewRomanPSMT"/>
          <w:color w:val="272626"/>
          <w:sz w:val="24"/>
          <w:szCs w:val="24"/>
          <w:lang w:val="fr-FR"/>
        </w:rPr>
        <w:t>stratégies et le financement doivent :</w:t>
      </w:r>
    </w:p>
    <w:p w14:paraId="6D3DA4CA" w14:textId="77777777" w:rsidR="00865938" w:rsidRPr="00865938" w:rsidRDefault="00865938" w:rsidP="00865938">
      <w:pPr>
        <w:pStyle w:val="ListParagraph"/>
        <w:rPr>
          <w:rFonts w:ascii="TimesNewRomanPSMT" w:hAnsi="TimesNewRomanPSMT" w:cs="TimesNewRomanPSMT"/>
          <w:color w:val="272626"/>
          <w:sz w:val="24"/>
          <w:szCs w:val="24"/>
          <w:lang w:val="fr-FR"/>
        </w:rPr>
      </w:pPr>
    </w:p>
    <w:p w14:paraId="56868361" w14:textId="77777777" w:rsidR="00865938" w:rsidRDefault="00865938" w:rsidP="00224E09">
      <w:pPr>
        <w:pStyle w:val="ListParagraph"/>
        <w:numPr>
          <w:ilvl w:val="0"/>
          <w:numId w:val="33"/>
        </w:numPr>
        <w:autoSpaceDE w:val="0"/>
        <w:autoSpaceDN w:val="0"/>
        <w:adjustRightInd w:val="0"/>
        <w:spacing w:line="240" w:lineRule="auto"/>
        <w:rPr>
          <w:rFonts w:ascii="TimesNewRomanPSMT" w:hAnsi="TimesNewRomanPSMT" w:cs="TimesNewRomanPSMT"/>
          <w:color w:val="272626"/>
          <w:sz w:val="24"/>
          <w:szCs w:val="24"/>
          <w:lang w:val="fr-FR"/>
        </w:rPr>
      </w:pPr>
      <w:proofErr w:type="gramStart"/>
      <w:r w:rsidRPr="005E1411">
        <w:rPr>
          <w:rFonts w:ascii="TimesNewRomanPSMT" w:hAnsi="TimesNewRomanPSMT" w:cs="TimesNewRomanPSMT"/>
          <w:color w:val="272626"/>
          <w:sz w:val="24"/>
          <w:szCs w:val="24"/>
          <w:lang w:val="fr-FR"/>
        </w:rPr>
        <w:t>contribuer</w:t>
      </w:r>
      <w:proofErr w:type="gramEnd"/>
      <w:r w:rsidRPr="005E1411">
        <w:rPr>
          <w:rFonts w:ascii="TimesNewRomanPSMT" w:hAnsi="TimesNewRomanPSMT" w:cs="TimesNewRomanPSMT"/>
          <w:color w:val="272626"/>
          <w:sz w:val="24"/>
          <w:szCs w:val="24"/>
          <w:lang w:val="fr-FR"/>
        </w:rPr>
        <w:t xml:space="preserve"> de diverses manières à accroître la sécurité du transport en commun;</w:t>
      </w:r>
    </w:p>
    <w:p w14:paraId="016B0A1E" w14:textId="77777777" w:rsidR="00865938" w:rsidRDefault="00865938" w:rsidP="00224E09">
      <w:pPr>
        <w:pStyle w:val="ListParagraph"/>
        <w:numPr>
          <w:ilvl w:val="0"/>
          <w:numId w:val="33"/>
        </w:numPr>
        <w:autoSpaceDE w:val="0"/>
        <w:autoSpaceDN w:val="0"/>
        <w:adjustRightInd w:val="0"/>
        <w:spacing w:line="240" w:lineRule="auto"/>
        <w:rPr>
          <w:rFonts w:ascii="TimesNewRomanPSMT" w:hAnsi="TimesNewRomanPSMT" w:cs="TimesNewRomanPSMT"/>
          <w:color w:val="272626"/>
          <w:sz w:val="24"/>
          <w:szCs w:val="24"/>
          <w:lang w:val="fr-FR"/>
        </w:rPr>
      </w:pPr>
      <w:proofErr w:type="gramStart"/>
      <w:r w:rsidRPr="005E1411">
        <w:rPr>
          <w:rFonts w:ascii="TimesNewRomanPSMT" w:hAnsi="TimesNewRomanPSMT" w:cs="TimesNewRomanPSMT"/>
          <w:color w:val="272626"/>
          <w:sz w:val="24"/>
          <w:szCs w:val="24"/>
          <w:lang w:val="fr-FR"/>
        </w:rPr>
        <w:t>remédier</w:t>
      </w:r>
      <w:proofErr w:type="gramEnd"/>
      <w:r w:rsidRPr="005E1411">
        <w:rPr>
          <w:rFonts w:ascii="TimesNewRomanPSMT" w:hAnsi="TimesNewRomanPSMT" w:cs="TimesNewRomanPSMT"/>
          <w:color w:val="272626"/>
          <w:sz w:val="24"/>
          <w:szCs w:val="24"/>
          <w:lang w:val="fr-FR"/>
        </w:rPr>
        <w:t xml:space="preserve"> à l’insuffisance des moyens de transport en commun commerciaux disponibles; </w:t>
      </w:r>
    </w:p>
    <w:p w14:paraId="3235C0E6" w14:textId="07272274" w:rsidR="00865938" w:rsidRDefault="00865938" w:rsidP="00224E09">
      <w:pPr>
        <w:pStyle w:val="ListParagraph"/>
        <w:numPr>
          <w:ilvl w:val="0"/>
          <w:numId w:val="33"/>
        </w:numPr>
        <w:autoSpaceDE w:val="0"/>
        <w:autoSpaceDN w:val="0"/>
        <w:adjustRightInd w:val="0"/>
        <w:spacing w:line="240" w:lineRule="auto"/>
        <w:rPr>
          <w:rFonts w:ascii="TimesNewRomanPSMT" w:hAnsi="TimesNewRomanPSMT" w:cs="TimesNewRomanPSMT"/>
          <w:color w:val="272626"/>
          <w:sz w:val="24"/>
          <w:szCs w:val="24"/>
          <w:lang w:val="fr-FR"/>
        </w:rPr>
      </w:pPr>
      <w:proofErr w:type="gramStart"/>
      <w:r w:rsidRPr="005E1411">
        <w:rPr>
          <w:rFonts w:ascii="TimesNewRomanPSMT" w:hAnsi="TimesNewRomanPSMT" w:cs="TimesNewRomanPSMT"/>
          <w:color w:val="272626"/>
          <w:sz w:val="24"/>
          <w:szCs w:val="24"/>
          <w:lang w:val="fr-FR"/>
        </w:rPr>
        <w:t>mettre</w:t>
      </w:r>
      <w:proofErr w:type="gramEnd"/>
      <w:r w:rsidRPr="005E1411">
        <w:rPr>
          <w:rFonts w:ascii="TimesNewRomanPSMT" w:hAnsi="TimesNewRomanPSMT" w:cs="TimesNewRomanPSMT"/>
          <w:color w:val="272626"/>
          <w:sz w:val="24"/>
          <w:szCs w:val="24"/>
          <w:lang w:val="fr-FR"/>
        </w:rPr>
        <w:t xml:space="preserve"> en place des mesures d’adaptation spéciales pour les communautés éloignées et les communautés du Nord, qui sont seulement accessibles par avion.</w:t>
      </w:r>
    </w:p>
    <w:p w14:paraId="0361668E" w14:textId="77777777" w:rsidR="00865938" w:rsidRDefault="00865938" w:rsidP="00865938">
      <w:pPr>
        <w:pStyle w:val="ListParagraph"/>
        <w:autoSpaceDE w:val="0"/>
        <w:autoSpaceDN w:val="0"/>
        <w:adjustRightInd w:val="0"/>
        <w:spacing w:line="240" w:lineRule="auto"/>
        <w:ind w:left="1287"/>
        <w:rPr>
          <w:rFonts w:ascii="TimesNewRomanPSMT" w:hAnsi="TimesNewRomanPSMT" w:cs="TimesNewRomanPSMT"/>
          <w:color w:val="272626"/>
          <w:sz w:val="24"/>
          <w:szCs w:val="24"/>
          <w:lang w:val="fr-FR"/>
        </w:rPr>
      </w:pPr>
    </w:p>
    <w:p w14:paraId="7AF28C85" w14:textId="77777777" w:rsidR="00CD67A1" w:rsidRDefault="00CD67A1" w:rsidP="00865938">
      <w:pPr>
        <w:autoSpaceDE w:val="0"/>
        <w:autoSpaceDN w:val="0"/>
        <w:adjustRightInd w:val="0"/>
        <w:spacing w:line="240" w:lineRule="auto"/>
        <w:rPr>
          <w:rFonts w:ascii="TimesNewRomanPSMT" w:hAnsi="TimesNewRomanPSMT" w:cs="TimesNewRomanPSMT"/>
          <w:b/>
          <w:color w:val="272626"/>
          <w:sz w:val="24"/>
          <w:szCs w:val="24"/>
          <w:lang w:val="fr-FR"/>
        </w:rPr>
      </w:pPr>
    </w:p>
    <w:p w14:paraId="51CF221D" w14:textId="488A4129" w:rsidR="00865938" w:rsidRPr="00865938" w:rsidRDefault="008F2D37" w:rsidP="00865938">
      <w:pPr>
        <w:autoSpaceDE w:val="0"/>
        <w:autoSpaceDN w:val="0"/>
        <w:adjustRightInd w:val="0"/>
        <w:spacing w:line="240" w:lineRule="auto"/>
        <w:rPr>
          <w:rFonts w:ascii="TimesNewRomanPSMT" w:hAnsi="TimesNewRomanPSMT" w:cs="TimesNewRomanPSMT"/>
          <w:b/>
          <w:color w:val="272626"/>
          <w:sz w:val="24"/>
          <w:szCs w:val="24"/>
          <w:lang w:val="fr-FR"/>
        </w:rPr>
      </w:pPr>
      <w:r>
        <w:rPr>
          <w:rFonts w:ascii="TimesNewRomanPSMT" w:hAnsi="TimesNewRomanPSMT" w:cs="TimesNewRomanPSMT"/>
          <w:b/>
          <w:color w:val="272626"/>
          <w:sz w:val="24"/>
          <w:szCs w:val="24"/>
          <w:lang w:val="fr-FR"/>
        </w:rPr>
        <w:t>L</w:t>
      </w:r>
      <w:r w:rsidR="00865938">
        <w:rPr>
          <w:rFonts w:ascii="TimesNewRomanPSMT" w:hAnsi="TimesNewRomanPSMT" w:cs="TimesNewRomanPSMT"/>
          <w:b/>
          <w:color w:val="272626"/>
          <w:sz w:val="24"/>
          <w:szCs w:val="24"/>
          <w:lang w:val="fr-FR"/>
        </w:rPr>
        <w:t>a justice :</w:t>
      </w:r>
    </w:p>
    <w:p w14:paraId="692D9768" w14:textId="77777777" w:rsidR="00865938" w:rsidRPr="00865938" w:rsidRDefault="00865938" w:rsidP="00865938">
      <w:pPr>
        <w:pStyle w:val="ListParagraph"/>
        <w:rPr>
          <w:rFonts w:ascii="TimesNewRomanPSMT" w:hAnsi="TimesNewRomanPSMT" w:cs="TimesNewRomanPSMT"/>
          <w:color w:val="272626"/>
          <w:sz w:val="24"/>
          <w:szCs w:val="24"/>
        </w:rPr>
      </w:pPr>
    </w:p>
    <w:p w14:paraId="21FD04AA" w14:textId="24CBDDB8" w:rsidR="00865938" w:rsidRPr="00865938" w:rsidRDefault="00865938" w:rsidP="00224E09">
      <w:pPr>
        <w:pStyle w:val="ListParagraph"/>
        <w:numPr>
          <w:ilvl w:val="1"/>
          <w:numId w:val="34"/>
        </w:numPr>
        <w:autoSpaceDE w:val="0"/>
        <w:autoSpaceDN w:val="0"/>
        <w:adjustRightInd w:val="0"/>
        <w:spacing w:line="240" w:lineRule="auto"/>
        <w:rPr>
          <w:rFonts w:ascii="TimesNewRomanPSMT" w:hAnsi="TimesNewRomanPSMT" w:cs="TimesNewRomanPSMT"/>
          <w:color w:val="272626"/>
          <w:sz w:val="24"/>
          <w:szCs w:val="24"/>
          <w:lang w:val="fr-FR"/>
        </w:rPr>
      </w:pPr>
      <w:r w:rsidRPr="00865938">
        <w:rPr>
          <w:rFonts w:ascii="TimesNewRomanPSMT" w:hAnsi="TimesNewRomanPSMT" w:cs="TimesNewRomanPSMT"/>
          <w:color w:val="272626"/>
          <w:sz w:val="24"/>
          <w:szCs w:val="24"/>
        </w:rPr>
        <w:t>Nous demandons à tous l</w:t>
      </w:r>
      <w:r w:rsidR="00B172B8">
        <w:rPr>
          <w:rFonts w:ascii="TimesNewRomanPSMT" w:hAnsi="TimesNewRomanPSMT" w:cs="TimesNewRomanPSMT"/>
          <w:color w:val="272626"/>
          <w:sz w:val="24"/>
          <w:szCs w:val="24"/>
        </w:rPr>
        <w:t>es gouvernements de mettre en œ</w:t>
      </w:r>
      <w:r w:rsidRPr="00865938">
        <w:rPr>
          <w:rFonts w:ascii="TimesNewRomanPSMT" w:hAnsi="TimesNewRomanPSMT" w:cs="TimesNewRomanPSMT"/>
          <w:color w:val="272626"/>
          <w:sz w:val="24"/>
          <w:szCs w:val="24"/>
        </w:rPr>
        <w:t xml:space="preserve">uvre immédiatement les recommandations concernant le système de justice canadien formulées dans les documents </w:t>
      </w:r>
      <w:r w:rsidRPr="00865938">
        <w:rPr>
          <w:rFonts w:ascii="TimesNewRomanPS-ItalicMT" w:hAnsi="TimesNewRomanPS-ItalicMT" w:cs="TimesNewRomanPS-ItalicMT"/>
          <w:i/>
          <w:iCs/>
          <w:color w:val="272626"/>
          <w:sz w:val="24"/>
          <w:szCs w:val="24"/>
        </w:rPr>
        <w:t>Par-delà les divisions culturelles : un rapport sur les autochtones et la</w:t>
      </w:r>
      <w:r w:rsidRPr="00865938">
        <w:rPr>
          <w:rFonts w:ascii="TimesNewRomanPSMT" w:hAnsi="TimesNewRomanPSMT" w:cs="TimesNewRomanPSMT"/>
          <w:color w:val="272626"/>
          <w:sz w:val="24"/>
          <w:szCs w:val="24"/>
        </w:rPr>
        <w:t xml:space="preserve"> </w:t>
      </w:r>
      <w:r w:rsidRPr="00865938">
        <w:rPr>
          <w:rFonts w:ascii="TimesNewRomanPS-ItalicMT" w:hAnsi="TimesNewRomanPS-ItalicMT" w:cs="TimesNewRomanPS-ItalicMT"/>
          <w:i/>
          <w:iCs/>
          <w:color w:val="272626"/>
          <w:sz w:val="24"/>
          <w:szCs w:val="24"/>
        </w:rPr>
        <w:t xml:space="preserve">justice pénale au Canada </w:t>
      </w:r>
      <w:r w:rsidRPr="00865938">
        <w:rPr>
          <w:rFonts w:ascii="TimesNewRomanPSMT" w:hAnsi="TimesNewRomanPSMT" w:cs="TimesNewRomanPSMT"/>
          <w:color w:val="272626"/>
          <w:sz w:val="24"/>
          <w:szCs w:val="24"/>
        </w:rPr>
        <w:t xml:space="preserve">de la Commission royale sur les peuples autochtones (1996) et </w:t>
      </w:r>
      <w:r w:rsidRPr="00865938">
        <w:rPr>
          <w:rFonts w:ascii="TimesNewRomanPS-ItalicMT" w:hAnsi="TimesNewRomanPS-ItalicMT" w:cs="TimesNewRomanPS-ItalicMT"/>
          <w:i/>
          <w:iCs/>
          <w:color w:val="272626"/>
          <w:sz w:val="24"/>
          <w:szCs w:val="24"/>
        </w:rPr>
        <w:t xml:space="preserve">Report of the </w:t>
      </w:r>
      <w:proofErr w:type="spellStart"/>
      <w:r w:rsidRPr="00865938">
        <w:rPr>
          <w:rFonts w:ascii="TimesNewRomanPS-ItalicMT" w:hAnsi="TimesNewRomanPS-ItalicMT" w:cs="TimesNewRomanPS-ItalicMT"/>
          <w:i/>
          <w:iCs/>
          <w:color w:val="272626"/>
          <w:sz w:val="24"/>
          <w:szCs w:val="24"/>
        </w:rPr>
        <w:t>Aboriginal</w:t>
      </w:r>
      <w:proofErr w:type="spellEnd"/>
      <w:r w:rsidRPr="00865938">
        <w:rPr>
          <w:rFonts w:ascii="TimesNewRomanPS-ItalicMT" w:hAnsi="TimesNewRomanPS-ItalicMT" w:cs="TimesNewRomanPS-ItalicMT"/>
          <w:i/>
          <w:iCs/>
          <w:color w:val="272626"/>
          <w:sz w:val="24"/>
          <w:szCs w:val="24"/>
        </w:rPr>
        <w:t xml:space="preserve"> Justice </w:t>
      </w:r>
      <w:proofErr w:type="spellStart"/>
      <w:r w:rsidRPr="00865938">
        <w:rPr>
          <w:rFonts w:ascii="TimesNewRomanPS-ItalicMT" w:hAnsi="TimesNewRomanPS-ItalicMT" w:cs="TimesNewRomanPS-ItalicMT"/>
          <w:i/>
          <w:iCs/>
          <w:color w:val="272626"/>
          <w:sz w:val="24"/>
          <w:szCs w:val="24"/>
        </w:rPr>
        <w:t>Inquiry</w:t>
      </w:r>
      <w:proofErr w:type="spellEnd"/>
      <w:r w:rsidRPr="00865938">
        <w:rPr>
          <w:rFonts w:ascii="TimesNewRomanPS-ItalicMT" w:hAnsi="TimesNewRomanPS-ItalicMT" w:cs="TimesNewRomanPS-ItalicMT"/>
          <w:i/>
          <w:iCs/>
          <w:color w:val="272626"/>
          <w:sz w:val="24"/>
          <w:szCs w:val="24"/>
        </w:rPr>
        <w:t xml:space="preserve"> of Manitoba: Public </w:t>
      </w:r>
      <w:proofErr w:type="spellStart"/>
      <w:r w:rsidRPr="00865938">
        <w:rPr>
          <w:rFonts w:ascii="TimesNewRomanPS-ItalicMT" w:hAnsi="TimesNewRomanPS-ItalicMT" w:cs="TimesNewRomanPS-ItalicMT"/>
          <w:i/>
          <w:iCs/>
          <w:color w:val="272626"/>
          <w:sz w:val="24"/>
          <w:szCs w:val="24"/>
        </w:rPr>
        <w:t>Inquiry</w:t>
      </w:r>
      <w:proofErr w:type="spellEnd"/>
      <w:r w:rsidRPr="00865938">
        <w:rPr>
          <w:rFonts w:ascii="TimesNewRomanPS-ItalicMT" w:hAnsi="TimesNewRomanPS-ItalicMT" w:cs="TimesNewRomanPS-ItalicMT"/>
          <w:i/>
          <w:iCs/>
          <w:color w:val="272626"/>
          <w:sz w:val="24"/>
          <w:szCs w:val="24"/>
        </w:rPr>
        <w:t xml:space="preserve"> </w:t>
      </w:r>
      <w:proofErr w:type="spellStart"/>
      <w:r w:rsidRPr="00865938">
        <w:rPr>
          <w:rFonts w:ascii="TimesNewRomanPS-ItalicMT" w:hAnsi="TimesNewRomanPS-ItalicMT" w:cs="TimesNewRomanPS-ItalicMT"/>
          <w:i/>
          <w:iCs/>
          <w:color w:val="272626"/>
          <w:sz w:val="24"/>
          <w:szCs w:val="24"/>
        </w:rPr>
        <w:t>into</w:t>
      </w:r>
      <w:proofErr w:type="spellEnd"/>
      <w:r w:rsidRPr="00865938">
        <w:rPr>
          <w:rFonts w:ascii="TimesNewRomanPS-ItalicMT" w:hAnsi="TimesNewRomanPS-ItalicMT" w:cs="TimesNewRomanPS-ItalicMT"/>
          <w:i/>
          <w:iCs/>
          <w:color w:val="272626"/>
          <w:sz w:val="24"/>
          <w:szCs w:val="24"/>
        </w:rPr>
        <w:t xml:space="preserve"> the</w:t>
      </w:r>
      <w:r w:rsidRPr="00865938">
        <w:rPr>
          <w:rFonts w:ascii="TimesNewRomanPSMT" w:hAnsi="TimesNewRomanPSMT" w:cs="TimesNewRomanPSMT"/>
          <w:color w:val="272626"/>
          <w:sz w:val="24"/>
          <w:szCs w:val="24"/>
        </w:rPr>
        <w:t xml:space="preserve"> </w:t>
      </w:r>
      <w:r w:rsidRPr="00865938">
        <w:rPr>
          <w:rFonts w:ascii="TimesNewRomanPS-ItalicMT" w:hAnsi="TimesNewRomanPS-ItalicMT" w:cs="TimesNewRomanPS-ItalicMT"/>
          <w:i/>
          <w:iCs/>
          <w:color w:val="272626"/>
          <w:sz w:val="24"/>
          <w:szCs w:val="24"/>
        </w:rPr>
        <w:t xml:space="preserve">Administration of Justice and </w:t>
      </w:r>
      <w:proofErr w:type="spellStart"/>
      <w:r w:rsidRPr="00865938">
        <w:rPr>
          <w:rFonts w:ascii="TimesNewRomanPS-ItalicMT" w:hAnsi="TimesNewRomanPS-ItalicMT" w:cs="TimesNewRomanPS-ItalicMT"/>
          <w:i/>
          <w:iCs/>
          <w:color w:val="272626"/>
          <w:sz w:val="24"/>
          <w:szCs w:val="24"/>
        </w:rPr>
        <w:t>Aboriginal</w:t>
      </w:r>
      <w:proofErr w:type="spellEnd"/>
      <w:r w:rsidRPr="00865938">
        <w:rPr>
          <w:rFonts w:ascii="TimesNewRomanPS-ItalicMT" w:hAnsi="TimesNewRomanPS-ItalicMT" w:cs="TimesNewRomanPS-ItalicMT"/>
          <w:i/>
          <w:iCs/>
          <w:color w:val="272626"/>
          <w:sz w:val="24"/>
          <w:szCs w:val="24"/>
        </w:rPr>
        <w:t xml:space="preserve"> People </w:t>
      </w:r>
      <w:r w:rsidRPr="00865938">
        <w:rPr>
          <w:rFonts w:ascii="TimesNewRomanPSMT" w:hAnsi="TimesNewRomanPSMT" w:cs="TimesNewRomanPSMT"/>
          <w:color w:val="272626"/>
          <w:sz w:val="24"/>
          <w:szCs w:val="24"/>
        </w:rPr>
        <w:t>(1991).</w:t>
      </w:r>
    </w:p>
    <w:p w14:paraId="43F6D026" w14:textId="77777777" w:rsidR="00865938" w:rsidRPr="00865938" w:rsidRDefault="00865938" w:rsidP="00865938">
      <w:pPr>
        <w:pStyle w:val="ListParagraph"/>
        <w:autoSpaceDE w:val="0"/>
        <w:autoSpaceDN w:val="0"/>
        <w:adjustRightInd w:val="0"/>
        <w:spacing w:line="240" w:lineRule="auto"/>
        <w:ind w:left="567"/>
        <w:rPr>
          <w:rFonts w:ascii="TimesNewRomanPSMT" w:hAnsi="TimesNewRomanPSMT" w:cs="TimesNewRomanPSMT"/>
          <w:color w:val="272626"/>
          <w:sz w:val="24"/>
          <w:szCs w:val="24"/>
          <w:lang w:val="fr-FR"/>
        </w:rPr>
      </w:pPr>
    </w:p>
    <w:p w14:paraId="01758CCF" w14:textId="237B7F2B" w:rsidR="00B87F94" w:rsidRPr="00865938" w:rsidRDefault="00B87F94" w:rsidP="00224E09">
      <w:pPr>
        <w:pStyle w:val="ListParagraph"/>
        <w:numPr>
          <w:ilvl w:val="1"/>
          <w:numId w:val="34"/>
        </w:numPr>
        <w:autoSpaceDE w:val="0"/>
        <w:autoSpaceDN w:val="0"/>
        <w:adjustRightInd w:val="0"/>
        <w:spacing w:line="240" w:lineRule="auto"/>
        <w:rPr>
          <w:rFonts w:ascii="TimesNewRomanPSMT" w:hAnsi="TimesNewRomanPSMT" w:cs="TimesNewRomanPSMT"/>
          <w:color w:val="272626"/>
          <w:sz w:val="24"/>
          <w:szCs w:val="24"/>
          <w:lang w:val="fr-FR"/>
        </w:rPr>
      </w:pPr>
      <w:r w:rsidRPr="00865938">
        <w:rPr>
          <w:rFonts w:ascii="TimesNewRomanPSMT" w:hAnsi="TimesNewRomanPSMT" w:cs="TimesNewRomanPSMT"/>
          <w:color w:val="272626"/>
          <w:sz w:val="24"/>
          <w:szCs w:val="24"/>
        </w:rPr>
        <w:t xml:space="preserve">Nous demandons au gouvernement fédéral d’examiner le </w:t>
      </w:r>
      <w:r w:rsidRPr="00865938">
        <w:rPr>
          <w:rFonts w:ascii="TimesNewRomanPS-ItalicMT" w:hAnsi="TimesNewRomanPS-ItalicMT" w:cs="TimesNewRomanPS-ItalicMT"/>
          <w:i/>
          <w:iCs/>
          <w:color w:val="272626"/>
          <w:sz w:val="24"/>
          <w:szCs w:val="24"/>
        </w:rPr>
        <w:t xml:space="preserve">Code criminel </w:t>
      </w:r>
      <w:r w:rsidRPr="00865938">
        <w:rPr>
          <w:rFonts w:ascii="TimesNewRomanPSMT" w:hAnsi="TimesNewRomanPSMT" w:cs="TimesNewRomanPSMT"/>
          <w:color w:val="272626"/>
          <w:sz w:val="24"/>
          <w:szCs w:val="24"/>
        </w:rPr>
        <w:t>et de le</w:t>
      </w:r>
      <w:r w:rsidR="00865938">
        <w:rPr>
          <w:rFonts w:ascii="TimesNewRomanPSMT" w:hAnsi="TimesNewRomanPSMT" w:cs="TimesNewRomanPSMT"/>
          <w:color w:val="272626"/>
          <w:sz w:val="24"/>
          <w:szCs w:val="24"/>
        </w:rPr>
        <w:t xml:space="preserve"> </w:t>
      </w:r>
      <w:r w:rsidRPr="00865938">
        <w:rPr>
          <w:rFonts w:ascii="TimesNewRomanPSMT" w:hAnsi="TimesNewRomanPSMT" w:cs="TimesNewRomanPSMT"/>
          <w:color w:val="272626"/>
          <w:sz w:val="24"/>
          <w:szCs w:val="24"/>
        </w:rPr>
        <w:t xml:space="preserve">modifier de manière à éliminer les définitions </w:t>
      </w:r>
      <w:r w:rsidR="00865938">
        <w:rPr>
          <w:rFonts w:ascii="TimesNewRomanPSMT" w:hAnsi="TimesNewRomanPSMT" w:cs="TimesNewRomanPSMT"/>
          <w:color w:val="272626"/>
          <w:sz w:val="24"/>
          <w:szCs w:val="24"/>
        </w:rPr>
        <w:t xml:space="preserve">d’infractions qui minimisent la </w:t>
      </w:r>
      <w:r w:rsidRPr="00865938">
        <w:rPr>
          <w:rFonts w:ascii="TimesNewRomanPSMT" w:hAnsi="TimesNewRomanPSMT" w:cs="TimesNewRomanPSMT"/>
          <w:color w:val="272626"/>
          <w:sz w:val="24"/>
          <w:szCs w:val="24"/>
        </w:rPr>
        <w:t>culpabilité</w:t>
      </w:r>
      <w:r w:rsidR="00865938">
        <w:rPr>
          <w:rFonts w:ascii="TimesNewRomanPSMT" w:hAnsi="TimesNewRomanPSMT" w:cs="TimesNewRomanPSMT"/>
          <w:color w:val="272626"/>
          <w:sz w:val="24"/>
          <w:szCs w:val="24"/>
        </w:rPr>
        <w:t xml:space="preserve"> </w:t>
      </w:r>
      <w:r w:rsidRPr="00865938">
        <w:rPr>
          <w:rFonts w:ascii="TimesNewRomanPSMT" w:hAnsi="TimesNewRomanPSMT" w:cs="TimesNewRomanPSMT"/>
          <w:color w:val="272626"/>
          <w:sz w:val="24"/>
          <w:szCs w:val="24"/>
        </w:rPr>
        <w:t>des délinquants.</w:t>
      </w:r>
    </w:p>
    <w:p w14:paraId="53CA5D00" w14:textId="77750F55" w:rsidR="00865938" w:rsidRPr="00865938" w:rsidRDefault="00865938" w:rsidP="00865938">
      <w:pPr>
        <w:autoSpaceDE w:val="0"/>
        <w:autoSpaceDN w:val="0"/>
        <w:adjustRightInd w:val="0"/>
        <w:spacing w:line="240" w:lineRule="auto"/>
        <w:rPr>
          <w:rFonts w:ascii="TimesNewRomanPSMT" w:hAnsi="TimesNewRomanPSMT" w:cs="TimesNewRomanPSMT"/>
          <w:color w:val="272626"/>
          <w:sz w:val="24"/>
          <w:szCs w:val="24"/>
          <w:lang w:val="fr-FR"/>
        </w:rPr>
      </w:pPr>
    </w:p>
    <w:p w14:paraId="2E03DD1A" w14:textId="67CD3676" w:rsidR="00865938" w:rsidRPr="00865938" w:rsidRDefault="00B87F94" w:rsidP="00224E09">
      <w:pPr>
        <w:pStyle w:val="ListParagraph"/>
        <w:numPr>
          <w:ilvl w:val="1"/>
          <w:numId w:val="34"/>
        </w:numPr>
        <w:autoSpaceDE w:val="0"/>
        <w:autoSpaceDN w:val="0"/>
        <w:adjustRightInd w:val="0"/>
        <w:spacing w:line="240" w:lineRule="auto"/>
        <w:rPr>
          <w:rFonts w:ascii="TimesNewRomanPSMT" w:hAnsi="TimesNewRomanPSMT" w:cs="TimesNewRomanPSMT"/>
          <w:color w:val="272626"/>
          <w:sz w:val="24"/>
          <w:szCs w:val="24"/>
          <w:lang w:val="fr-FR"/>
        </w:rPr>
      </w:pPr>
      <w:r w:rsidRPr="00865938">
        <w:rPr>
          <w:rFonts w:ascii="TimesNewRomanPSMT" w:hAnsi="TimesNewRomanPSMT" w:cs="TimesNewRomanPSMT"/>
          <w:color w:val="272626"/>
          <w:sz w:val="24"/>
          <w:szCs w:val="24"/>
        </w:rPr>
        <w:t>Nous demandons au gouvernement fédéral d’e</w:t>
      </w:r>
      <w:r w:rsidR="00865938">
        <w:rPr>
          <w:rFonts w:ascii="TimesNewRomanPSMT" w:hAnsi="TimesNewRomanPSMT" w:cs="TimesNewRomanPSMT"/>
          <w:color w:val="272626"/>
          <w:sz w:val="24"/>
          <w:szCs w:val="24"/>
        </w:rPr>
        <w:t xml:space="preserve">xaminer et de réformer les lois </w:t>
      </w:r>
      <w:r w:rsidRPr="00865938">
        <w:rPr>
          <w:rFonts w:ascii="TimesNewRomanPSMT" w:hAnsi="TimesNewRomanPSMT" w:cs="TimesNewRomanPSMT"/>
          <w:color w:val="272626"/>
          <w:sz w:val="24"/>
          <w:szCs w:val="24"/>
        </w:rPr>
        <w:t>portant</w:t>
      </w:r>
      <w:r w:rsidR="00865938">
        <w:rPr>
          <w:rFonts w:ascii="TimesNewRomanPSMT" w:hAnsi="TimesNewRomanPSMT" w:cs="TimesNewRomanPSMT"/>
          <w:color w:val="272626"/>
          <w:sz w:val="24"/>
          <w:szCs w:val="24"/>
        </w:rPr>
        <w:t xml:space="preserve"> </w:t>
      </w:r>
      <w:r w:rsidRPr="00865938">
        <w:rPr>
          <w:rFonts w:ascii="TimesNewRomanPSMT" w:hAnsi="TimesNewRomanPSMT" w:cs="TimesNewRomanPSMT"/>
          <w:color w:val="272626"/>
          <w:sz w:val="24"/>
          <w:szCs w:val="24"/>
        </w:rPr>
        <w:t>sur la violence sexuelle et sur la violence de la</w:t>
      </w:r>
      <w:r w:rsidR="00865938">
        <w:rPr>
          <w:rFonts w:ascii="TimesNewRomanPSMT" w:hAnsi="TimesNewRomanPSMT" w:cs="TimesNewRomanPSMT"/>
          <w:color w:val="272626"/>
          <w:sz w:val="24"/>
          <w:szCs w:val="24"/>
        </w:rPr>
        <w:t xml:space="preserve"> part d’un partenaire intime en </w:t>
      </w:r>
      <w:r w:rsidRPr="00865938">
        <w:rPr>
          <w:rFonts w:ascii="TimesNewRomanPSMT" w:hAnsi="TimesNewRomanPSMT" w:cs="TimesNewRomanPSMT"/>
          <w:color w:val="272626"/>
          <w:sz w:val="24"/>
          <w:szCs w:val="24"/>
        </w:rPr>
        <w:t>tenant</w:t>
      </w:r>
      <w:r w:rsidR="00865938">
        <w:rPr>
          <w:rFonts w:ascii="TimesNewRomanPSMT" w:hAnsi="TimesNewRomanPSMT" w:cs="TimesNewRomanPSMT"/>
          <w:color w:val="272626"/>
          <w:sz w:val="24"/>
          <w:szCs w:val="24"/>
        </w:rPr>
        <w:t xml:space="preserve"> </w:t>
      </w:r>
      <w:r w:rsidRPr="00865938">
        <w:rPr>
          <w:rFonts w:ascii="TimesNewRomanPSMT" w:hAnsi="TimesNewRomanPSMT" w:cs="TimesNewRomanPSMT"/>
          <w:color w:val="272626"/>
          <w:sz w:val="24"/>
          <w:szCs w:val="24"/>
        </w:rPr>
        <w:t>compte des perspectives féministes et de celles des femmes, des filles et des</w:t>
      </w:r>
      <w:r w:rsidR="00865938">
        <w:rPr>
          <w:rFonts w:ascii="TimesNewRomanPSMT" w:hAnsi="TimesNewRomanPSMT" w:cs="TimesNewRomanPSMT"/>
          <w:color w:val="272626"/>
          <w:sz w:val="24"/>
          <w:szCs w:val="24"/>
        </w:rPr>
        <w:t xml:space="preserve"> </w:t>
      </w:r>
      <w:r w:rsidRPr="00865938">
        <w:rPr>
          <w:rFonts w:ascii="TimesNewRomanPSMT" w:hAnsi="TimesNewRomanPSMT" w:cs="TimesNewRomanPSMT"/>
          <w:color w:val="272626"/>
          <w:sz w:val="24"/>
          <w:szCs w:val="24"/>
        </w:rPr>
        <w:t>personnes 2ELGBTQQIA autochtones.</w:t>
      </w:r>
    </w:p>
    <w:p w14:paraId="46AF353E" w14:textId="47D879DF" w:rsidR="00865938" w:rsidRPr="00865938" w:rsidRDefault="00865938" w:rsidP="00865938">
      <w:pPr>
        <w:autoSpaceDE w:val="0"/>
        <w:autoSpaceDN w:val="0"/>
        <w:adjustRightInd w:val="0"/>
        <w:spacing w:line="240" w:lineRule="auto"/>
        <w:rPr>
          <w:rFonts w:ascii="TimesNewRomanPSMT" w:hAnsi="TimesNewRomanPSMT" w:cs="TimesNewRomanPSMT"/>
          <w:color w:val="272626"/>
          <w:sz w:val="24"/>
          <w:szCs w:val="24"/>
          <w:lang w:val="fr-FR"/>
        </w:rPr>
      </w:pPr>
    </w:p>
    <w:p w14:paraId="4F6CAA2C" w14:textId="4831358E" w:rsidR="00865938" w:rsidRPr="00865938" w:rsidRDefault="00865938" w:rsidP="00224E09">
      <w:pPr>
        <w:pStyle w:val="ListParagraph"/>
        <w:numPr>
          <w:ilvl w:val="1"/>
          <w:numId w:val="34"/>
        </w:numPr>
        <w:autoSpaceDE w:val="0"/>
        <w:autoSpaceDN w:val="0"/>
        <w:adjustRightInd w:val="0"/>
        <w:spacing w:line="240" w:lineRule="auto"/>
        <w:rPr>
          <w:rFonts w:ascii="TimesNewRomanPSMT" w:hAnsi="TimesNewRomanPSMT" w:cs="TimesNewRomanPSMT"/>
          <w:color w:val="272626"/>
          <w:sz w:val="24"/>
          <w:szCs w:val="24"/>
          <w:lang w:val="fr-FR"/>
        </w:rPr>
      </w:pPr>
      <w:r w:rsidRPr="00865938">
        <w:rPr>
          <w:rFonts w:ascii="TimesNewRomanPSMT" w:hAnsi="TimesNewRomanPSMT" w:cs="TimesNewRomanPSMT"/>
          <w:color w:val="272626"/>
          <w:sz w:val="24"/>
          <w:szCs w:val="24"/>
        </w:rPr>
        <w:t>Nous demandons à tous les gouvernements de transformer immédiatement et</w:t>
      </w:r>
      <w:r>
        <w:rPr>
          <w:rFonts w:ascii="TimesNewRomanPSMT" w:hAnsi="TimesNewRomanPSMT" w:cs="TimesNewRomanPSMT"/>
          <w:color w:val="272626"/>
          <w:sz w:val="24"/>
          <w:szCs w:val="24"/>
        </w:rPr>
        <w:t xml:space="preserve"> </w:t>
      </w:r>
      <w:r w:rsidRPr="00865938">
        <w:rPr>
          <w:rFonts w:ascii="TimesNewRomanPSMT" w:hAnsi="TimesNewRomanPSMT" w:cs="TimesNewRomanPSMT"/>
          <w:color w:val="272626"/>
          <w:sz w:val="24"/>
          <w:szCs w:val="24"/>
        </w:rPr>
        <w:t>radicalement les services de police autochtones afin qu’ils ne représentent plus</w:t>
      </w:r>
      <w:r>
        <w:rPr>
          <w:rFonts w:ascii="TimesNewRomanPSMT" w:hAnsi="TimesNewRomanPSMT" w:cs="TimesNewRomanPSMT"/>
          <w:color w:val="272626"/>
          <w:sz w:val="24"/>
          <w:szCs w:val="24"/>
        </w:rPr>
        <w:t xml:space="preserve"> </w:t>
      </w:r>
      <w:r w:rsidRPr="00865938">
        <w:rPr>
          <w:rFonts w:ascii="TimesNewRomanPSMT" w:hAnsi="TimesNewRomanPSMT" w:cs="TimesNewRomanPSMT"/>
          <w:color w:val="272626"/>
          <w:sz w:val="24"/>
          <w:szCs w:val="24"/>
        </w:rPr>
        <w:t>simplement une délégation de services,</w:t>
      </w:r>
      <w:r>
        <w:rPr>
          <w:rFonts w:ascii="TimesNewRomanPSMT" w:hAnsi="TimesNewRomanPSMT" w:cs="TimesNewRomanPSMT"/>
          <w:color w:val="272626"/>
          <w:sz w:val="24"/>
          <w:szCs w:val="24"/>
        </w:rPr>
        <w:t xml:space="preserve"> mais l’exercice de l’autonomie </w:t>
      </w:r>
      <w:r w:rsidRPr="00865938">
        <w:rPr>
          <w:rFonts w:ascii="TimesNewRomanPSMT" w:hAnsi="TimesNewRomanPSMT" w:cs="TimesNewRomanPSMT"/>
          <w:color w:val="272626"/>
          <w:sz w:val="24"/>
          <w:szCs w:val="24"/>
        </w:rPr>
        <w:t>gouvernementale</w:t>
      </w:r>
      <w:r>
        <w:rPr>
          <w:rFonts w:ascii="TimesNewRomanPSMT" w:hAnsi="TimesNewRomanPSMT" w:cs="TimesNewRomanPSMT"/>
          <w:color w:val="272626"/>
          <w:sz w:val="24"/>
          <w:szCs w:val="24"/>
        </w:rPr>
        <w:t xml:space="preserve"> </w:t>
      </w:r>
      <w:r w:rsidRPr="00865938">
        <w:rPr>
          <w:rFonts w:ascii="TimesNewRomanPSMT" w:hAnsi="TimesNewRomanPSMT" w:cs="TimesNewRomanPSMT"/>
          <w:color w:val="272626"/>
          <w:sz w:val="24"/>
          <w:szCs w:val="24"/>
        </w:rPr>
        <w:t xml:space="preserve">et de l’autodétermination. </w:t>
      </w:r>
      <w:r>
        <w:rPr>
          <w:rFonts w:ascii="TimesNewRomanPSMT" w:hAnsi="TimesNewRomanPSMT" w:cs="TimesNewRomanPSMT"/>
          <w:color w:val="272626"/>
          <w:sz w:val="24"/>
          <w:szCs w:val="24"/>
        </w:rPr>
        <w:t xml:space="preserve">Pour ce faire, le Programme des </w:t>
      </w:r>
      <w:r w:rsidRPr="00865938">
        <w:rPr>
          <w:rFonts w:ascii="TimesNewRomanPSMT" w:hAnsi="TimesNewRomanPSMT" w:cs="TimesNewRomanPSMT"/>
          <w:color w:val="272626"/>
          <w:sz w:val="24"/>
          <w:szCs w:val="24"/>
        </w:rPr>
        <w:t>services de police des</w:t>
      </w:r>
      <w:r>
        <w:rPr>
          <w:rFonts w:ascii="TimesNewRomanPSMT" w:hAnsi="TimesNewRomanPSMT" w:cs="TimesNewRomanPSMT"/>
          <w:color w:val="272626"/>
          <w:sz w:val="24"/>
          <w:szCs w:val="24"/>
        </w:rPr>
        <w:t xml:space="preserve"> </w:t>
      </w:r>
      <w:r w:rsidRPr="00865938">
        <w:rPr>
          <w:rFonts w:ascii="TimesNewRomanPSMT" w:hAnsi="TimesNewRomanPSMT" w:cs="TimesNewRomanPSMT"/>
          <w:color w:val="272626"/>
          <w:sz w:val="24"/>
          <w:szCs w:val="24"/>
        </w:rPr>
        <w:t>Premières Nations du</w:t>
      </w:r>
      <w:r>
        <w:rPr>
          <w:rFonts w:ascii="TimesNewRomanPSMT" w:hAnsi="TimesNewRomanPSMT" w:cs="TimesNewRomanPSMT"/>
          <w:color w:val="272626"/>
          <w:sz w:val="24"/>
          <w:szCs w:val="24"/>
        </w:rPr>
        <w:t xml:space="preserve"> gouvernement fédéral doit être </w:t>
      </w:r>
      <w:r w:rsidRPr="00865938">
        <w:rPr>
          <w:rFonts w:ascii="TimesNewRomanPSMT" w:hAnsi="TimesNewRomanPSMT" w:cs="TimesNewRomanPSMT"/>
          <w:color w:val="272626"/>
          <w:sz w:val="24"/>
          <w:szCs w:val="24"/>
        </w:rPr>
        <w:t>remplacé par un nouveau cadre</w:t>
      </w:r>
      <w:r>
        <w:rPr>
          <w:rFonts w:ascii="TimesNewRomanPSMT" w:hAnsi="TimesNewRomanPSMT" w:cs="TimesNewRomanPSMT"/>
          <w:color w:val="272626"/>
          <w:sz w:val="24"/>
          <w:szCs w:val="24"/>
        </w:rPr>
        <w:t xml:space="preserve"> </w:t>
      </w:r>
      <w:r w:rsidRPr="00865938">
        <w:rPr>
          <w:rFonts w:ascii="TimesNewRomanPSMT" w:hAnsi="TimesNewRomanPSMT" w:cs="TimesNewRomanPSMT"/>
          <w:color w:val="272626"/>
          <w:sz w:val="24"/>
          <w:szCs w:val="24"/>
        </w:rPr>
        <w:t>législatif et fi</w:t>
      </w:r>
      <w:r>
        <w:rPr>
          <w:rFonts w:ascii="TimesNewRomanPSMT" w:hAnsi="TimesNewRomanPSMT" w:cs="TimesNewRomanPSMT"/>
          <w:color w:val="272626"/>
          <w:sz w:val="24"/>
          <w:szCs w:val="24"/>
        </w:rPr>
        <w:t xml:space="preserve">nancier, conforme aux pratiques </w:t>
      </w:r>
      <w:r w:rsidRPr="00865938">
        <w:rPr>
          <w:rFonts w:ascii="TimesNewRomanPSMT" w:hAnsi="TimesNewRomanPSMT" w:cs="TimesNewRomanPSMT"/>
          <w:color w:val="272626"/>
          <w:sz w:val="24"/>
          <w:szCs w:val="24"/>
        </w:rPr>
        <w:t>exemplaires et aux normes nationales et</w:t>
      </w:r>
      <w:r>
        <w:rPr>
          <w:rFonts w:ascii="TimesNewRomanPSMT" w:hAnsi="TimesNewRomanPSMT" w:cs="TimesNewRomanPSMT"/>
          <w:color w:val="272626"/>
          <w:sz w:val="24"/>
          <w:szCs w:val="24"/>
        </w:rPr>
        <w:t xml:space="preserve"> </w:t>
      </w:r>
      <w:r w:rsidRPr="00865938">
        <w:rPr>
          <w:rFonts w:ascii="TimesNewRomanPSMT" w:hAnsi="TimesNewRomanPSMT" w:cs="TimesNewRomanPSMT"/>
          <w:color w:val="272626"/>
          <w:sz w:val="24"/>
          <w:szCs w:val="24"/>
        </w:rPr>
        <w:t>internationales en ma</w:t>
      </w:r>
      <w:r>
        <w:rPr>
          <w:rFonts w:ascii="TimesNewRomanPSMT" w:hAnsi="TimesNewRomanPSMT" w:cs="TimesNewRomanPSMT"/>
          <w:color w:val="272626"/>
          <w:sz w:val="24"/>
          <w:szCs w:val="24"/>
        </w:rPr>
        <w:t xml:space="preserve">tière de services de </w:t>
      </w:r>
      <w:r w:rsidRPr="00865938">
        <w:rPr>
          <w:rFonts w:ascii="TimesNewRomanPSMT" w:hAnsi="TimesNewRomanPSMT" w:cs="TimesNewRomanPSMT"/>
          <w:color w:val="272626"/>
          <w:sz w:val="24"/>
          <w:szCs w:val="24"/>
        </w:rPr>
        <w:t>police, qui devra être élaboré par les</w:t>
      </w:r>
      <w:r>
        <w:rPr>
          <w:rFonts w:ascii="TimesNewRomanPSMT" w:hAnsi="TimesNewRomanPSMT" w:cs="TimesNewRomanPSMT"/>
          <w:color w:val="272626"/>
          <w:sz w:val="24"/>
          <w:szCs w:val="24"/>
        </w:rPr>
        <w:t xml:space="preserve"> </w:t>
      </w:r>
      <w:r w:rsidRPr="00865938">
        <w:rPr>
          <w:rFonts w:ascii="TimesNewRomanPSMT" w:hAnsi="TimesNewRomanPSMT" w:cs="TimesNewRomanPSMT"/>
          <w:color w:val="272626"/>
          <w:sz w:val="24"/>
          <w:szCs w:val="24"/>
        </w:rPr>
        <w:t>gouver</w:t>
      </w:r>
      <w:r>
        <w:rPr>
          <w:rFonts w:ascii="TimesNewRomanPSMT" w:hAnsi="TimesNewRomanPSMT" w:cs="TimesNewRomanPSMT"/>
          <w:color w:val="272626"/>
          <w:sz w:val="24"/>
          <w:szCs w:val="24"/>
        </w:rPr>
        <w:t xml:space="preserve">nements fédéral, provinciaux et </w:t>
      </w:r>
      <w:r w:rsidRPr="00865938">
        <w:rPr>
          <w:rFonts w:ascii="TimesNewRomanPSMT" w:hAnsi="TimesNewRomanPSMT" w:cs="TimesNewRomanPSMT"/>
          <w:color w:val="272626"/>
          <w:sz w:val="24"/>
          <w:szCs w:val="24"/>
        </w:rPr>
        <w:t>territoriaux, en partenariat avec les peuples</w:t>
      </w:r>
      <w:r>
        <w:rPr>
          <w:rFonts w:ascii="TimesNewRomanPSMT" w:hAnsi="TimesNewRomanPSMT" w:cs="TimesNewRomanPSMT"/>
          <w:color w:val="272626"/>
          <w:sz w:val="24"/>
          <w:szCs w:val="24"/>
        </w:rPr>
        <w:t xml:space="preserve"> autochtones. Ce nouveau cadre </w:t>
      </w:r>
      <w:r w:rsidRPr="00865938">
        <w:rPr>
          <w:rFonts w:ascii="TimesNewRomanPSMT" w:hAnsi="TimesNewRomanPSMT" w:cs="TimesNewRomanPSMT"/>
          <w:color w:val="272626"/>
          <w:sz w:val="24"/>
          <w:szCs w:val="24"/>
        </w:rPr>
        <w:t>législatif et financier devra au minimum respecter les</w:t>
      </w:r>
      <w:r>
        <w:rPr>
          <w:rFonts w:ascii="TimesNewRomanPSMT" w:hAnsi="TimesNewRomanPSMT" w:cs="TimesNewRomanPSMT"/>
          <w:color w:val="272626"/>
          <w:sz w:val="24"/>
          <w:szCs w:val="24"/>
        </w:rPr>
        <w:t xml:space="preserve"> </w:t>
      </w:r>
      <w:r w:rsidRPr="00865938">
        <w:rPr>
          <w:rFonts w:ascii="TimesNewRomanPSMT" w:hAnsi="TimesNewRomanPSMT" w:cs="TimesNewRomanPSMT"/>
          <w:color w:val="272626"/>
          <w:sz w:val="24"/>
          <w:szCs w:val="24"/>
        </w:rPr>
        <w:t>exigences suivantes :</w:t>
      </w:r>
    </w:p>
    <w:p w14:paraId="22E06101" w14:textId="332F8860" w:rsidR="00865938" w:rsidRPr="00865938" w:rsidRDefault="00865938" w:rsidP="00865938">
      <w:pPr>
        <w:autoSpaceDE w:val="0"/>
        <w:autoSpaceDN w:val="0"/>
        <w:adjustRightInd w:val="0"/>
        <w:spacing w:line="240" w:lineRule="auto"/>
        <w:rPr>
          <w:rFonts w:ascii="TimesNewRomanPSMT" w:hAnsi="TimesNewRomanPSMT" w:cs="TimesNewRomanPSMT"/>
          <w:color w:val="272626"/>
          <w:sz w:val="24"/>
          <w:szCs w:val="24"/>
          <w:lang w:val="fr-FR"/>
        </w:rPr>
      </w:pPr>
    </w:p>
    <w:p w14:paraId="44623B84" w14:textId="4795F808" w:rsidR="00865938" w:rsidRPr="00865938" w:rsidRDefault="00865938" w:rsidP="00224E09">
      <w:pPr>
        <w:pStyle w:val="ListParagraph"/>
        <w:numPr>
          <w:ilvl w:val="0"/>
          <w:numId w:val="35"/>
        </w:numPr>
        <w:autoSpaceDE w:val="0"/>
        <w:autoSpaceDN w:val="0"/>
        <w:adjustRightInd w:val="0"/>
        <w:spacing w:line="240" w:lineRule="auto"/>
        <w:rPr>
          <w:rFonts w:ascii="TimesNewRomanPSMT" w:hAnsi="TimesNewRomanPSMT" w:cs="TimesNewRomanPSMT"/>
          <w:color w:val="272626"/>
          <w:sz w:val="24"/>
          <w:szCs w:val="24"/>
          <w:lang w:val="fr-FR"/>
        </w:rPr>
      </w:pPr>
      <w:r w:rsidRPr="00865938">
        <w:rPr>
          <w:rFonts w:ascii="TimesNewRomanPSMT" w:hAnsi="TimesNewRomanPSMT" w:cs="TimesNewRomanPSMT"/>
          <w:color w:val="272626"/>
          <w:sz w:val="24"/>
          <w:szCs w:val="24"/>
        </w:rPr>
        <w:t>Les services de police autochtones doivent être financés à un niveau qui est équitable</w:t>
      </w:r>
      <w:r>
        <w:rPr>
          <w:rFonts w:ascii="TimesNewRomanPSMT" w:hAnsi="TimesNewRomanPSMT" w:cs="TimesNewRomanPSMT"/>
          <w:color w:val="272626"/>
          <w:sz w:val="24"/>
          <w:szCs w:val="24"/>
        </w:rPr>
        <w:t xml:space="preserve"> </w:t>
      </w:r>
      <w:r w:rsidRPr="00865938">
        <w:rPr>
          <w:rFonts w:ascii="TimesNewRomanPSMT" w:hAnsi="TimesNewRomanPSMT" w:cs="TimesNewRomanPSMT"/>
          <w:color w:val="272626"/>
          <w:sz w:val="24"/>
          <w:szCs w:val="24"/>
        </w:rPr>
        <w:t>par rapport à tous les autres servic</w:t>
      </w:r>
      <w:r>
        <w:rPr>
          <w:rFonts w:ascii="TimesNewRomanPSMT" w:hAnsi="TimesNewRomanPSMT" w:cs="TimesNewRomanPSMT"/>
          <w:color w:val="272626"/>
          <w:sz w:val="24"/>
          <w:szCs w:val="24"/>
        </w:rPr>
        <w:t xml:space="preserve">es de police non autochtones au </w:t>
      </w:r>
      <w:r w:rsidRPr="00865938">
        <w:rPr>
          <w:rFonts w:ascii="TimesNewRomanPSMT" w:hAnsi="TimesNewRomanPSMT" w:cs="TimesNewRomanPSMT"/>
          <w:color w:val="272626"/>
          <w:sz w:val="24"/>
          <w:szCs w:val="24"/>
        </w:rPr>
        <w:t>pays. Dans un objectif</w:t>
      </w:r>
      <w:r>
        <w:rPr>
          <w:rFonts w:ascii="TimesNewRomanPSMT" w:hAnsi="TimesNewRomanPSMT" w:cs="TimesNewRomanPSMT"/>
          <w:color w:val="272626"/>
          <w:sz w:val="24"/>
          <w:szCs w:val="24"/>
        </w:rPr>
        <w:t xml:space="preserve"> </w:t>
      </w:r>
      <w:r w:rsidRPr="00865938">
        <w:rPr>
          <w:rFonts w:ascii="TimesNewRomanPSMT" w:hAnsi="TimesNewRomanPSMT" w:cs="TimesNewRomanPSMT"/>
          <w:color w:val="272626"/>
          <w:sz w:val="24"/>
          <w:szCs w:val="24"/>
        </w:rPr>
        <w:t>d’égalité réel</w:t>
      </w:r>
      <w:r>
        <w:rPr>
          <w:rFonts w:ascii="TimesNewRomanPSMT" w:hAnsi="TimesNewRomanPSMT" w:cs="TimesNewRomanPSMT"/>
          <w:color w:val="272626"/>
          <w:sz w:val="24"/>
          <w:szCs w:val="24"/>
        </w:rPr>
        <w:t xml:space="preserve">le, des ressources ou des fonds </w:t>
      </w:r>
      <w:r w:rsidRPr="00865938">
        <w:rPr>
          <w:rFonts w:ascii="TimesNewRomanPSMT" w:hAnsi="TimesNewRomanPSMT" w:cs="TimesNewRomanPSMT"/>
          <w:color w:val="272626"/>
          <w:sz w:val="24"/>
          <w:szCs w:val="24"/>
        </w:rPr>
        <w:t>supplémentaires doivent être fournis</w:t>
      </w:r>
      <w:r>
        <w:rPr>
          <w:rFonts w:ascii="TimesNewRomanPSMT" w:hAnsi="TimesNewRomanPSMT" w:cs="TimesNewRomanPSMT"/>
          <w:color w:val="272626"/>
          <w:sz w:val="24"/>
          <w:szCs w:val="24"/>
        </w:rPr>
        <w:t xml:space="preserve"> pour combler les lacunes des </w:t>
      </w:r>
      <w:r w:rsidRPr="00865938">
        <w:rPr>
          <w:rFonts w:ascii="TimesNewRomanPSMT" w:hAnsi="TimesNewRomanPSMT" w:cs="TimesNewRomanPSMT"/>
          <w:color w:val="272626"/>
          <w:sz w:val="24"/>
          <w:szCs w:val="24"/>
        </w:rPr>
        <w:t>ressources existantes, et le personnel, la formation et</w:t>
      </w:r>
      <w:r>
        <w:rPr>
          <w:rFonts w:ascii="TimesNewRomanPSMT" w:hAnsi="TimesNewRomanPSMT" w:cs="TimesNewRomanPSMT"/>
          <w:color w:val="272626"/>
          <w:sz w:val="24"/>
          <w:szCs w:val="24"/>
        </w:rPr>
        <w:t xml:space="preserve"> l’équipement requis </w:t>
      </w:r>
      <w:r w:rsidRPr="00865938">
        <w:rPr>
          <w:rFonts w:ascii="TimesNewRomanPSMT" w:hAnsi="TimesNewRomanPSMT" w:cs="TimesNewRomanPSMT"/>
          <w:color w:val="272626"/>
          <w:sz w:val="24"/>
          <w:szCs w:val="24"/>
        </w:rPr>
        <w:t>doivent être en place afin que les services de police autochtones</w:t>
      </w:r>
      <w:r>
        <w:rPr>
          <w:rFonts w:ascii="TimesNewRomanPSMT" w:hAnsi="TimesNewRomanPSMT" w:cs="TimesNewRomanPSMT"/>
          <w:color w:val="272626"/>
          <w:sz w:val="24"/>
          <w:szCs w:val="24"/>
        </w:rPr>
        <w:t xml:space="preserve"> </w:t>
      </w:r>
      <w:r w:rsidRPr="00865938">
        <w:rPr>
          <w:rFonts w:ascii="TimesNewRomanPSMT" w:hAnsi="TimesNewRomanPSMT" w:cs="TimesNewRomanPSMT"/>
          <w:color w:val="272626"/>
          <w:sz w:val="24"/>
          <w:szCs w:val="24"/>
        </w:rPr>
        <w:t>soient efficaces et adaptés à la culture.</w:t>
      </w:r>
    </w:p>
    <w:p w14:paraId="5F59390D" w14:textId="77777777" w:rsidR="00865938" w:rsidRPr="00865938" w:rsidRDefault="00865938" w:rsidP="00865938">
      <w:pPr>
        <w:pStyle w:val="ListParagraph"/>
        <w:autoSpaceDE w:val="0"/>
        <w:autoSpaceDN w:val="0"/>
        <w:adjustRightInd w:val="0"/>
        <w:spacing w:line="240" w:lineRule="auto"/>
        <w:ind w:left="1080"/>
        <w:rPr>
          <w:rFonts w:ascii="TimesNewRomanPSMT" w:hAnsi="TimesNewRomanPSMT" w:cs="TimesNewRomanPSMT"/>
          <w:color w:val="272626"/>
          <w:sz w:val="24"/>
          <w:szCs w:val="24"/>
          <w:lang w:val="fr-FR"/>
        </w:rPr>
      </w:pPr>
    </w:p>
    <w:p w14:paraId="52E84499" w14:textId="46A1863E" w:rsidR="00865938" w:rsidRPr="00865938" w:rsidRDefault="00865938" w:rsidP="00224E09">
      <w:pPr>
        <w:pStyle w:val="ListParagraph"/>
        <w:numPr>
          <w:ilvl w:val="0"/>
          <w:numId w:val="35"/>
        </w:numPr>
        <w:autoSpaceDE w:val="0"/>
        <w:autoSpaceDN w:val="0"/>
        <w:adjustRightInd w:val="0"/>
        <w:spacing w:line="240" w:lineRule="auto"/>
        <w:rPr>
          <w:rFonts w:ascii="TimesNewRomanPSMT" w:hAnsi="TimesNewRomanPSMT" w:cs="TimesNewRomanPSMT"/>
          <w:color w:val="272626"/>
          <w:sz w:val="24"/>
          <w:szCs w:val="24"/>
          <w:lang w:val="fr-FR"/>
        </w:rPr>
      </w:pPr>
      <w:r w:rsidRPr="00865938">
        <w:rPr>
          <w:rFonts w:ascii="TimesNewRomanPSMT" w:hAnsi="TimesNewRomanPSMT" w:cs="TimesNewRomanPSMT"/>
          <w:color w:val="272626"/>
          <w:sz w:val="24"/>
          <w:szCs w:val="24"/>
        </w:rPr>
        <w:t xml:space="preserve">Il faudra mettre en place des organismes </w:t>
      </w:r>
      <w:r>
        <w:rPr>
          <w:rFonts w:ascii="TimesNewRomanPSMT" w:hAnsi="TimesNewRomanPSMT" w:cs="TimesNewRomanPSMT"/>
          <w:color w:val="272626"/>
          <w:sz w:val="24"/>
          <w:szCs w:val="24"/>
        </w:rPr>
        <w:t xml:space="preserve">de surveillance civils ayant le </w:t>
      </w:r>
      <w:r w:rsidRPr="00865938">
        <w:rPr>
          <w:rFonts w:ascii="TimesNewRomanPSMT" w:hAnsi="TimesNewRomanPSMT" w:cs="TimesNewRomanPSMT"/>
          <w:color w:val="272626"/>
          <w:sz w:val="24"/>
          <w:szCs w:val="24"/>
        </w:rPr>
        <w:t>pouvoir</w:t>
      </w:r>
      <w:r>
        <w:rPr>
          <w:rFonts w:ascii="TimesNewRomanPSMT" w:hAnsi="TimesNewRomanPSMT" w:cs="TimesNewRomanPSMT"/>
          <w:color w:val="272626"/>
          <w:sz w:val="24"/>
          <w:szCs w:val="24"/>
        </w:rPr>
        <w:t xml:space="preserve"> </w:t>
      </w:r>
      <w:r w:rsidRPr="00865938">
        <w:rPr>
          <w:rFonts w:ascii="TimesNewRomanPSMT" w:hAnsi="TimesNewRomanPSMT" w:cs="TimesNewRomanPSMT"/>
          <w:color w:val="272626"/>
          <w:sz w:val="24"/>
          <w:szCs w:val="24"/>
        </w:rPr>
        <w:t>d’effectuer la vérification des servi</w:t>
      </w:r>
      <w:r>
        <w:rPr>
          <w:rFonts w:ascii="TimesNewRomanPSMT" w:hAnsi="TimesNewRomanPSMT" w:cs="TimesNewRomanPSMT"/>
          <w:color w:val="272626"/>
          <w:sz w:val="24"/>
          <w:szCs w:val="24"/>
        </w:rPr>
        <w:t xml:space="preserve">ces de police autochtones et de </w:t>
      </w:r>
      <w:r w:rsidRPr="00865938">
        <w:rPr>
          <w:rFonts w:ascii="TimesNewRomanPSMT" w:hAnsi="TimesNewRomanPSMT" w:cs="TimesNewRomanPSMT"/>
          <w:color w:val="272626"/>
          <w:sz w:val="24"/>
          <w:szCs w:val="24"/>
        </w:rPr>
        <w:t>faire enquête dans</w:t>
      </w:r>
      <w:r>
        <w:rPr>
          <w:rFonts w:ascii="TimesNewRomanPSMT" w:hAnsi="TimesNewRomanPSMT" w:cs="TimesNewRomanPSMT"/>
          <w:color w:val="272626"/>
          <w:sz w:val="24"/>
          <w:szCs w:val="24"/>
        </w:rPr>
        <w:t xml:space="preserve"> </w:t>
      </w:r>
      <w:r w:rsidRPr="00865938">
        <w:rPr>
          <w:rFonts w:ascii="TimesNewRomanPSMT" w:hAnsi="TimesNewRomanPSMT" w:cs="TimesNewRomanPSMT"/>
          <w:color w:val="272626"/>
          <w:sz w:val="24"/>
          <w:szCs w:val="24"/>
        </w:rPr>
        <w:t>les cas d’allégations de m</w:t>
      </w:r>
      <w:r>
        <w:rPr>
          <w:rFonts w:ascii="TimesNewRomanPSMT" w:hAnsi="TimesNewRomanPSMT" w:cs="TimesNewRomanPSMT"/>
          <w:color w:val="272626"/>
          <w:sz w:val="24"/>
          <w:szCs w:val="24"/>
        </w:rPr>
        <w:t xml:space="preserve">auvaise conduite au sein de ces </w:t>
      </w:r>
      <w:r w:rsidRPr="00865938">
        <w:rPr>
          <w:rFonts w:ascii="TimesNewRomanPSMT" w:hAnsi="TimesNewRomanPSMT" w:cs="TimesNewRomanPSMT"/>
          <w:color w:val="272626"/>
          <w:sz w:val="24"/>
          <w:szCs w:val="24"/>
        </w:rPr>
        <w:t>services, y compris dans les</w:t>
      </w:r>
      <w:r>
        <w:rPr>
          <w:rFonts w:ascii="TimesNewRomanPSMT" w:hAnsi="TimesNewRomanPSMT" w:cs="TimesNewRomanPSMT"/>
          <w:color w:val="272626"/>
          <w:sz w:val="24"/>
          <w:szCs w:val="24"/>
        </w:rPr>
        <w:t xml:space="preserve"> </w:t>
      </w:r>
      <w:r w:rsidRPr="00865938">
        <w:rPr>
          <w:rFonts w:ascii="TimesNewRomanPSMT" w:hAnsi="TimesNewRomanPSMT" w:cs="TimesNewRomanPSMT"/>
          <w:color w:val="272626"/>
          <w:sz w:val="24"/>
          <w:szCs w:val="24"/>
        </w:rPr>
        <w:t>cas de viol et d’autres types d’</w:t>
      </w:r>
      <w:r>
        <w:rPr>
          <w:rFonts w:ascii="TimesNewRomanPSMT" w:hAnsi="TimesNewRomanPSMT" w:cs="TimesNewRomanPSMT"/>
          <w:color w:val="272626"/>
          <w:sz w:val="24"/>
          <w:szCs w:val="24"/>
        </w:rPr>
        <w:t xml:space="preserve">agressions </w:t>
      </w:r>
      <w:r w:rsidRPr="00865938">
        <w:rPr>
          <w:rFonts w:ascii="TimesNewRomanPSMT" w:hAnsi="TimesNewRomanPSMT" w:cs="TimesNewRomanPSMT"/>
          <w:color w:val="272626"/>
          <w:sz w:val="24"/>
          <w:szCs w:val="24"/>
        </w:rPr>
        <w:t>sexuelles. Ces organismes de surveillance</w:t>
      </w:r>
      <w:r>
        <w:rPr>
          <w:rFonts w:ascii="TimesNewRomanPSMT" w:hAnsi="TimesNewRomanPSMT" w:cs="TimesNewRomanPSMT"/>
          <w:color w:val="272626"/>
          <w:sz w:val="24"/>
          <w:szCs w:val="24"/>
        </w:rPr>
        <w:t xml:space="preserve"> devront présenter un rapport </w:t>
      </w:r>
      <w:r w:rsidRPr="00865938">
        <w:rPr>
          <w:rFonts w:ascii="TimesNewRomanPSMT" w:hAnsi="TimesNewRomanPSMT" w:cs="TimesNewRomanPSMT"/>
          <w:color w:val="272626"/>
          <w:sz w:val="24"/>
          <w:szCs w:val="24"/>
        </w:rPr>
        <w:t>public au moins une fois l’an.</w:t>
      </w:r>
    </w:p>
    <w:p w14:paraId="3DA7D283" w14:textId="170FD4BC" w:rsidR="00865938" w:rsidRPr="00865938" w:rsidRDefault="00865938" w:rsidP="00865938">
      <w:pPr>
        <w:autoSpaceDE w:val="0"/>
        <w:autoSpaceDN w:val="0"/>
        <w:adjustRightInd w:val="0"/>
        <w:spacing w:line="240" w:lineRule="auto"/>
        <w:rPr>
          <w:rFonts w:ascii="TimesNewRomanPSMT" w:hAnsi="TimesNewRomanPSMT" w:cs="TimesNewRomanPSMT"/>
          <w:color w:val="272626"/>
          <w:sz w:val="24"/>
          <w:szCs w:val="24"/>
          <w:lang w:val="fr-FR"/>
        </w:rPr>
      </w:pPr>
    </w:p>
    <w:p w14:paraId="543F644C" w14:textId="6EBBFA22" w:rsidR="00865938" w:rsidRPr="00865938" w:rsidRDefault="00865938" w:rsidP="00224E09">
      <w:pPr>
        <w:pStyle w:val="ListParagraph"/>
        <w:numPr>
          <w:ilvl w:val="1"/>
          <w:numId w:val="34"/>
        </w:numPr>
        <w:autoSpaceDE w:val="0"/>
        <w:autoSpaceDN w:val="0"/>
        <w:adjustRightInd w:val="0"/>
        <w:spacing w:line="240" w:lineRule="auto"/>
        <w:rPr>
          <w:rFonts w:ascii="TimesNewRomanPSMT" w:hAnsi="TimesNewRomanPSMT" w:cs="TimesNewRomanPSMT"/>
          <w:color w:val="272626"/>
          <w:sz w:val="24"/>
          <w:szCs w:val="24"/>
          <w:lang w:val="fr-FR"/>
        </w:rPr>
      </w:pPr>
      <w:r w:rsidRPr="00865938">
        <w:rPr>
          <w:rFonts w:ascii="TimesNewRomanPSMT" w:hAnsi="TimesNewRomanPSMT" w:cs="TimesNewRomanPSMT"/>
          <w:color w:val="272626"/>
          <w:sz w:val="24"/>
          <w:szCs w:val="24"/>
        </w:rPr>
        <w:t>Nous demandons à tous les gouvernements de financer la prestation de services de</w:t>
      </w:r>
      <w:r>
        <w:rPr>
          <w:rFonts w:ascii="TimesNewRomanPSMT" w:hAnsi="TimesNewRomanPSMT" w:cs="TimesNewRomanPSMT"/>
          <w:color w:val="272626"/>
          <w:sz w:val="24"/>
          <w:szCs w:val="24"/>
        </w:rPr>
        <w:t xml:space="preserve"> </w:t>
      </w:r>
      <w:r w:rsidRPr="00865938">
        <w:rPr>
          <w:rFonts w:ascii="TimesNewRomanPSMT" w:hAnsi="TimesNewRomanPSMT" w:cs="TimesNewRomanPSMT"/>
          <w:color w:val="272626"/>
          <w:sz w:val="24"/>
          <w:szCs w:val="24"/>
        </w:rPr>
        <w:t>police dans les communautés autochtones des régions du Nord ou éloignées afin de</w:t>
      </w:r>
      <w:r>
        <w:rPr>
          <w:rFonts w:ascii="TimesNewRomanPSMT" w:hAnsi="TimesNewRomanPSMT" w:cs="TimesNewRomanPSMT"/>
          <w:color w:val="272626"/>
          <w:sz w:val="24"/>
          <w:szCs w:val="24"/>
        </w:rPr>
        <w:t xml:space="preserve"> </w:t>
      </w:r>
      <w:r w:rsidRPr="00865938">
        <w:rPr>
          <w:rFonts w:ascii="TimesNewRomanPSMT" w:hAnsi="TimesNewRomanPSMT" w:cs="TimesNewRomanPSMT"/>
          <w:color w:val="272626"/>
          <w:sz w:val="24"/>
          <w:szCs w:val="24"/>
        </w:rPr>
        <w:t>garantir que ces services répondent aux besoi</w:t>
      </w:r>
      <w:r>
        <w:rPr>
          <w:rFonts w:ascii="TimesNewRomanPSMT" w:hAnsi="TimesNewRomanPSMT" w:cs="TimesNewRomanPSMT"/>
          <w:color w:val="272626"/>
          <w:sz w:val="24"/>
          <w:szCs w:val="24"/>
        </w:rPr>
        <w:t xml:space="preserve">ns communautaires en matière de </w:t>
      </w:r>
      <w:r w:rsidRPr="00865938">
        <w:rPr>
          <w:rFonts w:ascii="TimesNewRomanPSMT" w:hAnsi="TimesNewRomanPSMT" w:cs="TimesNewRomanPSMT"/>
          <w:color w:val="272626"/>
          <w:sz w:val="24"/>
          <w:szCs w:val="24"/>
        </w:rPr>
        <w:t>sécurité</w:t>
      </w:r>
      <w:r>
        <w:rPr>
          <w:rFonts w:ascii="TimesNewRomanPSMT" w:hAnsi="TimesNewRomanPSMT" w:cs="TimesNewRomanPSMT"/>
          <w:color w:val="272626"/>
          <w:sz w:val="24"/>
          <w:szCs w:val="24"/>
        </w:rPr>
        <w:t xml:space="preserve"> </w:t>
      </w:r>
      <w:r w:rsidRPr="00865938">
        <w:rPr>
          <w:rFonts w:ascii="TimesNewRomanPSMT" w:hAnsi="TimesNewRomanPSMT" w:cs="TimesNewRomanPSMT"/>
          <w:color w:val="272626"/>
          <w:sz w:val="24"/>
          <w:szCs w:val="24"/>
        </w:rPr>
        <w:t>et de justice et que leur qualité est semblable</w:t>
      </w:r>
      <w:r>
        <w:rPr>
          <w:rFonts w:ascii="TimesNewRomanPSMT" w:hAnsi="TimesNewRomanPSMT" w:cs="TimesNewRomanPSMT"/>
          <w:color w:val="272626"/>
          <w:sz w:val="24"/>
          <w:szCs w:val="24"/>
        </w:rPr>
        <w:t xml:space="preserve"> à celle des services fournis à </w:t>
      </w:r>
      <w:r w:rsidRPr="00865938">
        <w:rPr>
          <w:rFonts w:ascii="TimesNewRomanPSMT" w:hAnsi="TimesNewRomanPSMT" w:cs="TimesNewRomanPSMT"/>
          <w:color w:val="272626"/>
          <w:sz w:val="24"/>
          <w:szCs w:val="24"/>
        </w:rPr>
        <w:t>la population</w:t>
      </w:r>
      <w:r>
        <w:rPr>
          <w:rFonts w:ascii="TimesNewRomanPSMT" w:hAnsi="TimesNewRomanPSMT" w:cs="TimesNewRomanPSMT"/>
          <w:color w:val="272626"/>
          <w:sz w:val="24"/>
          <w:szCs w:val="24"/>
        </w:rPr>
        <w:t xml:space="preserve"> </w:t>
      </w:r>
      <w:r w:rsidRPr="00865938">
        <w:rPr>
          <w:rFonts w:ascii="TimesNewRomanPSMT" w:hAnsi="TimesNewRomanPSMT" w:cs="TimesNewRomanPSMT"/>
          <w:color w:val="272626"/>
          <w:sz w:val="24"/>
          <w:szCs w:val="24"/>
        </w:rPr>
        <w:t>canadienne non autochtone. Cela doit comprendre les me</w:t>
      </w:r>
      <w:r>
        <w:rPr>
          <w:rFonts w:ascii="TimesNewRomanPSMT" w:hAnsi="TimesNewRomanPSMT" w:cs="TimesNewRomanPSMT"/>
          <w:color w:val="272626"/>
          <w:sz w:val="24"/>
          <w:szCs w:val="24"/>
        </w:rPr>
        <w:t xml:space="preserve">sures </w:t>
      </w:r>
      <w:r w:rsidRPr="00865938">
        <w:rPr>
          <w:rFonts w:ascii="TimesNewRomanPSMT" w:hAnsi="TimesNewRomanPSMT" w:cs="TimesNewRomanPSMT"/>
          <w:color w:val="272626"/>
          <w:sz w:val="24"/>
          <w:szCs w:val="24"/>
        </w:rPr>
        <w:t>suivantes, sans toutefois</w:t>
      </w:r>
      <w:r>
        <w:rPr>
          <w:rFonts w:ascii="TimesNewRomanPSMT" w:hAnsi="TimesNewRomanPSMT" w:cs="TimesNewRomanPSMT"/>
          <w:color w:val="272626"/>
          <w:sz w:val="24"/>
          <w:szCs w:val="24"/>
        </w:rPr>
        <w:t xml:space="preserve"> </w:t>
      </w:r>
      <w:r w:rsidRPr="00865938">
        <w:rPr>
          <w:rFonts w:ascii="TimesNewRomanPSMT" w:hAnsi="TimesNewRomanPSMT" w:cs="TimesNewRomanPSMT"/>
          <w:color w:val="272626"/>
          <w:sz w:val="24"/>
          <w:szCs w:val="24"/>
        </w:rPr>
        <w:t>s’y limiter :</w:t>
      </w:r>
    </w:p>
    <w:p w14:paraId="3C77CB76" w14:textId="77777777" w:rsidR="00865938" w:rsidRPr="00865938" w:rsidRDefault="00865938" w:rsidP="00865938">
      <w:pPr>
        <w:pStyle w:val="ListParagraph"/>
        <w:autoSpaceDE w:val="0"/>
        <w:autoSpaceDN w:val="0"/>
        <w:adjustRightInd w:val="0"/>
        <w:spacing w:line="240" w:lineRule="auto"/>
        <w:ind w:left="567"/>
        <w:rPr>
          <w:rFonts w:ascii="TimesNewRomanPSMT" w:hAnsi="TimesNewRomanPSMT" w:cs="TimesNewRomanPSMT"/>
          <w:color w:val="272626"/>
          <w:sz w:val="24"/>
          <w:szCs w:val="24"/>
          <w:lang w:val="fr-FR"/>
        </w:rPr>
      </w:pPr>
    </w:p>
    <w:p w14:paraId="6A36B77B" w14:textId="4DCD564C" w:rsidR="00865938" w:rsidRPr="00865938" w:rsidRDefault="00865938" w:rsidP="00224E09">
      <w:pPr>
        <w:pStyle w:val="ListParagraph"/>
        <w:numPr>
          <w:ilvl w:val="0"/>
          <w:numId w:val="36"/>
        </w:numPr>
        <w:autoSpaceDE w:val="0"/>
        <w:autoSpaceDN w:val="0"/>
        <w:adjustRightInd w:val="0"/>
        <w:spacing w:line="240" w:lineRule="auto"/>
        <w:rPr>
          <w:rFonts w:ascii="TimesNewRomanPSMT" w:hAnsi="TimesNewRomanPSMT" w:cs="TimesNewRomanPSMT"/>
          <w:color w:val="272626"/>
          <w:sz w:val="24"/>
          <w:szCs w:val="24"/>
          <w:lang w:val="fr-FR"/>
        </w:rPr>
      </w:pPr>
      <w:r w:rsidRPr="00865938">
        <w:rPr>
          <w:rFonts w:ascii="TimesNewRomanPSMT" w:hAnsi="TimesNewRomanPSMT" w:cs="TimesNewRomanPSMT"/>
          <w:color w:val="272626"/>
          <w:sz w:val="24"/>
          <w:szCs w:val="24"/>
        </w:rPr>
        <w:t>Compte tenu du fait que l’on s’appuie de plus en plus sur des systèmes de gestion de</w:t>
      </w:r>
      <w:r>
        <w:rPr>
          <w:rFonts w:ascii="TimesNewRomanPSMT" w:hAnsi="TimesNewRomanPSMT" w:cs="TimesNewRomanPSMT"/>
          <w:color w:val="272626"/>
          <w:sz w:val="24"/>
          <w:szCs w:val="24"/>
        </w:rPr>
        <w:t xml:space="preserve"> </w:t>
      </w:r>
      <w:r w:rsidRPr="00865938">
        <w:rPr>
          <w:rFonts w:ascii="TimesNewRomanPSMT" w:hAnsi="TimesNewRomanPSMT" w:cs="TimesNewRomanPSMT"/>
          <w:color w:val="272626"/>
          <w:sz w:val="24"/>
          <w:szCs w:val="24"/>
        </w:rPr>
        <w:t>l’information, en particulier d</w:t>
      </w:r>
      <w:r>
        <w:rPr>
          <w:rFonts w:ascii="TimesNewRomanPSMT" w:hAnsi="TimesNewRomanPSMT" w:cs="TimesNewRomanPSMT"/>
          <w:color w:val="272626"/>
          <w:sz w:val="24"/>
          <w:szCs w:val="24"/>
        </w:rPr>
        <w:t xml:space="preserve">ans le cas des grandes enquêtes </w:t>
      </w:r>
      <w:r w:rsidRPr="00865938">
        <w:rPr>
          <w:rFonts w:ascii="TimesNewRomanPSMT" w:hAnsi="TimesNewRomanPSMT" w:cs="TimesNewRomanPSMT"/>
          <w:color w:val="272626"/>
          <w:sz w:val="24"/>
          <w:szCs w:val="24"/>
        </w:rPr>
        <w:t>criminelles intergouvernementales,</w:t>
      </w:r>
      <w:r>
        <w:rPr>
          <w:rFonts w:ascii="TimesNewRomanPSMT" w:hAnsi="TimesNewRomanPSMT" w:cs="TimesNewRomanPSMT"/>
          <w:color w:val="272626"/>
          <w:sz w:val="24"/>
          <w:szCs w:val="24"/>
        </w:rPr>
        <w:t xml:space="preserve"> </w:t>
      </w:r>
      <w:r w:rsidRPr="00865938">
        <w:rPr>
          <w:rFonts w:ascii="TimesNewRomanPSMT" w:hAnsi="TimesNewRomanPSMT" w:cs="TimesNewRomanPSMT"/>
          <w:color w:val="272626"/>
          <w:sz w:val="24"/>
          <w:szCs w:val="24"/>
        </w:rPr>
        <w:t>les communautés éloignées</w:t>
      </w:r>
      <w:r>
        <w:rPr>
          <w:rFonts w:ascii="TimesNewRomanPSMT" w:hAnsi="TimesNewRomanPSMT" w:cs="TimesNewRomanPSMT"/>
          <w:color w:val="272626"/>
          <w:sz w:val="24"/>
          <w:szCs w:val="24"/>
        </w:rPr>
        <w:t xml:space="preserve"> doivent </w:t>
      </w:r>
      <w:r w:rsidRPr="00865938">
        <w:rPr>
          <w:rFonts w:ascii="TimesNewRomanPSMT" w:hAnsi="TimesNewRomanPSMT" w:cs="TimesNewRomanPSMT"/>
          <w:color w:val="272626"/>
          <w:sz w:val="24"/>
          <w:szCs w:val="24"/>
        </w:rPr>
        <w:t>pouvoir compter sur leur droit à un</w:t>
      </w:r>
      <w:r>
        <w:rPr>
          <w:rFonts w:ascii="TimesNewRomanPSMT" w:hAnsi="TimesNewRomanPSMT" w:cs="TimesNewRomanPSMT"/>
          <w:color w:val="272626"/>
          <w:sz w:val="24"/>
          <w:szCs w:val="24"/>
        </w:rPr>
        <w:t xml:space="preserve"> </w:t>
      </w:r>
      <w:r w:rsidRPr="00865938">
        <w:rPr>
          <w:rFonts w:ascii="TimesNewRomanPSMT" w:hAnsi="TimesNewRomanPSMT" w:cs="TimesNewRomanPSMT"/>
          <w:color w:val="272626"/>
          <w:sz w:val="24"/>
          <w:szCs w:val="24"/>
        </w:rPr>
        <w:t>accès Internet haute vitesse fiable.</w:t>
      </w:r>
    </w:p>
    <w:p w14:paraId="597478D3" w14:textId="77777777" w:rsidR="00865938" w:rsidRPr="00865938" w:rsidRDefault="00865938" w:rsidP="00865938">
      <w:pPr>
        <w:pStyle w:val="ListParagraph"/>
        <w:autoSpaceDE w:val="0"/>
        <w:autoSpaceDN w:val="0"/>
        <w:adjustRightInd w:val="0"/>
        <w:spacing w:line="240" w:lineRule="auto"/>
        <w:ind w:left="1080"/>
        <w:rPr>
          <w:rFonts w:ascii="TimesNewRomanPSMT" w:hAnsi="TimesNewRomanPSMT" w:cs="TimesNewRomanPSMT"/>
          <w:color w:val="272626"/>
          <w:sz w:val="24"/>
          <w:szCs w:val="24"/>
          <w:lang w:val="fr-FR"/>
        </w:rPr>
      </w:pPr>
    </w:p>
    <w:p w14:paraId="7FB2C541" w14:textId="31D8BE33" w:rsidR="00865938" w:rsidRPr="00865938" w:rsidRDefault="00865938" w:rsidP="00224E09">
      <w:pPr>
        <w:pStyle w:val="ListParagraph"/>
        <w:numPr>
          <w:ilvl w:val="0"/>
          <w:numId w:val="36"/>
        </w:numPr>
        <w:autoSpaceDE w:val="0"/>
        <w:autoSpaceDN w:val="0"/>
        <w:adjustRightInd w:val="0"/>
        <w:spacing w:line="240" w:lineRule="auto"/>
        <w:rPr>
          <w:rFonts w:ascii="TimesNewRomanPSMT" w:hAnsi="TimesNewRomanPSMT" w:cs="TimesNewRomanPSMT"/>
          <w:color w:val="272626"/>
          <w:sz w:val="24"/>
          <w:szCs w:val="24"/>
          <w:lang w:val="fr-FR"/>
        </w:rPr>
      </w:pPr>
      <w:r w:rsidRPr="00865938">
        <w:rPr>
          <w:rFonts w:ascii="TimesNewRomanPSMT" w:hAnsi="TimesNewRomanPSMT" w:cs="TimesNewRomanPSMT"/>
          <w:color w:val="272626"/>
          <w:sz w:val="24"/>
          <w:szCs w:val="24"/>
        </w:rPr>
        <w:t>L’accès aux services offerts par les unités d</w:t>
      </w:r>
      <w:r>
        <w:rPr>
          <w:rFonts w:ascii="TimesNewRomanPSMT" w:hAnsi="TimesNewRomanPSMT" w:cs="TimesNewRomanPSMT"/>
          <w:color w:val="272626"/>
          <w:sz w:val="24"/>
          <w:szCs w:val="24"/>
        </w:rPr>
        <w:t xml:space="preserve">es crimes majeurs et la gestion </w:t>
      </w:r>
      <w:r w:rsidRPr="00865938">
        <w:rPr>
          <w:rFonts w:ascii="TimesNewRomanPSMT" w:hAnsi="TimesNewRomanPSMT" w:cs="TimesNewRomanPSMT"/>
          <w:color w:val="272626"/>
          <w:sz w:val="24"/>
          <w:szCs w:val="24"/>
        </w:rPr>
        <w:t>des cas</w:t>
      </w:r>
      <w:r>
        <w:rPr>
          <w:rFonts w:ascii="TimesNewRomanPSMT" w:hAnsi="TimesNewRomanPSMT" w:cs="TimesNewRomanPSMT"/>
          <w:color w:val="272626"/>
          <w:sz w:val="24"/>
          <w:szCs w:val="24"/>
        </w:rPr>
        <w:t xml:space="preserve"> </w:t>
      </w:r>
      <w:r w:rsidRPr="00865938">
        <w:rPr>
          <w:rFonts w:ascii="TimesNewRomanPSMT" w:hAnsi="TimesNewRomanPSMT" w:cs="TimesNewRomanPSMT"/>
          <w:color w:val="272626"/>
          <w:sz w:val="24"/>
          <w:szCs w:val="24"/>
        </w:rPr>
        <w:t>graves doivent être améliorés da</w:t>
      </w:r>
      <w:r>
        <w:rPr>
          <w:rFonts w:ascii="TimesNewRomanPSMT" w:hAnsi="TimesNewRomanPSMT" w:cs="TimesNewRomanPSMT"/>
          <w:color w:val="272626"/>
          <w:sz w:val="24"/>
          <w:szCs w:val="24"/>
        </w:rPr>
        <w:t xml:space="preserve">ns les communautés éloignées ou </w:t>
      </w:r>
      <w:r w:rsidRPr="00865938">
        <w:rPr>
          <w:rFonts w:ascii="TimesNewRomanPSMT" w:hAnsi="TimesNewRomanPSMT" w:cs="TimesNewRomanPSMT"/>
          <w:color w:val="272626"/>
          <w:sz w:val="24"/>
          <w:szCs w:val="24"/>
        </w:rPr>
        <w:t>du Nord, et leurs</w:t>
      </w:r>
      <w:r>
        <w:rPr>
          <w:rFonts w:ascii="TimesNewRomanPSMT" w:hAnsi="TimesNewRomanPSMT" w:cs="TimesNewRomanPSMT"/>
          <w:color w:val="272626"/>
          <w:sz w:val="24"/>
          <w:szCs w:val="24"/>
        </w:rPr>
        <w:t xml:space="preserve"> </w:t>
      </w:r>
      <w:r w:rsidRPr="00865938">
        <w:rPr>
          <w:rFonts w:ascii="TimesNewRomanPSMT" w:hAnsi="TimesNewRomanPSMT" w:cs="TimesNewRomanPSMT"/>
          <w:color w:val="272626"/>
          <w:sz w:val="24"/>
          <w:szCs w:val="24"/>
        </w:rPr>
        <w:t>interventions doivent être plus rapides.</w:t>
      </w:r>
    </w:p>
    <w:p w14:paraId="630571DB" w14:textId="64F3237A" w:rsidR="00865938" w:rsidRPr="00865938" w:rsidRDefault="00865938" w:rsidP="00865938">
      <w:pPr>
        <w:autoSpaceDE w:val="0"/>
        <w:autoSpaceDN w:val="0"/>
        <w:adjustRightInd w:val="0"/>
        <w:spacing w:line="240" w:lineRule="auto"/>
        <w:rPr>
          <w:rFonts w:ascii="TimesNewRomanPSMT" w:hAnsi="TimesNewRomanPSMT" w:cs="TimesNewRomanPSMT"/>
          <w:color w:val="272626"/>
          <w:sz w:val="24"/>
          <w:szCs w:val="24"/>
          <w:lang w:val="fr-FR"/>
        </w:rPr>
      </w:pPr>
    </w:p>
    <w:p w14:paraId="65681122" w14:textId="4AF25430" w:rsidR="00865938" w:rsidRPr="00865938" w:rsidRDefault="00865938" w:rsidP="00224E09">
      <w:pPr>
        <w:pStyle w:val="ListParagraph"/>
        <w:numPr>
          <w:ilvl w:val="0"/>
          <w:numId w:val="36"/>
        </w:numPr>
        <w:autoSpaceDE w:val="0"/>
        <w:autoSpaceDN w:val="0"/>
        <w:adjustRightInd w:val="0"/>
        <w:spacing w:line="240" w:lineRule="auto"/>
        <w:rPr>
          <w:rFonts w:ascii="TimesNewRomanPSMT" w:hAnsi="TimesNewRomanPSMT" w:cs="TimesNewRomanPSMT"/>
          <w:color w:val="272626"/>
          <w:sz w:val="24"/>
          <w:szCs w:val="24"/>
          <w:lang w:val="fr-FR"/>
        </w:rPr>
      </w:pPr>
      <w:r w:rsidRPr="00865938">
        <w:rPr>
          <w:rFonts w:ascii="TimesNewRomanPSMT" w:hAnsi="TimesNewRomanPSMT" w:cs="TimesNewRomanPSMT"/>
          <w:color w:val="272626"/>
          <w:sz w:val="24"/>
          <w:szCs w:val="24"/>
        </w:rPr>
        <w:t>Il faut renforcer la capacité à l’égard des outi</w:t>
      </w:r>
      <w:r>
        <w:rPr>
          <w:rFonts w:ascii="TimesNewRomanPSMT" w:hAnsi="TimesNewRomanPSMT" w:cs="TimesNewRomanPSMT"/>
          <w:color w:val="272626"/>
          <w:sz w:val="24"/>
          <w:szCs w:val="24"/>
        </w:rPr>
        <w:t xml:space="preserve">ls et techniques d’enquête dans </w:t>
      </w:r>
      <w:r w:rsidRPr="00865938">
        <w:rPr>
          <w:rFonts w:ascii="TimesNewRomanPSMT" w:hAnsi="TimesNewRomanPSMT" w:cs="TimesNewRomanPSMT"/>
          <w:color w:val="272626"/>
          <w:sz w:val="24"/>
          <w:szCs w:val="24"/>
        </w:rPr>
        <w:t>les</w:t>
      </w:r>
      <w:r>
        <w:rPr>
          <w:rFonts w:ascii="TimesNewRomanPSMT" w:hAnsi="TimesNewRomanPSMT" w:cs="TimesNewRomanPSMT"/>
          <w:color w:val="272626"/>
          <w:sz w:val="24"/>
          <w:szCs w:val="24"/>
        </w:rPr>
        <w:t xml:space="preserve"> </w:t>
      </w:r>
      <w:r w:rsidRPr="00865938">
        <w:rPr>
          <w:rFonts w:ascii="TimesNewRomanPSMT" w:hAnsi="TimesNewRomanPSMT" w:cs="TimesNewRomanPSMT"/>
          <w:color w:val="272626"/>
          <w:sz w:val="24"/>
          <w:szCs w:val="24"/>
        </w:rPr>
        <w:t>cas de violence sexuelle, notammen</w:t>
      </w:r>
      <w:r>
        <w:rPr>
          <w:rFonts w:ascii="TimesNewRomanPSMT" w:hAnsi="TimesNewRomanPSMT" w:cs="TimesNewRomanPSMT"/>
          <w:color w:val="272626"/>
          <w:sz w:val="24"/>
          <w:szCs w:val="24"/>
        </w:rPr>
        <w:t xml:space="preserve">t en ce qui concerne les outils </w:t>
      </w:r>
      <w:r w:rsidRPr="00865938">
        <w:rPr>
          <w:rFonts w:ascii="TimesNewRomanPSMT" w:hAnsi="TimesNewRomanPSMT" w:cs="TimesNewRomanPSMT"/>
          <w:color w:val="272626"/>
          <w:sz w:val="24"/>
          <w:szCs w:val="24"/>
        </w:rPr>
        <w:t>nécessaires à la</w:t>
      </w:r>
      <w:r>
        <w:rPr>
          <w:rFonts w:ascii="TimesNewRomanPSMT" w:hAnsi="TimesNewRomanPSMT" w:cs="TimesNewRomanPSMT"/>
          <w:color w:val="272626"/>
          <w:sz w:val="24"/>
          <w:szCs w:val="24"/>
        </w:rPr>
        <w:t xml:space="preserve"> </w:t>
      </w:r>
      <w:r w:rsidRPr="00865938">
        <w:rPr>
          <w:rFonts w:ascii="TimesNewRomanPSMT" w:hAnsi="TimesNewRomanPSMT" w:cs="TimesNewRomanPSMT"/>
          <w:color w:val="272626"/>
          <w:sz w:val="24"/>
          <w:szCs w:val="24"/>
        </w:rPr>
        <w:t>collecte de preuves indicielles, comme les trous</w:t>
      </w:r>
      <w:r>
        <w:rPr>
          <w:rFonts w:ascii="TimesNewRomanPSMT" w:hAnsi="TimesNewRomanPSMT" w:cs="TimesNewRomanPSMT"/>
          <w:color w:val="272626"/>
          <w:sz w:val="24"/>
          <w:szCs w:val="24"/>
        </w:rPr>
        <w:t xml:space="preserve">ses de </w:t>
      </w:r>
      <w:r w:rsidRPr="00865938">
        <w:rPr>
          <w:rFonts w:ascii="TimesNewRomanPSMT" w:hAnsi="TimesNewRomanPSMT" w:cs="TimesNewRomanPSMT"/>
          <w:color w:val="272626"/>
          <w:sz w:val="24"/>
          <w:szCs w:val="24"/>
        </w:rPr>
        <w:t>prélèvement dans les cas</w:t>
      </w:r>
      <w:r>
        <w:rPr>
          <w:rFonts w:ascii="TimesNewRomanPSMT" w:hAnsi="TimesNewRomanPSMT" w:cs="TimesNewRomanPSMT"/>
          <w:color w:val="272626"/>
          <w:sz w:val="24"/>
          <w:szCs w:val="24"/>
        </w:rPr>
        <w:t xml:space="preserve"> </w:t>
      </w:r>
      <w:r w:rsidRPr="00865938">
        <w:rPr>
          <w:rFonts w:ascii="TimesNewRomanPSMT" w:hAnsi="TimesNewRomanPSMT" w:cs="TimesNewRomanPSMT"/>
          <w:color w:val="272626"/>
          <w:sz w:val="24"/>
          <w:szCs w:val="24"/>
        </w:rPr>
        <w:t>d’agressions sexu</w:t>
      </w:r>
      <w:r>
        <w:rPr>
          <w:rFonts w:ascii="TimesNewRomanPSMT" w:hAnsi="TimesNewRomanPSMT" w:cs="TimesNewRomanPSMT"/>
          <w:color w:val="272626"/>
          <w:sz w:val="24"/>
          <w:szCs w:val="24"/>
        </w:rPr>
        <w:t xml:space="preserve">elles, ainsi que les techniques </w:t>
      </w:r>
      <w:r w:rsidRPr="00865938">
        <w:rPr>
          <w:rFonts w:ascii="TimesNewRomanPSMT" w:hAnsi="TimesNewRomanPSMT" w:cs="TimesNewRomanPSMT"/>
          <w:color w:val="272626"/>
          <w:sz w:val="24"/>
          <w:szCs w:val="24"/>
        </w:rPr>
        <w:t>d’interrogation spécialisées et</w:t>
      </w:r>
      <w:r>
        <w:rPr>
          <w:rFonts w:ascii="TimesNewRomanPSMT" w:hAnsi="TimesNewRomanPSMT" w:cs="TimesNewRomanPSMT"/>
          <w:color w:val="272626"/>
          <w:sz w:val="24"/>
          <w:szCs w:val="24"/>
        </w:rPr>
        <w:t xml:space="preserve"> </w:t>
      </w:r>
      <w:r w:rsidRPr="00865938">
        <w:rPr>
          <w:rFonts w:ascii="TimesNewRomanPSMT" w:hAnsi="TimesNewRomanPSMT" w:cs="TimesNewRomanPSMT"/>
          <w:color w:val="272626"/>
          <w:sz w:val="24"/>
          <w:szCs w:val="24"/>
        </w:rPr>
        <w:t>adaptées aux traumatismes.</w:t>
      </w:r>
    </w:p>
    <w:p w14:paraId="4D94960F" w14:textId="4E1AC610" w:rsidR="00865938" w:rsidRPr="00865938" w:rsidRDefault="00865938" w:rsidP="00865938">
      <w:pPr>
        <w:autoSpaceDE w:val="0"/>
        <w:autoSpaceDN w:val="0"/>
        <w:adjustRightInd w:val="0"/>
        <w:spacing w:line="240" w:lineRule="auto"/>
        <w:rPr>
          <w:rFonts w:ascii="TimesNewRomanPSMT" w:hAnsi="TimesNewRomanPSMT" w:cs="TimesNewRomanPSMT"/>
          <w:color w:val="272626"/>
          <w:sz w:val="24"/>
          <w:szCs w:val="24"/>
          <w:lang w:val="fr-FR"/>
        </w:rPr>
      </w:pPr>
    </w:p>
    <w:p w14:paraId="38FB0709" w14:textId="6ACC2D96" w:rsidR="00865938" w:rsidRPr="00865938" w:rsidRDefault="00865938" w:rsidP="00224E09">
      <w:pPr>
        <w:pStyle w:val="ListParagraph"/>
        <w:numPr>
          <w:ilvl w:val="0"/>
          <w:numId w:val="36"/>
        </w:numPr>
        <w:autoSpaceDE w:val="0"/>
        <w:autoSpaceDN w:val="0"/>
        <w:adjustRightInd w:val="0"/>
        <w:spacing w:line="240" w:lineRule="auto"/>
        <w:rPr>
          <w:rFonts w:ascii="TimesNewRomanPSMT" w:hAnsi="TimesNewRomanPSMT" w:cs="TimesNewRomanPSMT"/>
          <w:color w:val="272626"/>
          <w:sz w:val="24"/>
          <w:szCs w:val="24"/>
          <w:lang w:val="fr-FR"/>
        </w:rPr>
      </w:pPr>
      <w:r w:rsidRPr="00865938">
        <w:rPr>
          <w:rFonts w:ascii="TimesNewRomanPSMT" w:hAnsi="TimesNewRomanPSMT" w:cs="TimesNewRomanPSMT"/>
          <w:color w:val="272626"/>
          <w:sz w:val="24"/>
          <w:szCs w:val="24"/>
        </w:rPr>
        <w:t>Le financement et l’élaboration de pr</w:t>
      </w:r>
      <w:r>
        <w:rPr>
          <w:rFonts w:ascii="TimesNewRomanPSMT" w:hAnsi="TimesNewRomanPSMT" w:cs="TimesNewRomanPSMT"/>
          <w:color w:val="272626"/>
          <w:sz w:val="24"/>
          <w:szCs w:val="24"/>
        </w:rPr>
        <w:t xml:space="preserve">ogrammes de prévention du crime </w:t>
      </w:r>
      <w:r w:rsidRPr="00865938">
        <w:rPr>
          <w:rFonts w:ascii="TimesNewRomanPSMT" w:hAnsi="TimesNewRomanPSMT" w:cs="TimesNewRomanPSMT"/>
          <w:color w:val="272626"/>
          <w:sz w:val="24"/>
          <w:szCs w:val="24"/>
        </w:rPr>
        <w:t>doivent</w:t>
      </w:r>
      <w:r>
        <w:rPr>
          <w:rFonts w:ascii="TimesNewRomanPSMT" w:hAnsi="TimesNewRomanPSMT" w:cs="TimesNewRomanPSMT"/>
          <w:color w:val="272626"/>
          <w:sz w:val="24"/>
          <w:szCs w:val="24"/>
        </w:rPr>
        <w:t xml:space="preserve"> </w:t>
      </w:r>
      <w:r w:rsidRPr="00865938">
        <w:rPr>
          <w:rFonts w:ascii="TimesNewRomanPSMT" w:hAnsi="TimesNewRomanPSMT" w:cs="TimesNewRomanPSMT"/>
          <w:color w:val="272626"/>
          <w:sz w:val="24"/>
          <w:szCs w:val="24"/>
        </w:rPr>
        <w:t>refléter les besoins des communautés.</w:t>
      </w:r>
    </w:p>
    <w:p w14:paraId="35FDD319" w14:textId="44A9493A" w:rsidR="00865938" w:rsidRPr="00865938" w:rsidRDefault="00865938" w:rsidP="00865938">
      <w:pPr>
        <w:autoSpaceDE w:val="0"/>
        <w:autoSpaceDN w:val="0"/>
        <w:adjustRightInd w:val="0"/>
        <w:spacing w:line="240" w:lineRule="auto"/>
        <w:rPr>
          <w:rFonts w:ascii="TimesNewRomanPSMT" w:hAnsi="TimesNewRomanPSMT" w:cs="TimesNewRomanPSMT"/>
          <w:color w:val="272626"/>
          <w:sz w:val="24"/>
          <w:szCs w:val="24"/>
          <w:lang w:val="fr-FR"/>
        </w:rPr>
      </w:pPr>
    </w:p>
    <w:p w14:paraId="6032070F" w14:textId="7AA2CCAF" w:rsidR="00865938" w:rsidRPr="00865938" w:rsidRDefault="00865938" w:rsidP="00224E09">
      <w:pPr>
        <w:pStyle w:val="ListParagraph"/>
        <w:numPr>
          <w:ilvl w:val="1"/>
          <w:numId w:val="34"/>
        </w:numPr>
        <w:autoSpaceDE w:val="0"/>
        <w:autoSpaceDN w:val="0"/>
        <w:adjustRightInd w:val="0"/>
        <w:spacing w:line="240" w:lineRule="auto"/>
        <w:rPr>
          <w:rFonts w:ascii="TimesNewRomanPSMT" w:hAnsi="TimesNewRomanPSMT" w:cs="TimesNewRomanPSMT"/>
          <w:color w:val="272626"/>
          <w:sz w:val="24"/>
          <w:szCs w:val="24"/>
          <w:lang w:val="fr-FR"/>
        </w:rPr>
      </w:pPr>
      <w:r w:rsidRPr="00865938">
        <w:rPr>
          <w:rFonts w:ascii="TimesNewRomanPSMT" w:hAnsi="TimesNewRomanPSMT" w:cs="TimesNewRomanPSMT"/>
          <w:color w:val="272626"/>
          <w:sz w:val="24"/>
          <w:szCs w:val="24"/>
        </w:rPr>
        <w:t>Nous demandons aux gouvernements provinciaux et territoriaux d’élaborer une</w:t>
      </w:r>
      <w:r>
        <w:rPr>
          <w:rFonts w:ascii="TimesNewRomanPSMT" w:hAnsi="TimesNewRomanPSMT" w:cs="TimesNewRomanPSMT"/>
          <w:color w:val="272626"/>
          <w:sz w:val="24"/>
          <w:szCs w:val="24"/>
        </w:rPr>
        <w:t xml:space="preserve"> </w:t>
      </w:r>
      <w:r w:rsidRPr="00865938">
        <w:rPr>
          <w:rFonts w:ascii="TimesNewRomanPSMT" w:hAnsi="TimesNewRomanPSMT" w:cs="TimesNewRomanPSMT"/>
          <w:color w:val="272626"/>
          <w:sz w:val="24"/>
          <w:szCs w:val="24"/>
        </w:rPr>
        <w:t>approche améliorée, holistique et exhaustive à l’ég</w:t>
      </w:r>
      <w:r>
        <w:rPr>
          <w:rFonts w:ascii="TimesNewRomanPSMT" w:hAnsi="TimesNewRomanPSMT" w:cs="TimesNewRomanPSMT"/>
          <w:color w:val="272626"/>
          <w:sz w:val="24"/>
          <w:szCs w:val="24"/>
        </w:rPr>
        <w:t xml:space="preserve">ard de la prestation de mesures </w:t>
      </w:r>
      <w:r w:rsidRPr="00865938">
        <w:rPr>
          <w:rFonts w:ascii="TimesNewRomanPSMT" w:hAnsi="TimesNewRomanPSMT" w:cs="TimesNewRomanPSMT"/>
          <w:color w:val="272626"/>
          <w:sz w:val="24"/>
          <w:szCs w:val="24"/>
        </w:rPr>
        <w:t>de</w:t>
      </w:r>
      <w:r>
        <w:rPr>
          <w:rFonts w:ascii="TimesNewRomanPSMT" w:hAnsi="TimesNewRomanPSMT" w:cs="TimesNewRomanPSMT"/>
          <w:color w:val="272626"/>
          <w:sz w:val="24"/>
          <w:szCs w:val="24"/>
        </w:rPr>
        <w:t xml:space="preserve"> </w:t>
      </w:r>
      <w:r w:rsidRPr="00865938">
        <w:rPr>
          <w:rFonts w:ascii="TimesNewRomanPSMT" w:hAnsi="TimesNewRomanPSMT" w:cs="TimesNewRomanPSMT"/>
          <w:color w:val="272626"/>
          <w:sz w:val="24"/>
          <w:szCs w:val="24"/>
        </w:rPr>
        <w:t>soutien aux victimes autochtones d’actes criminels et aux familles et proches de</w:t>
      </w:r>
      <w:r>
        <w:rPr>
          <w:rFonts w:ascii="TimesNewRomanPSMT" w:hAnsi="TimesNewRomanPSMT" w:cs="TimesNewRomanPSMT"/>
          <w:color w:val="272626"/>
          <w:sz w:val="24"/>
          <w:szCs w:val="24"/>
        </w:rPr>
        <w:t xml:space="preserve"> </w:t>
      </w:r>
      <w:r w:rsidRPr="00865938">
        <w:rPr>
          <w:rFonts w:ascii="TimesNewRomanPSMT" w:hAnsi="TimesNewRomanPSMT" w:cs="TimesNewRomanPSMT"/>
          <w:color w:val="272626"/>
          <w:sz w:val="24"/>
          <w:szCs w:val="24"/>
        </w:rPr>
        <w:t>personnes autochtones disparues ou assassinées</w:t>
      </w:r>
      <w:r>
        <w:rPr>
          <w:rFonts w:ascii="TimesNewRomanPSMT" w:hAnsi="TimesNewRomanPSMT" w:cs="TimesNewRomanPSMT"/>
          <w:color w:val="272626"/>
          <w:sz w:val="24"/>
          <w:szCs w:val="24"/>
        </w:rPr>
        <w:t xml:space="preserve">. Les mesures suivantes doivent </w:t>
      </w:r>
      <w:r w:rsidRPr="00865938">
        <w:rPr>
          <w:rFonts w:ascii="TimesNewRomanPSMT" w:hAnsi="TimesNewRomanPSMT" w:cs="TimesNewRomanPSMT"/>
          <w:color w:val="272626"/>
          <w:sz w:val="24"/>
          <w:szCs w:val="24"/>
        </w:rPr>
        <w:t>être</w:t>
      </w:r>
      <w:r>
        <w:rPr>
          <w:rFonts w:ascii="TimesNewRomanPSMT" w:hAnsi="TimesNewRomanPSMT" w:cs="TimesNewRomanPSMT"/>
          <w:color w:val="272626"/>
          <w:sz w:val="24"/>
          <w:szCs w:val="24"/>
        </w:rPr>
        <w:t xml:space="preserve"> </w:t>
      </w:r>
      <w:r w:rsidRPr="00865938">
        <w:rPr>
          <w:rFonts w:ascii="TimesNewRomanPSMT" w:hAnsi="TimesNewRomanPSMT" w:cs="TimesNewRomanPSMT"/>
          <w:color w:val="272626"/>
          <w:sz w:val="24"/>
          <w:szCs w:val="24"/>
        </w:rPr>
        <w:t>comprises, sans toutefois s’y limiter :</w:t>
      </w:r>
    </w:p>
    <w:p w14:paraId="5293418C" w14:textId="77777777" w:rsidR="00865938" w:rsidRPr="00865938" w:rsidRDefault="00865938" w:rsidP="00865938">
      <w:pPr>
        <w:pStyle w:val="ListParagraph"/>
        <w:autoSpaceDE w:val="0"/>
        <w:autoSpaceDN w:val="0"/>
        <w:adjustRightInd w:val="0"/>
        <w:spacing w:line="240" w:lineRule="auto"/>
        <w:ind w:left="567"/>
        <w:rPr>
          <w:rFonts w:ascii="TimesNewRomanPSMT" w:hAnsi="TimesNewRomanPSMT" w:cs="TimesNewRomanPSMT"/>
          <w:color w:val="272626"/>
          <w:sz w:val="24"/>
          <w:szCs w:val="24"/>
          <w:lang w:val="fr-FR"/>
        </w:rPr>
      </w:pPr>
    </w:p>
    <w:p w14:paraId="42402CB4" w14:textId="213B5852" w:rsidR="00865938" w:rsidRPr="00865938" w:rsidRDefault="00865938" w:rsidP="00224E09">
      <w:pPr>
        <w:pStyle w:val="ListParagraph"/>
        <w:numPr>
          <w:ilvl w:val="0"/>
          <w:numId w:val="37"/>
        </w:numPr>
        <w:autoSpaceDE w:val="0"/>
        <w:autoSpaceDN w:val="0"/>
        <w:adjustRightInd w:val="0"/>
        <w:spacing w:line="240" w:lineRule="auto"/>
        <w:rPr>
          <w:rFonts w:ascii="TimesNewRomanPSMT" w:hAnsi="TimesNewRomanPSMT" w:cs="TimesNewRomanPSMT"/>
          <w:color w:val="272626"/>
          <w:sz w:val="24"/>
          <w:szCs w:val="24"/>
          <w:lang w:val="fr-FR"/>
        </w:rPr>
      </w:pPr>
      <w:r w:rsidRPr="00865938">
        <w:rPr>
          <w:rFonts w:ascii="TimesNewRomanPSMT" w:hAnsi="TimesNewRomanPSMT" w:cs="TimesNewRomanPSMT"/>
          <w:color w:val="272626"/>
          <w:sz w:val="24"/>
          <w:szCs w:val="24"/>
        </w:rPr>
        <w:t>L’accès garanti à un soutien financier et à de</w:t>
      </w:r>
      <w:r>
        <w:rPr>
          <w:rFonts w:ascii="TimesNewRomanPSMT" w:hAnsi="TimesNewRomanPSMT" w:cs="TimesNewRomanPSMT"/>
          <w:color w:val="272626"/>
          <w:sz w:val="24"/>
          <w:szCs w:val="24"/>
        </w:rPr>
        <w:t xml:space="preserve">s services utiles et appropriés </w:t>
      </w:r>
      <w:r w:rsidRPr="00865938">
        <w:rPr>
          <w:rFonts w:ascii="TimesNewRomanPSMT" w:hAnsi="TimesNewRomanPSMT" w:cs="TimesNewRomanPSMT"/>
          <w:color w:val="272626"/>
          <w:sz w:val="24"/>
          <w:szCs w:val="24"/>
        </w:rPr>
        <w:t>visant à</w:t>
      </w:r>
      <w:r>
        <w:rPr>
          <w:rFonts w:ascii="TimesNewRomanPSMT" w:hAnsi="TimesNewRomanPSMT" w:cs="TimesNewRomanPSMT"/>
          <w:color w:val="272626"/>
          <w:sz w:val="24"/>
          <w:szCs w:val="24"/>
        </w:rPr>
        <w:t xml:space="preserve"> </w:t>
      </w:r>
      <w:r w:rsidRPr="00865938">
        <w:rPr>
          <w:rFonts w:ascii="TimesNewRomanPSMT" w:hAnsi="TimesNewRomanPSMT" w:cs="TimesNewRomanPSMT"/>
          <w:color w:val="272626"/>
          <w:sz w:val="24"/>
          <w:szCs w:val="24"/>
        </w:rPr>
        <w:t>traiter les traumatismes pour les vi</w:t>
      </w:r>
      <w:r>
        <w:rPr>
          <w:rFonts w:ascii="TimesNewRomanPSMT" w:hAnsi="TimesNewRomanPSMT" w:cs="TimesNewRomanPSMT"/>
          <w:color w:val="272626"/>
          <w:sz w:val="24"/>
          <w:szCs w:val="24"/>
        </w:rPr>
        <w:t xml:space="preserve">ctimes de crimes et d’incidents </w:t>
      </w:r>
      <w:r w:rsidRPr="00865938">
        <w:rPr>
          <w:rFonts w:ascii="TimesNewRomanPSMT" w:hAnsi="TimesNewRomanPSMT" w:cs="TimesNewRomanPSMT"/>
          <w:color w:val="272626"/>
          <w:sz w:val="24"/>
          <w:szCs w:val="24"/>
        </w:rPr>
        <w:t>traumatisants, que</w:t>
      </w:r>
      <w:r>
        <w:rPr>
          <w:rFonts w:ascii="TimesNewRomanPSMT" w:hAnsi="TimesNewRomanPSMT" w:cs="TimesNewRomanPSMT"/>
          <w:color w:val="272626"/>
          <w:sz w:val="24"/>
          <w:szCs w:val="24"/>
        </w:rPr>
        <w:t xml:space="preserve"> </w:t>
      </w:r>
      <w:r w:rsidRPr="00865938">
        <w:rPr>
          <w:rFonts w:ascii="TimesNewRomanPSMT" w:hAnsi="TimesNewRomanPSMT" w:cs="TimesNewRomanPSMT"/>
          <w:color w:val="272626"/>
          <w:sz w:val="24"/>
          <w:szCs w:val="24"/>
        </w:rPr>
        <w:t>ces actes aient été ra</w:t>
      </w:r>
      <w:r>
        <w:rPr>
          <w:rFonts w:ascii="TimesNewRomanPSMT" w:hAnsi="TimesNewRomanPSMT" w:cs="TimesNewRomanPSMT"/>
          <w:color w:val="272626"/>
          <w:sz w:val="24"/>
          <w:szCs w:val="24"/>
        </w:rPr>
        <w:t xml:space="preserve">pportés ou non directement à la </w:t>
      </w:r>
      <w:r w:rsidRPr="00865938">
        <w:rPr>
          <w:rFonts w:ascii="TimesNewRomanPSMT" w:hAnsi="TimesNewRomanPSMT" w:cs="TimesNewRomanPSMT"/>
          <w:color w:val="272626"/>
          <w:sz w:val="24"/>
          <w:szCs w:val="24"/>
        </w:rPr>
        <w:t>police et qu’il y ait eu ou non inculpation</w:t>
      </w:r>
      <w:r>
        <w:rPr>
          <w:rFonts w:ascii="TimesNewRomanPSMT" w:hAnsi="TimesNewRomanPSMT" w:cs="TimesNewRomanPSMT"/>
          <w:color w:val="272626"/>
          <w:sz w:val="24"/>
          <w:szCs w:val="24"/>
        </w:rPr>
        <w:t xml:space="preserve"> </w:t>
      </w:r>
      <w:r w:rsidRPr="00865938">
        <w:rPr>
          <w:rFonts w:ascii="TimesNewRomanPSMT" w:hAnsi="TimesNewRomanPSMT" w:cs="TimesNewRomanPSMT"/>
          <w:color w:val="272626"/>
          <w:sz w:val="24"/>
          <w:szCs w:val="24"/>
        </w:rPr>
        <w:t>ou condamnation de l’agresseur.</w:t>
      </w:r>
    </w:p>
    <w:p w14:paraId="7CB7FE8D" w14:textId="77777777" w:rsidR="00865938" w:rsidRPr="00865938" w:rsidRDefault="00865938" w:rsidP="00865938">
      <w:pPr>
        <w:pStyle w:val="ListParagraph"/>
        <w:autoSpaceDE w:val="0"/>
        <w:autoSpaceDN w:val="0"/>
        <w:adjustRightInd w:val="0"/>
        <w:spacing w:line="240" w:lineRule="auto"/>
        <w:ind w:left="1080"/>
        <w:rPr>
          <w:rFonts w:ascii="TimesNewRomanPSMT" w:hAnsi="TimesNewRomanPSMT" w:cs="TimesNewRomanPSMT"/>
          <w:color w:val="272626"/>
          <w:sz w:val="24"/>
          <w:szCs w:val="24"/>
          <w:lang w:val="fr-FR"/>
        </w:rPr>
      </w:pPr>
    </w:p>
    <w:p w14:paraId="28F19BBF" w14:textId="5FD39A0C" w:rsidR="00865938" w:rsidRPr="00865938" w:rsidRDefault="00865938" w:rsidP="00224E09">
      <w:pPr>
        <w:pStyle w:val="ListParagraph"/>
        <w:numPr>
          <w:ilvl w:val="0"/>
          <w:numId w:val="37"/>
        </w:numPr>
        <w:autoSpaceDE w:val="0"/>
        <w:autoSpaceDN w:val="0"/>
        <w:adjustRightInd w:val="0"/>
        <w:spacing w:line="240" w:lineRule="auto"/>
        <w:rPr>
          <w:rFonts w:ascii="TimesNewRomanPSMT" w:hAnsi="TimesNewRomanPSMT" w:cs="TimesNewRomanPSMT"/>
          <w:color w:val="272626"/>
          <w:sz w:val="24"/>
          <w:szCs w:val="24"/>
          <w:lang w:val="fr-FR"/>
        </w:rPr>
      </w:pPr>
      <w:r w:rsidRPr="00865938">
        <w:rPr>
          <w:rFonts w:ascii="TimesNewRomanPSMT" w:hAnsi="TimesNewRomanPSMT" w:cs="TimesNewRomanPSMT"/>
          <w:color w:val="272626"/>
          <w:sz w:val="24"/>
          <w:szCs w:val="24"/>
        </w:rPr>
        <w:t>Des services aux victimes adéquats, f</w:t>
      </w:r>
      <w:r>
        <w:rPr>
          <w:rFonts w:ascii="TimesNewRomanPSMT" w:hAnsi="TimesNewRomanPSMT" w:cs="TimesNewRomanPSMT"/>
          <w:color w:val="272626"/>
          <w:sz w:val="24"/>
          <w:szCs w:val="24"/>
        </w:rPr>
        <w:t xml:space="preserve">iables, adaptés à la culture et </w:t>
      </w:r>
      <w:r w:rsidRPr="00865938">
        <w:rPr>
          <w:rFonts w:ascii="TimesNewRomanPSMT" w:hAnsi="TimesNewRomanPSMT" w:cs="TimesNewRomanPSMT"/>
          <w:color w:val="272626"/>
          <w:sz w:val="24"/>
          <w:szCs w:val="24"/>
        </w:rPr>
        <w:t>accessibles doivent</w:t>
      </w:r>
      <w:r>
        <w:rPr>
          <w:rFonts w:ascii="TimesNewRomanPSMT" w:hAnsi="TimesNewRomanPSMT" w:cs="TimesNewRomanPSMT"/>
          <w:color w:val="272626"/>
          <w:sz w:val="24"/>
          <w:szCs w:val="24"/>
        </w:rPr>
        <w:t xml:space="preserve"> </w:t>
      </w:r>
      <w:r w:rsidRPr="00865938">
        <w:rPr>
          <w:rFonts w:ascii="TimesNewRomanPSMT" w:hAnsi="TimesNewRomanPSMT" w:cs="TimesNewRomanPSMT"/>
          <w:color w:val="272626"/>
          <w:sz w:val="24"/>
          <w:szCs w:val="24"/>
        </w:rPr>
        <w:t>être proposés aux membre</w:t>
      </w:r>
      <w:r>
        <w:rPr>
          <w:rFonts w:ascii="TimesNewRomanPSMT" w:hAnsi="TimesNewRomanPSMT" w:cs="TimesNewRomanPSMT"/>
          <w:color w:val="272626"/>
          <w:sz w:val="24"/>
          <w:szCs w:val="24"/>
        </w:rPr>
        <w:t xml:space="preserve">s de famille et aux survivantes </w:t>
      </w:r>
      <w:r w:rsidRPr="00865938">
        <w:rPr>
          <w:rFonts w:ascii="TimesNewRomanPSMT" w:hAnsi="TimesNewRomanPSMT" w:cs="TimesNewRomanPSMT"/>
          <w:color w:val="272626"/>
          <w:sz w:val="24"/>
          <w:szCs w:val="24"/>
        </w:rPr>
        <w:t>d’actes criminels, et un</w:t>
      </w:r>
      <w:r>
        <w:rPr>
          <w:rFonts w:ascii="TimesNewRomanPSMT" w:hAnsi="TimesNewRomanPSMT" w:cs="TimesNewRomanPSMT"/>
          <w:color w:val="272626"/>
          <w:sz w:val="24"/>
          <w:szCs w:val="24"/>
        </w:rPr>
        <w:t xml:space="preserve"> </w:t>
      </w:r>
      <w:r w:rsidRPr="00865938">
        <w:rPr>
          <w:rFonts w:ascii="TimesNewRomanPSMT" w:hAnsi="TimesNewRomanPSMT" w:cs="TimesNewRomanPSMT"/>
          <w:color w:val="272626"/>
          <w:sz w:val="24"/>
          <w:szCs w:val="24"/>
        </w:rPr>
        <w:t>financement doi</w:t>
      </w:r>
      <w:r>
        <w:rPr>
          <w:rFonts w:ascii="TimesNewRomanPSMT" w:hAnsi="TimesNewRomanPSMT" w:cs="TimesNewRomanPSMT"/>
          <w:color w:val="272626"/>
          <w:sz w:val="24"/>
          <w:szCs w:val="24"/>
        </w:rPr>
        <w:t xml:space="preserve">t être fourni aux organisations </w:t>
      </w:r>
      <w:r w:rsidRPr="00865938">
        <w:rPr>
          <w:rFonts w:ascii="TimesNewRomanPSMT" w:hAnsi="TimesNewRomanPSMT" w:cs="TimesNewRomanPSMT"/>
          <w:color w:val="272626"/>
          <w:sz w:val="24"/>
          <w:szCs w:val="24"/>
        </w:rPr>
        <w:t>autochtones et communautaires qui</w:t>
      </w:r>
      <w:r>
        <w:rPr>
          <w:rFonts w:ascii="TimesNewRomanPSMT" w:hAnsi="TimesNewRomanPSMT" w:cs="TimesNewRomanPSMT"/>
          <w:color w:val="272626"/>
          <w:sz w:val="24"/>
          <w:szCs w:val="24"/>
        </w:rPr>
        <w:t xml:space="preserve"> </w:t>
      </w:r>
      <w:r w:rsidRPr="00865938">
        <w:rPr>
          <w:rFonts w:ascii="TimesNewRomanPSMT" w:hAnsi="TimesNewRomanPSMT" w:cs="TimesNewRomanPSMT"/>
          <w:color w:val="272626"/>
          <w:sz w:val="24"/>
          <w:szCs w:val="24"/>
        </w:rPr>
        <w:t xml:space="preserve">offrent </w:t>
      </w:r>
      <w:r>
        <w:rPr>
          <w:rFonts w:ascii="TimesNewRomanPSMT" w:hAnsi="TimesNewRomanPSMT" w:cs="TimesNewRomanPSMT"/>
          <w:color w:val="272626"/>
          <w:sz w:val="24"/>
          <w:szCs w:val="24"/>
        </w:rPr>
        <w:t xml:space="preserve">aux victimes des services et du </w:t>
      </w:r>
      <w:r w:rsidRPr="00865938">
        <w:rPr>
          <w:rFonts w:ascii="TimesNewRomanPSMT" w:hAnsi="TimesNewRomanPSMT" w:cs="TimesNewRomanPSMT"/>
          <w:color w:val="272626"/>
          <w:sz w:val="24"/>
          <w:szCs w:val="24"/>
        </w:rPr>
        <w:t>soutien pour favoriser leur guérison.</w:t>
      </w:r>
    </w:p>
    <w:p w14:paraId="53C99A72" w14:textId="1DC050A8" w:rsidR="00865938" w:rsidRPr="00865938" w:rsidRDefault="00865938" w:rsidP="00865938">
      <w:pPr>
        <w:autoSpaceDE w:val="0"/>
        <w:autoSpaceDN w:val="0"/>
        <w:adjustRightInd w:val="0"/>
        <w:spacing w:line="240" w:lineRule="auto"/>
        <w:rPr>
          <w:rFonts w:ascii="TimesNewRomanPSMT" w:hAnsi="TimesNewRomanPSMT" w:cs="TimesNewRomanPSMT"/>
          <w:color w:val="272626"/>
          <w:sz w:val="24"/>
          <w:szCs w:val="24"/>
          <w:lang w:val="fr-FR"/>
        </w:rPr>
      </w:pPr>
    </w:p>
    <w:p w14:paraId="099BB10A" w14:textId="5131C510" w:rsidR="00865938" w:rsidRPr="00865938" w:rsidRDefault="00865938" w:rsidP="00224E09">
      <w:pPr>
        <w:pStyle w:val="ListParagraph"/>
        <w:numPr>
          <w:ilvl w:val="0"/>
          <w:numId w:val="37"/>
        </w:numPr>
        <w:autoSpaceDE w:val="0"/>
        <w:autoSpaceDN w:val="0"/>
        <w:adjustRightInd w:val="0"/>
        <w:spacing w:line="240" w:lineRule="auto"/>
        <w:rPr>
          <w:rFonts w:ascii="TimesNewRomanPSMT" w:hAnsi="TimesNewRomanPSMT" w:cs="TimesNewRomanPSMT"/>
          <w:color w:val="272626"/>
          <w:sz w:val="24"/>
          <w:szCs w:val="24"/>
          <w:lang w:val="fr-FR"/>
        </w:rPr>
      </w:pPr>
      <w:r w:rsidRPr="00865938">
        <w:rPr>
          <w:rFonts w:ascii="TimesNewRomanPSMT" w:hAnsi="TimesNewRomanPSMT" w:cs="TimesNewRomanPSMT"/>
          <w:color w:val="272626"/>
          <w:sz w:val="24"/>
          <w:szCs w:val="24"/>
        </w:rPr>
        <w:t>Des congés payés et des prestations d’invalidité prévus par la loi doivent être</w:t>
      </w:r>
      <w:r>
        <w:rPr>
          <w:rFonts w:ascii="TimesNewRomanPSMT" w:hAnsi="TimesNewRomanPSMT" w:cs="TimesNewRomanPSMT"/>
          <w:color w:val="272626"/>
          <w:sz w:val="24"/>
          <w:szCs w:val="24"/>
        </w:rPr>
        <w:t xml:space="preserve"> </w:t>
      </w:r>
      <w:r w:rsidRPr="00865938">
        <w:rPr>
          <w:rFonts w:ascii="TimesNewRomanPSMT" w:hAnsi="TimesNewRomanPSMT" w:cs="TimesNewRomanPSMT"/>
          <w:color w:val="272626"/>
          <w:sz w:val="24"/>
          <w:szCs w:val="24"/>
        </w:rPr>
        <w:t>accessibles aux victimes d’actes criminels ou d’événements traumatisants.</w:t>
      </w:r>
    </w:p>
    <w:p w14:paraId="7D61D153" w14:textId="21912D18" w:rsidR="00865938" w:rsidRPr="00865938" w:rsidRDefault="00865938" w:rsidP="00865938">
      <w:pPr>
        <w:autoSpaceDE w:val="0"/>
        <w:autoSpaceDN w:val="0"/>
        <w:adjustRightInd w:val="0"/>
        <w:spacing w:line="240" w:lineRule="auto"/>
        <w:rPr>
          <w:rFonts w:ascii="TimesNewRomanPSMT" w:hAnsi="TimesNewRomanPSMT" w:cs="TimesNewRomanPSMT"/>
          <w:color w:val="272626"/>
          <w:sz w:val="24"/>
          <w:szCs w:val="24"/>
          <w:lang w:val="fr-FR"/>
        </w:rPr>
      </w:pPr>
    </w:p>
    <w:p w14:paraId="557D1FF5" w14:textId="6EF0D9B0" w:rsidR="00865938" w:rsidRPr="00865938" w:rsidRDefault="00865938" w:rsidP="00224E09">
      <w:pPr>
        <w:pStyle w:val="ListParagraph"/>
        <w:numPr>
          <w:ilvl w:val="0"/>
          <w:numId w:val="37"/>
        </w:numPr>
        <w:autoSpaceDE w:val="0"/>
        <w:autoSpaceDN w:val="0"/>
        <w:adjustRightInd w:val="0"/>
        <w:spacing w:line="240" w:lineRule="auto"/>
        <w:rPr>
          <w:rFonts w:ascii="TimesNewRomanPSMT" w:hAnsi="TimesNewRomanPSMT" w:cs="TimesNewRomanPSMT"/>
          <w:color w:val="272626"/>
          <w:sz w:val="24"/>
          <w:szCs w:val="24"/>
          <w:lang w:val="fr-FR"/>
        </w:rPr>
      </w:pPr>
      <w:r w:rsidRPr="00865938">
        <w:rPr>
          <w:rFonts w:ascii="TimesNewRomanPSMT" w:hAnsi="TimesNewRomanPSMT" w:cs="TimesNewRomanPSMT"/>
          <w:color w:val="272626"/>
          <w:sz w:val="24"/>
          <w:szCs w:val="24"/>
        </w:rPr>
        <w:t>Un accès garanti à des services juridiques indépendants do</w:t>
      </w:r>
      <w:r>
        <w:rPr>
          <w:rFonts w:ascii="TimesNewRomanPSMT" w:hAnsi="TimesNewRomanPSMT" w:cs="TimesNewRomanPSMT"/>
          <w:color w:val="272626"/>
          <w:sz w:val="24"/>
          <w:szCs w:val="24"/>
        </w:rPr>
        <w:t xml:space="preserve">it être fourni tout </w:t>
      </w:r>
      <w:r w:rsidRPr="00865938">
        <w:rPr>
          <w:rFonts w:ascii="TimesNewRomanPSMT" w:hAnsi="TimesNewRomanPSMT" w:cs="TimesNewRomanPSMT"/>
          <w:color w:val="272626"/>
          <w:sz w:val="24"/>
          <w:szCs w:val="24"/>
        </w:rPr>
        <w:t>au long des</w:t>
      </w:r>
      <w:r>
        <w:rPr>
          <w:rFonts w:ascii="TimesNewRomanPSMT" w:hAnsi="TimesNewRomanPSMT" w:cs="TimesNewRomanPSMT"/>
          <w:color w:val="272626"/>
          <w:sz w:val="24"/>
          <w:szCs w:val="24"/>
        </w:rPr>
        <w:t xml:space="preserve"> </w:t>
      </w:r>
      <w:r w:rsidRPr="00865938">
        <w:rPr>
          <w:rFonts w:ascii="TimesNewRomanPSMT" w:hAnsi="TimesNewRomanPSMT" w:cs="TimesNewRomanPSMT"/>
          <w:color w:val="272626"/>
          <w:sz w:val="24"/>
          <w:szCs w:val="24"/>
        </w:rPr>
        <w:t>processus judiciaires. Dès</w:t>
      </w:r>
      <w:r>
        <w:rPr>
          <w:rFonts w:ascii="TimesNewRomanPSMT" w:hAnsi="TimesNewRomanPSMT" w:cs="TimesNewRomanPSMT"/>
          <w:color w:val="272626"/>
          <w:sz w:val="24"/>
          <w:szCs w:val="24"/>
        </w:rPr>
        <w:t xml:space="preserve"> qu’une femme, une fille ou une </w:t>
      </w:r>
      <w:r w:rsidRPr="00865938">
        <w:rPr>
          <w:rFonts w:ascii="TimesNewRomanPSMT" w:hAnsi="TimesNewRomanPSMT" w:cs="TimesNewRomanPSMT"/>
          <w:color w:val="272626"/>
          <w:sz w:val="24"/>
          <w:szCs w:val="24"/>
        </w:rPr>
        <w:t>personne 2ELGBTQQIA</w:t>
      </w:r>
      <w:r>
        <w:rPr>
          <w:rFonts w:ascii="TimesNewRomanPSMT" w:hAnsi="TimesNewRomanPSMT" w:cs="TimesNewRomanPSMT"/>
          <w:color w:val="272626"/>
          <w:sz w:val="24"/>
          <w:szCs w:val="24"/>
        </w:rPr>
        <w:t xml:space="preserve"> </w:t>
      </w:r>
      <w:r w:rsidRPr="00865938">
        <w:rPr>
          <w:rFonts w:ascii="TimesNewRomanPSMT" w:hAnsi="TimesNewRomanPSMT" w:cs="TimesNewRomanPSMT"/>
          <w:color w:val="272626"/>
          <w:sz w:val="24"/>
          <w:szCs w:val="24"/>
        </w:rPr>
        <w:t>autochtone décide de</w:t>
      </w:r>
      <w:r>
        <w:rPr>
          <w:rFonts w:ascii="TimesNewRomanPSMT" w:hAnsi="TimesNewRomanPSMT" w:cs="TimesNewRomanPSMT"/>
          <w:color w:val="272626"/>
          <w:sz w:val="24"/>
          <w:szCs w:val="24"/>
        </w:rPr>
        <w:t xml:space="preserve"> signaler une infraction, avant </w:t>
      </w:r>
      <w:r w:rsidRPr="00865938">
        <w:rPr>
          <w:rFonts w:ascii="TimesNewRomanPSMT" w:hAnsi="TimesNewRomanPSMT" w:cs="TimesNewRomanPSMT"/>
          <w:color w:val="272626"/>
          <w:sz w:val="24"/>
          <w:szCs w:val="24"/>
        </w:rPr>
        <w:t>de parler à la police, elle doit avoir</w:t>
      </w:r>
      <w:r>
        <w:rPr>
          <w:rFonts w:ascii="TimesNewRomanPSMT" w:hAnsi="TimesNewRomanPSMT" w:cs="TimesNewRomanPSMT"/>
          <w:color w:val="272626"/>
          <w:sz w:val="24"/>
          <w:szCs w:val="24"/>
        </w:rPr>
        <w:t xml:space="preserve"> </w:t>
      </w:r>
      <w:r w:rsidRPr="00865938">
        <w:rPr>
          <w:rFonts w:ascii="TimesNewRomanPSMT" w:hAnsi="TimesNewRomanPSMT" w:cs="TimesNewRomanPSMT"/>
          <w:color w:val="272626"/>
          <w:sz w:val="24"/>
          <w:szCs w:val="24"/>
        </w:rPr>
        <w:t>un accès garanti et gratuit à un avocat.</w:t>
      </w:r>
    </w:p>
    <w:p w14:paraId="28DC2183" w14:textId="56BB6B3E" w:rsidR="00865938" w:rsidRPr="00865938" w:rsidRDefault="00865938" w:rsidP="00865938">
      <w:pPr>
        <w:autoSpaceDE w:val="0"/>
        <w:autoSpaceDN w:val="0"/>
        <w:adjustRightInd w:val="0"/>
        <w:spacing w:line="240" w:lineRule="auto"/>
        <w:rPr>
          <w:rFonts w:ascii="TimesNewRomanPSMT" w:hAnsi="TimesNewRomanPSMT" w:cs="TimesNewRomanPSMT"/>
          <w:color w:val="272626"/>
          <w:sz w:val="24"/>
          <w:szCs w:val="24"/>
          <w:lang w:val="fr-FR"/>
        </w:rPr>
      </w:pPr>
    </w:p>
    <w:p w14:paraId="5E71862C" w14:textId="1C074E4D" w:rsidR="00865938" w:rsidRPr="00865938" w:rsidRDefault="00865938" w:rsidP="00224E09">
      <w:pPr>
        <w:pStyle w:val="ListParagraph"/>
        <w:numPr>
          <w:ilvl w:val="0"/>
          <w:numId w:val="37"/>
        </w:numPr>
        <w:autoSpaceDE w:val="0"/>
        <w:autoSpaceDN w:val="0"/>
        <w:adjustRightInd w:val="0"/>
        <w:spacing w:line="240" w:lineRule="auto"/>
        <w:rPr>
          <w:rFonts w:ascii="TimesNewRomanPSMT" w:hAnsi="TimesNewRomanPSMT" w:cs="TimesNewRomanPSMT"/>
          <w:color w:val="272626"/>
          <w:sz w:val="24"/>
          <w:szCs w:val="24"/>
          <w:lang w:val="fr-FR"/>
        </w:rPr>
      </w:pPr>
      <w:r w:rsidRPr="00865938">
        <w:rPr>
          <w:rFonts w:ascii="TimesNewRomanPSMT" w:hAnsi="TimesNewRomanPSMT" w:cs="TimesNewRomanPSMT"/>
          <w:color w:val="272626"/>
          <w:sz w:val="24"/>
          <w:szCs w:val="24"/>
        </w:rPr>
        <w:t>Les services aux victimes doivent êt</w:t>
      </w:r>
      <w:r>
        <w:rPr>
          <w:rFonts w:ascii="TimesNewRomanPSMT" w:hAnsi="TimesNewRomanPSMT" w:cs="TimesNewRomanPSMT"/>
          <w:color w:val="272626"/>
          <w:sz w:val="24"/>
          <w:szCs w:val="24"/>
        </w:rPr>
        <w:t xml:space="preserve">re indépendants des services de </w:t>
      </w:r>
      <w:r w:rsidRPr="00865938">
        <w:rPr>
          <w:rFonts w:ascii="TimesNewRomanPSMT" w:hAnsi="TimesNewRomanPSMT" w:cs="TimesNewRomanPSMT"/>
          <w:color w:val="272626"/>
          <w:sz w:val="24"/>
          <w:szCs w:val="24"/>
        </w:rPr>
        <w:t>poursuites et des</w:t>
      </w:r>
      <w:r>
        <w:rPr>
          <w:rFonts w:ascii="TimesNewRomanPSMT" w:hAnsi="TimesNewRomanPSMT" w:cs="TimesNewRomanPSMT"/>
          <w:color w:val="272626"/>
          <w:sz w:val="24"/>
          <w:szCs w:val="24"/>
        </w:rPr>
        <w:t xml:space="preserve"> </w:t>
      </w:r>
      <w:r w:rsidRPr="00865938">
        <w:rPr>
          <w:rFonts w:ascii="TimesNewRomanPSMT" w:hAnsi="TimesNewRomanPSMT" w:cs="TimesNewRomanPSMT"/>
          <w:color w:val="272626"/>
          <w:sz w:val="24"/>
          <w:szCs w:val="24"/>
        </w:rPr>
        <w:t>services de police.</w:t>
      </w:r>
    </w:p>
    <w:p w14:paraId="5F53B264" w14:textId="16634798" w:rsidR="00865938" w:rsidRPr="00865938" w:rsidRDefault="00865938" w:rsidP="00865938">
      <w:pPr>
        <w:autoSpaceDE w:val="0"/>
        <w:autoSpaceDN w:val="0"/>
        <w:adjustRightInd w:val="0"/>
        <w:spacing w:line="240" w:lineRule="auto"/>
        <w:rPr>
          <w:rFonts w:ascii="TimesNewRomanPSMT" w:hAnsi="TimesNewRomanPSMT" w:cs="TimesNewRomanPSMT"/>
          <w:color w:val="272626"/>
          <w:sz w:val="24"/>
          <w:szCs w:val="24"/>
          <w:lang w:val="fr-FR"/>
        </w:rPr>
      </w:pPr>
    </w:p>
    <w:p w14:paraId="12C60EE0" w14:textId="0FF08812" w:rsidR="00865938" w:rsidRPr="00865938" w:rsidRDefault="00865938" w:rsidP="00224E09">
      <w:pPr>
        <w:pStyle w:val="ListParagraph"/>
        <w:numPr>
          <w:ilvl w:val="1"/>
          <w:numId w:val="34"/>
        </w:numPr>
        <w:autoSpaceDE w:val="0"/>
        <w:autoSpaceDN w:val="0"/>
        <w:adjustRightInd w:val="0"/>
        <w:spacing w:line="240" w:lineRule="auto"/>
        <w:rPr>
          <w:rFonts w:ascii="TimesNewRomanPSMT" w:hAnsi="TimesNewRomanPSMT" w:cs="TimesNewRomanPSMT"/>
          <w:color w:val="272626"/>
          <w:sz w:val="24"/>
          <w:szCs w:val="24"/>
          <w:lang w:val="fr-FR"/>
        </w:rPr>
      </w:pPr>
      <w:r w:rsidRPr="00865938">
        <w:rPr>
          <w:rFonts w:ascii="TimesNewRomanPSMT" w:hAnsi="TimesNewRomanPSMT" w:cs="TimesNewRomanPSMT"/>
          <w:color w:val="272626"/>
          <w:sz w:val="24"/>
          <w:szCs w:val="24"/>
        </w:rPr>
        <w:t>Nous demandons aux gouvernements fédéral et provinciaux de mettre sur pied des</w:t>
      </w:r>
      <w:r>
        <w:rPr>
          <w:rFonts w:ascii="TimesNewRomanPSMT" w:hAnsi="TimesNewRomanPSMT" w:cs="TimesNewRomanPSMT"/>
          <w:color w:val="272626"/>
          <w:sz w:val="24"/>
          <w:szCs w:val="24"/>
        </w:rPr>
        <w:t xml:space="preserve"> </w:t>
      </w:r>
      <w:r w:rsidRPr="00865938">
        <w:rPr>
          <w:rFonts w:ascii="TimesNewRomanPSMT" w:hAnsi="TimesNewRomanPSMT" w:cs="TimesNewRomanPSMT"/>
          <w:color w:val="272626"/>
          <w:sz w:val="24"/>
          <w:szCs w:val="24"/>
        </w:rPr>
        <w:t>organismes autochtones civils de surveillance de la police (ou de créer des div</w:t>
      </w:r>
      <w:r>
        <w:rPr>
          <w:rFonts w:ascii="TimesNewRomanPSMT" w:hAnsi="TimesNewRomanPSMT" w:cs="TimesNewRomanPSMT"/>
          <w:color w:val="272626"/>
          <w:sz w:val="24"/>
          <w:szCs w:val="24"/>
        </w:rPr>
        <w:t xml:space="preserve">isions </w:t>
      </w:r>
      <w:r w:rsidRPr="00865938">
        <w:rPr>
          <w:rFonts w:ascii="TimesNewRomanPSMT" w:hAnsi="TimesNewRomanPSMT" w:cs="TimesNewRomanPSMT"/>
          <w:color w:val="272626"/>
          <w:sz w:val="24"/>
          <w:szCs w:val="24"/>
        </w:rPr>
        <w:t>au</w:t>
      </w:r>
      <w:r>
        <w:rPr>
          <w:rFonts w:ascii="TimesNewRomanPSMT" w:hAnsi="TimesNewRomanPSMT" w:cs="TimesNewRomanPSMT"/>
          <w:color w:val="272626"/>
          <w:sz w:val="24"/>
          <w:szCs w:val="24"/>
        </w:rPr>
        <w:t xml:space="preserve"> </w:t>
      </w:r>
      <w:r w:rsidRPr="00865938">
        <w:rPr>
          <w:rFonts w:ascii="TimesNewRomanPSMT" w:hAnsi="TimesNewRomanPSMT" w:cs="TimesNewRomanPSMT"/>
          <w:color w:val="272626"/>
          <w:sz w:val="24"/>
          <w:szCs w:val="24"/>
        </w:rPr>
        <w:t>sein d’organismes de surveillance civils ét</w:t>
      </w:r>
      <w:r>
        <w:rPr>
          <w:rFonts w:ascii="TimesNewRomanPSMT" w:hAnsi="TimesNewRomanPSMT" w:cs="TimesNewRomanPSMT"/>
          <w:color w:val="272626"/>
          <w:sz w:val="24"/>
          <w:szCs w:val="24"/>
        </w:rPr>
        <w:t xml:space="preserve">ablis et réputés relevant d’une </w:t>
      </w:r>
      <w:r w:rsidRPr="00865938">
        <w:rPr>
          <w:rFonts w:ascii="TimesNewRomanPSMT" w:hAnsi="TimesNewRomanPSMT" w:cs="TimesNewRomanPSMT"/>
          <w:color w:val="272626"/>
          <w:sz w:val="24"/>
          <w:szCs w:val="24"/>
        </w:rPr>
        <w:t>administration</w:t>
      </w:r>
      <w:r>
        <w:rPr>
          <w:rFonts w:ascii="TimesNewRomanPSMT" w:hAnsi="TimesNewRomanPSMT" w:cs="TimesNewRomanPSMT"/>
          <w:color w:val="272626"/>
          <w:sz w:val="24"/>
          <w:szCs w:val="24"/>
        </w:rPr>
        <w:t xml:space="preserve"> </w:t>
      </w:r>
      <w:r w:rsidRPr="00865938">
        <w:rPr>
          <w:rFonts w:ascii="TimesNewRomanPSMT" w:hAnsi="TimesNewRomanPSMT" w:cs="TimesNewRomanPSMT"/>
          <w:color w:val="272626"/>
          <w:sz w:val="24"/>
          <w:szCs w:val="24"/>
        </w:rPr>
        <w:t>gouvernementale existante). Ces or</w:t>
      </w:r>
      <w:r>
        <w:rPr>
          <w:rFonts w:ascii="TimesNewRomanPSMT" w:hAnsi="TimesNewRomanPSMT" w:cs="TimesNewRomanPSMT"/>
          <w:color w:val="272626"/>
          <w:sz w:val="24"/>
          <w:szCs w:val="24"/>
        </w:rPr>
        <w:t xml:space="preserve">ganismes doivent être robustes, </w:t>
      </w:r>
      <w:r w:rsidRPr="00865938">
        <w:rPr>
          <w:rFonts w:ascii="TimesNewRomanPSMT" w:hAnsi="TimesNewRomanPSMT" w:cs="TimesNewRomanPSMT"/>
          <w:color w:val="272626"/>
          <w:sz w:val="24"/>
          <w:szCs w:val="24"/>
        </w:rPr>
        <w:t>bien financés et</w:t>
      </w:r>
      <w:r>
        <w:rPr>
          <w:rFonts w:ascii="TimesNewRomanPSMT" w:hAnsi="TimesNewRomanPSMT" w:cs="TimesNewRomanPSMT"/>
          <w:color w:val="272626"/>
          <w:sz w:val="24"/>
          <w:szCs w:val="24"/>
        </w:rPr>
        <w:t xml:space="preserve"> </w:t>
      </w:r>
      <w:r w:rsidRPr="00865938">
        <w:rPr>
          <w:rFonts w:ascii="TimesNewRomanPSMT" w:hAnsi="TimesNewRomanPSMT" w:cs="TimesNewRomanPSMT"/>
          <w:color w:val="272626"/>
          <w:sz w:val="24"/>
          <w:szCs w:val="24"/>
        </w:rPr>
        <w:t>présents au sein de toutes les pro</w:t>
      </w:r>
      <w:r>
        <w:rPr>
          <w:rFonts w:ascii="TimesNewRomanPSMT" w:hAnsi="TimesNewRomanPSMT" w:cs="TimesNewRomanPSMT"/>
          <w:color w:val="272626"/>
          <w:sz w:val="24"/>
          <w:szCs w:val="24"/>
        </w:rPr>
        <w:t xml:space="preserve">vinces et territoires, et leurs </w:t>
      </w:r>
      <w:r w:rsidRPr="00865938">
        <w:rPr>
          <w:rFonts w:ascii="TimesNewRomanPSMT" w:hAnsi="TimesNewRomanPSMT" w:cs="TimesNewRomanPSMT"/>
          <w:color w:val="272626"/>
          <w:sz w:val="24"/>
          <w:szCs w:val="24"/>
        </w:rPr>
        <w:t>représentants doivent</w:t>
      </w:r>
      <w:r>
        <w:rPr>
          <w:rFonts w:ascii="TimesNewRomanPSMT" w:hAnsi="TimesNewRomanPSMT" w:cs="TimesNewRomanPSMT"/>
          <w:color w:val="272626"/>
          <w:sz w:val="24"/>
          <w:szCs w:val="24"/>
        </w:rPr>
        <w:t xml:space="preserve"> </w:t>
      </w:r>
      <w:r w:rsidRPr="00865938">
        <w:rPr>
          <w:rFonts w:ascii="TimesNewRomanPSMT" w:hAnsi="TimesNewRomanPSMT" w:cs="TimesNewRomanPSMT"/>
          <w:color w:val="272626"/>
          <w:sz w:val="24"/>
          <w:szCs w:val="24"/>
        </w:rPr>
        <w:t>inclure des femm</w:t>
      </w:r>
      <w:r>
        <w:rPr>
          <w:rFonts w:ascii="TimesNewRomanPSMT" w:hAnsi="TimesNewRomanPSMT" w:cs="TimesNewRomanPSMT"/>
          <w:color w:val="272626"/>
          <w:sz w:val="24"/>
          <w:szCs w:val="24"/>
        </w:rPr>
        <w:t xml:space="preserve">es, des filles et des personnes </w:t>
      </w:r>
      <w:r w:rsidRPr="00865938">
        <w:rPr>
          <w:rFonts w:ascii="TimesNewRomanPSMT" w:hAnsi="TimesNewRomanPSMT" w:cs="TimesNewRomanPSMT"/>
          <w:color w:val="272626"/>
          <w:sz w:val="24"/>
          <w:szCs w:val="24"/>
        </w:rPr>
        <w:t>2ELGBTQQIA de différentes origines</w:t>
      </w:r>
      <w:r>
        <w:rPr>
          <w:rFonts w:ascii="TimesNewRomanPSMT" w:hAnsi="TimesNewRomanPSMT" w:cs="TimesNewRomanPSMT"/>
          <w:color w:val="272626"/>
          <w:sz w:val="24"/>
          <w:szCs w:val="24"/>
        </w:rPr>
        <w:t xml:space="preserve"> </w:t>
      </w:r>
      <w:r w:rsidRPr="00865938">
        <w:rPr>
          <w:rFonts w:ascii="TimesNewRomanPSMT" w:hAnsi="TimesNewRomanPSMT" w:cs="TimesNewRomanPSMT"/>
          <w:color w:val="272626"/>
          <w:sz w:val="24"/>
          <w:szCs w:val="24"/>
        </w:rPr>
        <w:t>culturelles autochtones, et avoir autorité pour :</w:t>
      </w:r>
    </w:p>
    <w:p w14:paraId="19A0E5B2" w14:textId="77777777" w:rsidR="00865938" w:rsidRPr="00865938" w:rsidRDefault="00865938" w:rsidP="00865938">
      <w:pPr>
        <w:pStyle w:val="ListParagraph"/>
        <w:autoSpaceDE w:val="0"/>
        <w:autoSpaceDN w:val="0"/>
        <w:adjustRightInd w:val="0"/>
        <w:spacing w:line="240" w:lineRule="auto"/>
        <w:ind w:left="567"/>
        <w:rPr>
          <w:rFonts w:ascii="TimesNewRomanPSMT" w:hAnsi="TimesNewRomanPSMT" w:cs="TimesNewRomanPSMT"/>
          <w:color w:val="272626"/>
          <w:sz w:val="24"/>
          <w:szCs w:val="24"/>
          <w:lang w:val="fr-FR"/>
        </w:rPr>
      </w:pPr>
    </w:p>
    <w:p w14:paraId="7FE2D7B9" w14:textId="276B0A30" w:rsidR="00865938" w:rsidRPr="00865938" w:rsidRDefault="00865938" w:rsidP="00224E09">
      <w:pPr>
        <w:pStyle w:val="ListParagraph"/>
        <w:numPr>
          <w:ilvl w:val="0"/>
          <w:numId w:val="38"/>
        </w:numPr>
        <w:autoSpaceDE w:val="0"/>
        <w:autoSpaceDN w:val="0"/>
        <w:adjustRightInd w:val="0"/>
        <w:spacing w:line="240" w:lineRule="auto"/>
        <w:rPr>
          <w:rFonts w:ascii="TimesNewRomanPSMT" w:hAnsi="TimesNewRomanPSMT" w:cs="TimesNewRomanPSMT"/>
          <w:color w:val="272626"/>
          <w:sz w:val="24"/>
          <w:szCs w:val="24"/>
          <w:lang w:val="fr-FR"/>
        </w:rPr>
      </w:pPr>
      <w:r w:rsidRPr="00865938">
        <w:rPr>
          <w:rFonts w:ascii="TimesNewRomanPSMT" w:hAnsi="TimesNewRomanPSMT" w:cs="TimesNewRomanPSMT"/>
          <w:color w:val="272626"/>
          <w:sz w:val="24"/>
          <w:szCs w:val="24"/>
        </w:rPr>
        <w:lastRenderedPageBreak/>
        <w:t xml:space="preserve">Observer et superviser les enquêtes relatives </w:t>
      </w:r>
      <w:r>
        <w:rPr>
          <w:rFonts w:ascii="TimesNewRomanPSMT" w:hAnsi="TimesNewRomanPSMT" w:cs="TimesNewRomanPSMT"/>
          <w:color w:val="272626"/>
          <w:sz w:val="24"/>
          <w:szCs w:val="24"/>
        </w:rPr>
        <w:t xml:space="preserve">à la négligence ou l’inconduite </w:t>
      </w:r>
      <w:r w:rsidRPr="00865938">
        <w:rPr>
          <w:rFonts w:ascii="TimesNewRomanPSMT" w:hAnsi="TimesNewRomanPSMT" w:cs="TimesNewRomanPSMT"/>
          <w:color w:val="272626"/>
          <w:sz w:val="24"/>
          <w:szCs w:val="24"/>
        </w:rPr>
        <w:t>de la</w:t>
      </w:r>
      <w:r>
        <w:rPr>
          <w:rFonts w:ascii="TimesNewRomanPSMT" w:hAnsi="TimesNewRomanPSMT" w:cs="TimesNewRomanPSMT"/>
          <w:color w:val="272626"/>
          <w:sz w:val="24"/>
          <w:szCs w:val="24"/>
        </w:rPr>
        <w:t xml:space="preserve"> </w:t>
      </w:r>
      <w:r w:rsidRPr="00865938">
        <w:rPr>
          <w:rFonts w:ascii="TimesNewRomanPSMT" w:hAnsi="TimesNewRomanPSMT" w:cs="TimesNewRomanPSMT"/>
          <w:color w:val="272626"/>
          <w:sz w:val="24"/>
          <w:szCs w:val="24"/>
        </w:rPr>
        <w:t>police, y compris, sans s’y limiter</w:t>
      </w:r>
      <w:r>
        <w:rPr>
          <w:rFonts w:ascii="TimesNewRomanPSMT" w:hAnsi="TimesNewRomanPSMT" w:cs="TimesNewRomanPSMT"/>
          <w:color w:val="272626"/>
          <w:sz w:val="24"/>
          <w:szCs w:val="24"/>
        </w:rPr>
        <w:t xml:space="preserve">, les viols et les autres types </w:t>
      </w:r>
      <w:r w:rsidRPr="00865938">
        <w:rPr>
          <w:rFonts w:ascii="TimesNewRomanPSMT" w:hAnsi="TimesNewRomanPSMT" w:cs="TimesNewRomanPSMT"/>
          <w:color w:val="272626"/>
          <w:sz w:val="24"/>
          <w:szCs w:val="24"/>
        </w:rPr>
        <w:t>d’infractions sexuelles;</w:t>
      </w:r>
    </w:p>
    <w:p w14:paraId="5072966C" w14:textId="77777777" w:rsidR="00865938" w:rsidRPr="00865938" w:rsidRDefault="00865938" w:rsidP="00865938">
      <w:pPr>
        <w:pStyle w:val="ListParagraph"/>
        <w:autoSpaceDE w:val="0"/>
        <w:autoSpaceDN w:val="0"/>
        <w:adjustRightInd w:val="0"/>
        <w:spacing w:line="240" w:lineRule="auto"/>
        <w:ind w:left="1080"/>
        <w:rPr>
          <w:rFonts w:ascii="TimesNewRomanPSMT" w:hAnsi="TimesNewRomanPSMT" w:cs="TimesNewRomanPSMT"/>
          <w:color w:val="272626"/>
          <w:sz w:val="24"/>
          <w:szCs w:val="24"/>
          <w:lang w:val="fr-FR"/>
        </w:rPr>
      </w:pPr>
    </w:p>
    <w:p w14:paraId="28063240" w14:textId="19F37F73" w:rsidR="00865938" w:rsidRPr="00865938" w:rsidRDefault="00865938" w:rsidP="00224E09">
      <w:pPr>
        <w:pStyle w:val="ListParagraph"/>
        <w:numPr>
          <w:ilvl w:val="0"/>
          <w:numId w:val="38"/>
        </w:numPr>
        <w:autoSpaceDE w:val="0"/>
        <w:autoSpaceDN w:val="0"/>
        <w:adjustRightInd w:val="0"/>
        <w:spacing w:line="240" w:lineRule="auto"/>
        <w:rPr>
          <w:rFonts w:ascii="TimesNewRomanPSMT" w:hAnsi="TimesNewRomanPSMT" w:cs="TimesNewRomanPSMT"/>
          <w:color w:val="272626"/>
          <w:sz w:val="24"/>
          <w:szCs w:val="24"/>
          <w:lang w:val="fr-FR"/>
        </w:rPr>
      </w:pPr>
      <w:r w:rsidRPr="00865938">
        <w:rPr>
          <w:rFonts w:ascii="TimesNewRomanPSMT" w:hAnsi="TimesNewRomanPSMT" w:cs="TimesNewRomanPSMT"/>
          <w:color w:val="272626"/>
          <w:sz w:val="24"/>
          <w:szCs w:val="24"/>
        </w:rPr>
        <w:t>Observer et superviser les enquêtes r</w:t>
      </w:r>
      <w:r>
        <w:rPr>
          <w:rFonts w:ascii="TimesNewRomanPSMT" w:hAnsi="TimesNewRomanPSMT" w:cs="TimesNewRomanPSMT"/>
          <w:color w:val="272626"/>
          <w:sz w:val="24"/>
          <w:szCs w:val="24"/>
        </w:rPr>
        <w:t xml:space="preserve">elatives aux cas impliquant des </w:t>
      </w:r>
      <w:r w:rsidRPr="00865938">
        <w:rPr>
          <w:rFonts w:ascii="TimesNewRomanPSMT" w:hAnsi="TimesNewRomanPSMT" w:cs="TimesNewRomanPSMT"/>
          <w:color w:val="272626"/>
          <w:sz w:val="24"/>
          <w:szCs w:val="24"/>
        </w:rPr>
        <w:t>Autochtones;</w:t>
      </w:r>
    </w:p>
    <w:p w14:paraId="2D6D2A62" w14:textId="2EC2FB4C" w:rsidR="00865938" w:rsidRPr="00865938" w:rsidRDefault="00865938" w:rsidP="00865938">
      <w:pPr>
        <w:autoSpaceDE w:val="0"/>
        <w:autoSpaceDN w:val="0"/>
        <w:adjustRightInd w:val="0"/>
        <w:spacing w:line="240" w:lineRule="auto"/>
        <w:rPr>
          <w:rFonts w:ascii="TimesNewRomanPSMT" w:hAnsi="TimesNewRomanPSMT" w:cs="TimesNewRomanPSMT"/>
          <w:color w:val="272626"/>
          <w:sz w:val="24"/>
          <w:szCs w:val="24"/>
          <w:lang w:val="fr-FR"/>
        </w:rPr>
      </w:pPr>
    </w:p>
    <w:p w14:paraId="407C34E6" w14:textId="6B9D3D82" w:rsidR="00865938" w:rsidRPr="00865938" w:rsidRDefault="00865938" w:rsidP="00224E09">
      <w:pPr>
        <w:pStyle w:val="ListParagraph"/>
        <w:numPr>
          <w:ilvl w:val="0"/>
          <w:numId w:val="38"/>
        </w:numPr>
        <w:autoSpaceDE w:val="0"/>
        <w:autoSpaceDN w:val="0"/>
        <w:adjustRightInd w:val="0"/>
        <w:spacing w:line="240" w:lineRule="auto"/>
        <w:rPr>
          <w:rFonts w:ascii="TimesNewRomanPSMT" w:hAnsi="TimesNewRomanPSMT" w:cs="TimesNewRomanPSMT"/>
          <w:color w:val="272626"/>
          <w:sz w:val="24"/>
          <w:szCs w:val="24"/>
          <w:lang w:val="fr-FR"/>
        </w:rPr>
      </w:pPr>
      <w:r w:rsidRPr="00865938">
        <w:rPr>
          <w:rFonts w:ascii="TimesNewRomanPSMT" w:hAnsi="TimesNewRomanPSMT" w:cs="TimesNewRomanPSMT"/>
          <w:color w:val="272626"/>
          <w:sz w:val="24"/>
          <w:szCs w:val="24"/>
        </w:rPr>
        <w:t>Produire des rapports publics au moins une foi</w:t>
      </w:r>
      <w:r>
        <w:rPr>
          <w:rFonts w:ascii="TimesNewRomanPSMT" w:hAnsi="TimesNewRomanPSMT" w:cs="TimesNewRomanPSMT"/>
          <w:color w:val="272626"/>
          <w:sz w:val="24"/>
          <w:szCs w:val="24"/>
        </w:rPr>
        <w:t xml:space="preserve">s l’an faisant état des progrès </w:t>
      </w:r>
      <w:r w:rsidRPr="00865938">
        <w:rPr>
          <w:rFonts w:ascii="TimesNewRomanPSMT" w:hAnsi="TimesNewRomanPSMT" w:cs="TimesNewRomanPSMT"/>
          <w:color w:val="272626"/>
          <w:sz w:val="24"/>
          <w:szCs w:val="24"/>
        </w:rPr>
        <w:t>accomplis</w:t>
      </w:r>
      <w:r>
        <w:rPr>
          <w:rFonts w:ascii="TimesNewRomanPSMT" w:hAnsi="TimesNewRomanPSMT" w:cs="TimesNewRomanPSMT"/>
          <w:color w:val="272626"/>
          <w:sz w:val="24"/>
          <w:szCs w:val="24"/>
        </w:rPr>
        <w:t xml:space="preserve"> </w:t>
      </w:r>
      <w:r w:rsidRPr="00865938">
        <w:rPr>
          <w:rFonts w:ascii="TimesNewRomanPSMT" w:hAnsi="TimesNewRomanPSMT" w:cs="TimesNewRomanPSMT"/>
          <w:color w:val="272626"/>
          <w:sz w:val="24"/>
          <w:szCs w:val="24"/>
        </w:rPr>
        <w:t>par la police pour donn</w:t>
      </w:r>
      <w:r>
        <w:rPr>
          <w:rFonts w:ascii="TimesNewRomanPSMT" w:hAnsi="TimesNewRomanPSMT" w:cs="TimesNewRomanPSMT"/>
          <w:color w:val="272626"/>
          <w:sz w:val="24"/>
          <w:szCs w:val="24"/>
        </w:rPr>
        <w:t xml:space="preserve">er suite aux conclusions et aux </w:t>
      </w:r>
      <w:r w:rsidRPr="00865938">
        <w:rPr>
          <w:rFonts w:ascii="TimesNewRomanPSMT" w:hAnsi="TimesNewRomanPSMT" w:cs="TimesNewRomanPSMT"/>
          <w:color w:val="272626"/>
          <w:sz w:val="24"/>
          <w:szCs w:val="24"/>
        </w:rPr>
        <w:t>recommandations.</w:t>
      </w:r>
    </w:p>
    <w:p w14:paraId="0A4DA2DC" w14:textId="092F3E43" w:rsidR="00865938" w:rsidRPr="00865938" w:rsidRDefault="00865938" w:rsidP="00865938">
      <w:pPr>
        <w:autoSpaceDE w:val="0"/>
        <w:autoSpaceDN w:val="0"/>
        <w:adjustRightInd w:val="0"/>
        <w:spacing w:line="240" w:lineRule="auto"/>
        <w:rPr>
          <w:rFonts w:ascii="TimesNewRomanPSMT" w:hAnsi="TimesNewRomanPSMT" w:cs="TimesNewRomanPSMT"/>
          <w:color w:val="272626"/>
          <w:sz w:val="24"/>
          <w:szCs w:val="24"/>
          <w:lang w:val="fr-FR"/>
        </w:rPr>
      </w:pPr>
    </w:p>
    <w:p w14:paraId="3B238793" w14:textId="60103527" w:rsidR="002D2CF7" w:rsidRPr="009C4AF9" w:rsidRDefault="00865938" w:rsidP="00224E09">
      <w:pPr>
        <w:pStyle w:val="ListParagraph"/>
        <w:numPr>
          <w:ilvl w:val="1"/>
          <w:numId w:val="34"/>
        </w:numPr>
        <w:autoSpaceDE w:val="0"/>
        <w:autoSpaceDN w:val="0"/>
        <w:adjustRightInd w:val="0"/>
        <w:spacing w:line="240" w:lineRule="auto"/>
        <w:rPr>
          <w:rFonts w:ascii="TimesNewRomanPSMT" w:hAnsi="TimesNewRomanPSMT" w:cs="TimesNewRomanPSMT"/>
          <w:color w:val="272626"/>
          <w:sz w:val="24"/>
          <w:szCs w:val="24"/>
          <w:lang w:val="fr-FR"/>
        </w:rPr>
      </w:pPr>
      <w:r w:rsidRPr="00865938">
        <w:rPr>
          <w:rFonts w:ascii="TimesNewRomanPSMT" w:hAnsi="TimesNewRomanPSMT" w:cs="TimesNewRomanPSMT"/>
          <w:color w:val="272626"/>
          <w:sz w:val="24"/>
          <w:szCs w:val="24"/>
        </w:rPr>
        <w:t>Nous demandons à tous les gouvernements provinciaux et territoriaux d’adopter des</w:t>
      </w:r>
      <w:r>
        <w:rPr>
          <w:rFonts w:ascii="TimesNewRomanPSMT" w:hAnsi="TimesNewRomanPSMT" w:cs="TimesNewRomanPSMT"/>
          <w:color w:val="272626"/>
          <w:sz w:val="24"/>
          <w:szCs w:val="24"/>
        </w:rPr>
        <w:t xml:space="preserve"> </w:t>
      </w:r>
      <w:r w:rsidRPr="00865938">
        <w:rPr>
          <w:rFonts w:ascii="TimesNewRomanPSMT" w:hAnsi="TimesNewRomanPSMT" w:cs="TimesNewRomanPSMT"/>
          <w:color w:val="272626"/>
          <w:sz w:val="24"/>
          <w:szCs w:val="24"/>
        </w:rPr>
        <w:t>mesures législatives relatives aux personnes disparues.</w:t>
      </w:r>
    </w:p>
    <w:p w14:paraId="68D400A4" w14:textId="77777777" w:rsidR="009C4AF9" w:rsidRPr="002D2CF7" w:rsidRDefault="009C4AF9" w:rsidP="009C4AF9">
      <w:pPr>
        <w:pStyle w:val="ListParagraph"/>
        <w:autoSpaceDE w:val="0"/>
        <w:autoSpaceDN w:val="0"/>
        <w:adjustRightInd w:val="0"/>
        <w:spacing w:line="240" w:lineRule="auto"/>
        <w:ind w:left="680"/>
        <w:rPr>
          <w:rFonts w:ascii="TimesNewRomanPSMT" w:hAnsi="TimesNewRomanPSMT" w:cs="TimesNewRomanPSMT"/>
          <w:color w:val="272626"/>
          <w:sz w:val="24"/>
          <w:szCs w:val="24"/>
          <w:lang w:val="fr-FR"/>
        </w:rPr>
      </w:pPr>
    </w:p>
    <w:p w14:paraId="2C3CB6D7" w14:textId="5991E15E" w:rsidR="002D2CF7" w:rsidRPr="009C4AF9" w:rsidRDefault="00865938" w:rsidP="00224E09">
      <w:pPr>
        <w:pStyle w:val="ListParagraph"/>
        <w:numPr>
          <w:ilvl w:val="1"/>
          <w:numId w:val="34"/>
        </w:numPr>
        <w:autoSpaceDE w:val="0"/>
        <w:autoSpaceDN w:val="0"/>
        <w:adjustRightInd w:val="0"/>
        <w:spacing w:line="240" w:lineRule="auto"/>
        <w:rPr>
          <w:rFonts w:ascii="TimesNewRomanPSMT" w:hAnsi="TimesNewRomanPSMT" w:cs="TimesNewRomanPSMT"/>
          <w:color w:val="272626"/>
          <w:sz w:val="24"/>
          <w:szCs w:val="24"/>
          <w:lang w:val="fr-FR"/>
        </w:rPr>
      </w:pPr>
      <w:r w:rsidRPr="002D2CF7">
        <w:rPr>
          <w:rFonts w:ascii="TimesNewRomanPSMT" w:hAnsi="TimesNewRomanPSMT" w:cs="TimesNewRomanPSMT"/>
          <w:color w:val="272626"/>
          <w:sz w:val="24"/>
          <w:szCs w:val="24"/>
        </w:rPr>
        <w:t>Nous demandons à tous les gouvernements de v</w:t>
      </w:r>
      <w:r w:rsidR="002D2CF7">
        <w:rPr>
          <w:rFonts w:ascii="TimesNewRomanPSMT" w:hAnsi="TimesNewRomanPSMT" w:cs="TimesNewRomanPSMT"/>
          <w:color w:val="272626"/>
          <w:sz w:val="24"/>
          <w:szCs w:val="24"/>
        </w:rPr>
        <w:t xml:space="preserve">eiller à ce que des ordonnances </w:t>
      </w:r>
      <w:r w:rsidRPr="002D2CF7">
        <w:rPr>
          <w:rFonts w:ascii="TimesNewRomanPSMT" w:hAnsi="TimesNewRomanPSMT" w:cs="TimesNewRomanPSMT"/>
          <w:color w:val="272626"/>
          <w:sz w:val="24"/>
          <w:szCs w:val="24"/>
        </w:rPr>
        <w:t>de</w:t>
      </w:r>
      <w:r w:rsidR="002D2CF7">
        <w:rPr>
          <w:rFonts w:ascii="TimesNewRomanPSMT" w:hAnsi="TimesNewRomanPSMT" w:cs="TimesNewRomanPSMT"/>
          <w:color w:val="272626"/>
          <w:sz w:val="24"/>
          <w:szCs w:val="24"/>
        </w:rPr>
        <w:t xml:space="preserve"> </w:t>
      </w:r>
      <w:r w:rsidRPr="002D2CF7">
        <w:rPr>
          <w:rFonts w:ascii="TimesNewRomanPSMT" w:hAnsi="TimesNewRomanPSMT" w:cs="TimesNewRomanPSMT"/>
          <w:color w:val="272626"/>
          <w:sz w:val="24"/>
          <w:szCs w:val="24"/>
        </w:rPr>
        <w:t>protection soient disponibles, accessibles</w:t>
      </w:r>
      <w:r w:rsidR="002D2CF7">
        <w:rPr>
          <w:rFonts w:ascii="TimesNewRomanPSMT" w:hAnsi="TimesNewRomanPSMT" w:cs="TimesNewRomanPSMT"/>
          <w:color w:val="272626"/>
          <w:sz w:val="24"/>
          <w:szCs w:val="24"/>
        </w:rPr>
        <w:t xml:space="preserve">, émises rapidement, signifiées </w:t>
      </w:r>
      <w:r w:rsidRPr="002D2CF7">
        <w:rPr>
          <w:rFonts w:ascii="TimesNewRomanPSMT" w:hAnsi="TimesNewRomanPSMT" w:cs="TimesNewRomanPSMT"/>
          <w:color w:val="272626"/>
          <w:sz w:val="24"/>
          <w:szCs w:val="24"/>
        </w:rPr>
        <w:t>efficacement et</w:t>
      </w:r>
      <w:r w:rsidR="002D2CF7">
        <w:rPr>
          <w:rFonts w:ascii="TimesNewRomanPSMT" w:hAnsi="TimesNewRomanPSMT" w:cs="TimesNewRomanPSMT"/>
          <w:color w:val="272626"/>
          <w:sz w:val="24"/>
          <w:szCs w:val="24"/>
        </w:rPr>
        <w:t xml:space="preserve"> </w:t>
      </w:r>
      <w:r w:rsidRPr="002D2CF7">
        <w:rPr>
          <w:rFonts w:ascii="TimesNewRomanPSMT" w:hAnsi="TimesNewRomanPSMT" w:cs="TimesNewRomanPSMT"/>
          <w:color w:val="272626"/>
          <w:sz w:val="24"/>
          <w:szCs w:val="24"/>
        </w:rPr>
        <w:t>dotées des ressources requis</w:t>
      </w:r>
      <w:r w:rsidR="002D2CF7">
        <w:rPr>
          <w:rFonts w:ascii="TimesNewRomanPSMT" w:hAnsi="TimesNewRomanPSMT" w:cs="TimesNewRomanPSMT"/>
          <w:color w:val="272626"/>
          <w:sz w:val="24"/>
          <w:szCs w:val="24"/>
        </w:rPr>
        <w:t xml:space="preserve">es pour assurer la sécurité des </w:t>
      </w:r>
      <w:r w:rsidRPr="002D2CF7">
        <w:rPr>
          <w:rFonts w:ascii="TimesNewRomanPSMT" w:hAnsi="TimesNewRomanPSMT" w:cs="TimesNewRomanPSMT"/>
          <w:color w:val="272626"/>
          <w:sz w:val="24"/>
          <w:szCs w:val="24"/>
        </w:rPr>
        <w:t>femmes, des filles et des</w:t>
      </w:r>
      <w:r w:rsidR="002D2CF7">
        <w:rPr>
          <w:rFonts w:ascii="TimesNewRomanPSMT" w:hAnsi="TimesNewRomanPSMT" w:cs="TimesNewRomanPSMT"/>
          <w:color w:val="272626"/>
          <w:sz w:val="24"/>
          <w:szCs w:val="24"/>
        </w:rPr>
        <w:t xml:space="preserve"> </w:t>
      </w:r>
      <w:r w:rsidRPr="002D2CF7">
        <w:rPr>
          <w:rFonts w:ascii="TimesNewRomanPSMT" w:hAnsi="TimesNewRomanPSMT" w:cs="TimesNewRomanPSMT"/>
          <w:color w:val="272626"/>
          <w:sz w:val="24"/>
          <w:szCs w:val="24"/>
        </w:rPr>
        <w:t>personnes 2ELGBTQQIA autochtones.</w:t>
      </w:r>
    </w:p>
    <w:p w14:paraId="4C7FCA82" w14:textId="198BFBF0" w:rsidR="009C4AF9" w:rsidRPr="009C4AF9" w:rsidRDefault="009C4AF9" w:rsidP="009C4AF9">
      <w:pPr>
        <w:autoSpaceDE w:val="0"/>
        <w:autoSpaceDN w:val="0"/>
        <w:adjustRightInd w:val="0"/>
        <w:spacing w:line="240" w:lineRule="auto"/>
        <w:rPr>
          <w:rFonts w:ascii="TimesNewRomanPSMT" w:hAnsi="TimesNewRomanPSMT" w:cs="TimesNewRomanPSMT"/>
          <w:color w:val="272626"/>
          <w:sz w:val="24"/>
          <w:szCs w:val="24"/>
          <w:lang w:val="fr-FR"/>
        </w:rPr>
      </w:pPr>
    </w:p>
    <w:p w14:paraId="0278A257" w14:textId="3106904C" w:rsidR="00865938" w:rsidRPr="009C4AF9" w:rsidRDefault="00865938" w:rsidP="00224E09">
      <w:pPr>
        <w:pStyle w:val="ListParagraph"/>
        <w:numPr>
          <w:ilvl w:val="1"/>
          <w:numId w:val="34"/>
        </w:numPr>
        <w:autoSpaceDE w:val="0"/>
        <w:autoSpaceDN w:val="0"/>
        <w:adjustRightInd w:val="0"/>
        <w:spacing w:line="240" w:lineRule="auto"/>
        <w:rPr>
          <w:rFonts w:ascii="TimesNewRomanPSMT" w:hAnsi="TimesNewRomanPSMT" w:cs="TimesNewRomanPSMT"/>
          <w:color w:val="272626"/>
          <w:sz w:val="24"/>
          <w:szCs w:val="24"/>
          <w:lang w:val="fr-FR"/>
        </w:rPr>
      </w:pPr>
      <w:r w:rsidRPr="002D2CF7">
        <w:rPr>
          <w:rFonts w:ascii="TimesNewRomanPSMT" w:hAnsi="TimesNewRomanPSMT" w:cs="TimesNewRomanPSMT"/>
          <w:color w:val="272626"/>
          <w:sz w:val="24"/>
          <w:szCs w:val="24"/>
        </w:rPr>
        <w:t>Nous demandons à tous les gouvernements de re</w:t>
      </w:r>
      <w:r w:rsidR="002D2CF7">
        <w:rPr>
          <w:rFonts w:ascii="TimesNewRomanPSMT" w:hAnsi="TimesNewRomanPSMT" w:cs="TimesNewRomanPSMT"/>
          <w:color w:val="272626"/>
          <w:sz w:val="24"/>
          <w:szCs w:val="24"/>
        </w:rPr>
        <w:t xml:space="preserve">cruter et de maintenir en poste </w:t>
      </w:r>
      <w:r w:rsidRPr="002D2CF7">
        <w:rPr>
          <w:rFonts w:ascii="TimesNewRomanPSMT" w:hAnsi="TimesNewRomanPSMT" w:cs="TimesNewRomanPSMT"/>
          <w:color w:val="272626"/>
          <w:sz w:val="24"/>
          <w:szCs w:val="24"/>
        </w:rPr>
        <w:t>un plus</w:t>
      </w:r>
      <w:r w:rsidR="002D2CF7">
        <w:rPr>
          <w:rFonts w:ascii="TimesNewRomanPSMT" w:hAnsi="TimesNewRomanPSMT" w:cs="TimesNewRomanPSMT"/>
          <w:color w:val="272626"/>
          <w:sz w:val="24"/>
          <w:szCs w:val="24"/>
        </w:rPr>
        <w:t xml:space="preserve"> </w:t>
      </w:r>
      <w:r w:rsidRPr="002D2CF7">
        <w:rPr>
          <w:rFonts w:ascii="TimesNewRomanPSMT" w:hAnsi="TimesNewRomanPSMT" w:cs="TimesNewRomanPSMT"/>
          <w:color w:val="272626"/>
          <w:sz w:val="24"/>
          <w:szCs w:val="24"/>
        </w:rPr>
        <w:t>grand nombre de juges de paix autochtones, et d’étendre leu</w:t>
      </w:r>
      <w:r w:rsidR="002D2CF7">
        <w:rPr>
          <w:rFonts w:ascii="TimesNewRomanPSMT" w:hAnsi="TimesNewRomanPSMT" w:cs="TimesNewRomanPSMT"/>
          <w:color w:val="272626"/>
          <w:sz w:val="24"/>
          <w:szCs w:val="24"/>
        </w:rPr>
        <w:t xml:space="preserve">rs pouvoirs </w:t>
      </w:r>
      <w:r w:rsidRPr="002D2CF7">
        <w:rPr>
          <w:rFonts w:ascii="TimesNewRomanPSMT" w:hAnsi="TimesNewRomanPSMT" w:cs="TimesNewRomanPSMT"/>
          <w:color w:val="272626"/>
          <w:sz w:val="24"/>
          <w:szCs w:val="24"/>
        </w:rPr>
        <w:t>afin qu’ils</w:t>
      </w:r>
      <w:r w:rsidR="002D2CF7">
        <w:rPr>
          <w:rFonts w:ascii="TimesNewRomanPSMT" w:hAnsi="TimesNewRomanPSMT" w:cs="TimesNewRomanPSMT"/>
          <w:color w:val="272626"/>
          <w:sz w:val="24"/>
          <w:szCs w:val="24"/>
        </w:rPr>
        <w:t xml:space="preserve"> </w:t>
      </w:r>
      <w:r w:rsidRPr="002D2CF7">
        <w:rPr>
          <w:rFonts w:ascii="TimesNewRomanPSMT" w:hAnsi="TimesNewRomanPSMT" w:cs="TimesNewRomanPSMT"/>
          <w:color w:val="272626"/>
          <w:sz w:val="24"/>
          <w:szCs w:val="24"/>
        </w:rPr>
        <w:t>correspondent à ceux des juges de paix au Nunavut.</w:t>
      </w:r>
    </w:p>
    <w:p w14:paraId="63DA8A00" w14:textId="49ACFEA4" w:rsidR="009C4AF9" w:rsidRPr="009C4AF9" w:rsidRDefault="009C4AF9" w:rsidP="009C4AF9">
      <w:pPr>
        <w:autoSpaceDE w:val="0"/>
        <w:autoSpaceDN w:val="0"/>
        <w:adjustRightInd w:val="0"/>
        <w:spacing w:line="240" w:lineRule="auto"/>
        <w:rPr>
          <w:rFonts w:ascii="TimesNewRomanPSMT" w:hAnsi="TimesNewRomanPSMT" w:cs="TimesNewRomanPSMT"/>
          <w:color w:val="272626"/>
          <w:sz w:val="24"/>
          <w:szCs w:val="24"/>
          <w:lang w:val="fr-FR"/>
        </w:rPr>
      </w:pPr>
    </w:p>
    <w:p w14:paraId="25CB68F7" w14:textId="153E99CC" w:rsidR="002D2CF7" w:rsidRPr="009C4AF9" w:rsidRDefault="00865938" w:rsidP="00224E09">
      <w:pPr>
        <w:pStyle w:val="ListParagraph"/>
        <w:numPr>
          <w:ilvl w:val="1"/>
          <w:numId w:val="34"/>
        </w:numPr>
        <w:autoSpaceDE w:val="0"/>
        <w:autoSpaceDN w:val="0"/>
        <w:adjustRightInd w:val="0"/>
        <w:spacing w:line="240" w:lineRule="auto"/>
        <w:rPr>
          <w:rFonts w:ascii="TimesNewRomanPSMT" w:hAnsi="TimesNewRomanPSMT" w:cs="TimesNewRomanPSMT"/>
          <w:color w:val="272626"/>
          <w:sz w:val="24"/>
          <w:szCs w:val="24"/>
          <w:lang w:val="fr-FR"/>
        </w:rPr>
      </w:pPr>
      <w:r w:rsidRPr="002D2CF7">
        <w:rPr>
          <w:rFonts w:ascii="TimesNewRomanPSMT" w:hAnsi="TimesNewRomanPSMT" w:cs="TimesNewRomanPSMT"/>
          <w:color w:val="272626"/>
          <w:sz w:val="24"/>
          <w:szCs w:val="24"/>
        </w:rPr>
        <w:t>Nous demandons à tous les gouvernements de favoriser l’accès à des pratiques</w:t>
      </w:r>
      <w:r w:rsidR="002D2CF7">
        <w:rPr>
          <w:rFonts w:ascii="TimesNewRomanPSMT" w:hAnsi="TimesNewRomanPSMT" w:cs="TimesNewRomanPSMT"/>
          <w:color w:val="272626"/>
          <w:sz w:val="24"/>
          <w:szCs w:val="24"/>
        </w:rPr>
        <w:t xml:space="preserve"> </w:t>
      </w:r>
      <w:r w:rsidRPr="002D2CF7">
        <w:rPr>
          <w:rFonts w:ascii="TimesNewRomanPSMT" w:hAnsi="TimesNewRomanPSMT" w:cs="TimesNewRomanPSMT"/>
          <w:color w:val="272626"/>
          <w:sz w:val="24"/>
          <w:szCs w:val="24"/>
        </w:rPr>
        <w:t>juridiques efficaces et adaptées à la cultu</w:t>
      </w:r>
      <w:r w:rsidR="002D2CF7">
        <w:rPr>
          <w:rFonts w:ascii="TimesNewRomanPSMT" w:hAnsi="TimesNewRomanPSMT" w:cs="TimesNewRomanPSMT"/>
          <w:color w:val="272626"/>
          <w:sz w:val="24"/>
          <w:szCs w:val="24"/>
        </w:rPr>
        <w:t xml:space="preserve">re en élargissant la portée des </w:t>
      </w:r>
      <w:r w:rsidRPr="002D2CF7">
        <w:rPr>
          <w:rFonts w:ascii="TimesNewRomanPSMT" w:hAnsi="TimesNewRomanPSMT" w:cs="TimesNewRomanPSMT"/>
          <w:color w:val="272626"/>
          <w:sz w:val="24"/>
          <w:szCs w:val="24"/>
        </w:rPr>
        <w:t>programmes de</w:t>
      </w:r>
      <w:r w:rsidR="002D2CF7">
        <w:rPr>
          <w:rFonts w:ascii="TimesNewRomanPSMT" w:hAnsi="TimesNewRomanPSMT" w:cs="TimesNewRomanPSMT"/>
          <w:color w:val="272626"/>
          <w:sz w:val="24"/>
          <w:szCs w:val="24"/>
        </w:rPr>
        <w:t xml:space="preserve"> </w:t>
      </w:r>
      <w:r w:rsidRPr="002D2CF7">
        <w:rPr>
          <w:rFonts w:ascii="TimesNewRomanPSMT" w:hAnsi="TimesNewRomanPSMT" w:cs="TimesNewRomanPSMT"/>
          <w:color w:val="272626"/>
          <w:sz w:val="24"/>
          <w:szCs w:val="24"/>
        </w:rPr>
        <w:t>justice réparatrice et le nombre de tribunaux populaires autochtones.</w:t>
      </w:r>
    </w:p>
    <w:p w14:paraId="1D9EE022" w14:textId="3083EF8C" w:rsidR="009C4AF9" w:rsidRPr="009C4AF9" w:rsidRDefault="009C4AF9" w:rsidP="009C4AF9">
      <w:pPr>
        <w:autoSpaceDE w:val="0"/>
        <w:autoSpaceDN w:val="0"/>
        <w:adjustRightInd w:val="0"/>
        <w:spacing w:line="240" w:lineRule="auto"/>
        <w:rPr>
          <w:rFonts w:ascii="TimesNewRomanPSMT" w:hAnsi="TimesNewRomanPSMT" w:cs="TimesNewRomanPSMT"/>
          <w:color w:val="272626"/>
          <w:sz w:val="24"/>
          <w:szCs w:val="24"/>
          <w:lang w:val="fr-FR"/>
        </w:rPr>
      </w:pPr>
    </w:p>
    <w:p w14:paraId="1D03563F" w14:textId="5285E69F" w:rsidR="002D2CF7" w:rsidRPr="009C4AF9" w:rsidRDefault="00865938" w:rsidP="00224E09">
      <w:pPr>
        <w:pStyle w:val="ListParagraph"/>
        <w:numPr>
          <w:ilvl w:val="1"/>
          <w:numId w:val="34"/>
        </w:numPr>
        <w:autoSpaceDE w:val="0"/>
        <w:autoSpaceDN w:val="0"/>
        <w:adjustRightInd w:val="0"/>
        <w:spacing w:line="240" w:lineRule="auto"/>
        <w:rPr>
          <w:rFonts w:ascii="TimesNewRomanPSMT" w:hAnsi="TimesNewRomanPSMT" w:cs="TimesNewRomanPSMT"/>
          <w:color w:val="272626"/>
          <w:sz w:val="24"/>
          <w:szCs w:val="24"/>
          <w:lang w:val="fr-FR"/>
        </w:rPr>
      </w:pPr>
      <w:r w:rsidRPr="002D2CF7">
        <w:rPr>
          <w:rFonts w:ascii="TimesNewRomanPSMT" w:hAnsi="TimesNewRomanPSMT" w:cs="TimesNewRomanPSMT"/>
          <w:color w:val="272626"/>
          <w:sz w:val="24"/>
          <w:szCs w:val="24"/>
        </w:rPr>
        <w:t>Nous demandons aux gouvernements fédér</w:t>
      </w:r>
      <w:r w:rsidR="002D2CF7">
        <w:rPr>
          <w:rFonts w:ascii="TimesNewRomanPSMT" w:hAnsi="TimesNewRomanPSMT" w:cs="TimesNewRomanPSMT"/>
          <w:color w:val="272626"/>
          <w:sz w:val="24"/>
          <w:szCs w:val="24"/>
        </w:rPr>
        <w:t xml:space="preserve">al, provinciaux et territoriaux </w:t>
      </w:r>
      <w:r w:rsidRPr="002D2CF7">
        <w:rPr>
          <w:rFonts w:ascii="TimesNewRomanPSMT" w:hAnsi="TimesNewRomanPSMT" w:cs="TimesNewRomanPSMT"/>
          <w:color w:val="272626"/>
          <w:sz w:val="24"/>
          <w:szCs w:val="24"/>
        </w:rPr>
        <w:t>d’accroître la</w:t>
      </w:r>
      <w:r w:rsidR="002D2CF7">
        <w:rPr>
          <w:rFonts w:ascii="TimesNewRomanPSMT" w:hAnsi="TimesNewRomanPSMT" w:cs="TimesNewRomanPSMT"/>
          <w:color w:val="272626"/>
          <w:sz w:val="24"/>
          <w:szCs w:val="24"/>
        </w:rPr>
        <w:t xml:space="preserve"> </w:t>
      </w:r>
      <w:r w:rsidRPr="002D2CF7">
        <w:rPr>
          <w:rFonts w:ascii="TimesNewRomanPSMT" w:hAnsi="TimesNewRomanPSMT" w:cs="TimesNewRomanPSMT"/>
          <w:color w:val="272626"/>
          <w:sz w:val="24"/>
          <w:szCs w:val="24"/>
        </w:rPr>
        <w:t xml:space="preserve">représentation autochtone au sein de </w:t>
      </w:r>
      <w:r w:rsidR="002D2CF7">
        <w:rPr>
          <w:rFonts w:ascii="TimesNewRomanPSMT" w:hAnsi="TimesNewRomanPSMT" w:cs="TimesNewRomanPSMT"/>
          <w:color w:val="272626"/>
          <w:sz w:val="24"/>
          <w:szCs w:val="24"/>
        </w:rPr>
        <w:t xml:space="preserve">tous les tribunaux canadiens, y </w:t>
      </w:r>
      <w:r w:rsidRPr="002D2CF7">
        <w:rPr>
          <w:rFonts w:ascii="TimesNewRomanPSMT" w:hAnsi="TimesNewRomanPSMT" w:cs="TimesNewRomanPSMT"/>
          <w:color w:val="272626"/>
          <w:sz w:val="24"/>
          <w:szCs w:val="24"/>
        </w:rPr>
        <w:t>compris la Cour</w:t>
      </w:r>
      <w:r w:rsidR="002D2CF7">
        <w:rPr>
          <w:rFonts w:ascii="TimesNewRomanPSMT" w:hAnsi="TimesNewRomanPSMT" w:cs="TimesNewRomanPSMT"/>
          <w:color w:val="272626"/>
          <w:sz w:val="24"/>
          <w:szCs w:val="24"/>
        </w:rPr>
        <w:t xml:space="preserve"> </w:t>
      </w:r>
      <w:r w:rsidRPr="002D2CF7">
        <w:rPr>
          <w:rFonts w:ascii="TimesNewRomanPSMT" w:hAnsi="TimesNewRomanPSMT" w:cs="TimesNewRomanPSMT"/>
          <w:color w:val="272626"/>
          <w:sz w:val="24"/>
          <w:szCs w:val="24"/>
        </w:rPr>
        <w:t>suprême du Canada.</w:t>
      </w:r>
    </w:p>
    <w:p w14:paraId="75ED32E8" w14:textId="3402A0E7" w:rsidR="009C4AF9" w:rsidRPr="009C4AF9" w:rsidRDefault="009C4AF9" w:rsidP="009C4AF9">
      <w:pPr>
        <w:autoSpaceDE w:val="0"/>
        <w:autoSpaceDN w:val="0"/>
        <w:adjustRightInd w:val="0"/>
        <w:spacing w:line="240" w:lineRule="auto"/>
        <w:rPr>
          <w:rFonts w:ascii="TimesNewRomanPSMT" w:hAnsi="TimesNewRomanPSMT" w:cs="TimesNewRomanPSMT"/>
          <w:color w:val="272626"/>
          <w:sz w:val="24"/>
          <w:szCs w:val="24"/>
          <w:lang w:val="fr-FR"/>
        </w:rPr>
      </w:pPr>
    </w:p>
    <w:p w14:paraId="759120E6" w14:textId="614EA489" w:rsidR="002D2CF7" w:rsidRPr="009C4AF9" w:rsidRDefault="00865938" w:rsidP="00224E09">
      <w:pPr>
        <w:pStyle w:val="ListParagraph"/>
        <w:numPr>
          <w:ilvl w:val="1"/>
          <w:numId w:val="34"/>
        </w:numPr>
        <w:autoSpaceDE w:val="0"/>
        <w:autoSpaceDN w:val="0"/>
        <w:adjustRightInd w:val="0"/>
        <w:spacing w:line="240" w:lineRule="auto"/>
        <w:rPr>
          <w:rFonts w:ascii="TimesNewRomanPSMT" w:hAnsi="TimesNewRomanPSMT" w:cs="TimesNewRomanPSMT"/>
          <w:color w:val="272626"/>
          <w:sz w:val="24"/>
          <w:szCs w:val="24"/>
          <w:lang w:val="fr-FR"/>
        </w:rPr>
      </w:pPr>
      <w:r w:rsidRPr="002D2CF7">
        <w:rPr>
          <w:rFonts w:ascii="TimesNewRomanPSMT" w:hAnsi="TimesNewRomanPSMT" w:cs="TimesNewRomanPSMT"/>
          <w:color w:val="272626"/>
          <w:sz w:val="24"/>
          <w:szCs w:val="24"/>
        </w:rPr>
        <w:t>Nous demandons à tous les gouvernements provinciaux et territoriaux d’élargir les</w:t>
      </w:r>
      <w:r w:rsidR="002D2CF7">
        <w:rPr>
          <w:rFonts w:ascii="TimesNewRomanPSMT" w:hAnsi="TimesNewRomanPSMT" w:cs="TimesNewRomanPSMT"/>
          <w:color w:val="272626"/>
          <w:sz w:val="24"/>
          <w:szCs w:val="24"/>
        </w:rPr>
        <w:t xml:space="preserve"> </w:t>
      </w:r>
      <w:r w:rsidRPr="002D2CF7">
        <w:rPr>
          <w:rFonts w:ascii="TimesNewRomanPSMT" w:hAnsi="TimesNewRomanPSMT" w:cs="TimesNewRomanPSMT"/>
          <w:color w:val="272626"/>
          <w:sz w:val="24"/>
          <w:szCs w:val="24"/>
        </w:rPr>
        <w:t>programmes d’aide juridique et d’y affecter des ressources adéquates afin que les</w:t>
      </w:r>
      <w:r w:rsidR="002D2CF7">
        <w:rPr>
          <w:rFonts w:ascii="TimesNewRomanPSMT" w:hAnsi="TimesNewRomanPSMT" w:cs="TimesNewRomanPSMT"/>
          <w:color w:val="272626"/>
          <w:sz w:val="24"/>
          <w:szCs w:val="24"/>
        </w:rPr>
        <w:t xml:space="preserve"> </w:t>
      </w:r>
      <w:r w:rsidRPr="002D2CF7">
        <w:rPr>
          <w:rFonts w:ascii="TimesNewRomanPSMT" w:hAnsi="TimesNewRomanPSMT" w:cs="TimesNewRomanPSMT"/>
          <w:color w:val="272626"/>
          <w:sz w:val="24"/>
          <w:szCs w:val="24"/>
        </w:rPr>
        <w:t>femmes, les filles et les personnes 2ELGBTQQ</w:t>
      </w:r>
      <w:r w:rsidR="002D2CF7">
        <w:rPr>
          <w:rFonts w:ascii="TimesNewRomanPSMT" w:hAnsi="TimesNewRomanPSMT" w:cs="TimesNewRomanPSMT"/>
          <w:color w:val="272626"/>
          <w:sz w:val="24"/>
          <w:szCs w:val="24"/>
        </w:rPr>
        <w:t xml:space="preserve">IA autochtones aient accès à la </w:t>
      </w:r>
      <w:r w:rsidRPr="002D2CF7">
        <w:rPr>
          <w:rFonts w:ascii="TimesNewRomanPSMT" w:hAnsi="TimesNewRomanPSMT" w:cs="TimesNewRomanPSMT"/>
          <w:color w:val="272626"/>
          <w:sz w:val="24"/>
          <w:szCs w:val="24"/>
        </w:rPr>
        <w:t>justice et</w:t>
      </w:r>
      <w:r w:rsidR="002D2CF7">
        <w:rPr>
          <w:rFonts w:ascii="TimesNewRomanPSMT" w:hAnsi="TimesNewRomanPSMT" w:cs="TimesNewRomanPSMT"/>
          <w:color w:val="272626"/>
          <w:sz w:val="24"/>
          <w:szCs w:val="24"/>
        </w:rPr>
        <w:t xml:space="preserve"> </w:t>
      </w:r>
      <w:r w:rsidRPr="002D2CF7">
        <w:rPr>
          <w:rFonts w:ascii="TimesNewRomanPSMT" w:hAnsi="TimesNewRomanPSMT" w:cs="TimesNewRomanPSMT"/>
          <w:color w:val="272626"/>
          <w:sz w:val="24"/>
          <w:szCs w:val="24"/>
        </w:rPr>
        <w:t>puissent jouer un rôle concret au se</w:t>
      </w:r>
      <w:r w:rsidR="002D2CF7">
        <w:rPr>
          <w:rFonts w:ascii="TimesNewRomanPSMT" w:hAnsi="TimesNewRomanPSMT" w:cs="TimesNewRomanPSMT"/>
          <w:color w:val="272626"/>
          <w:sz w:val="24"/>
          <w:szCs w:val="24"/>
        </w:rPr>
        <w:t xml:space="preserve">in du système de justice. Elles </w:t>
      </w:r>
      <w:r w:rsidRPr="002D2CF7">
        <w:rPr>
          <w:rFonts w:ascii="TimesNewRomanPSMT" w:hAnsi="TimesNewRomanPSMT" w:cs="TimesNewRomanPSMT"/>
          <w:color w:val="272626"/>
          <w:sz w:val="24"/>
          <w:szCs w:val="24"/>
        </w:rPr>
        <w:t>doivent avoir un accès</w:t>
      </w:r>
      <w:r w:rsidR="002D2CF7">
        <w:rPr>
          <w:rFonts w:ascii="TimesNewRomanPSMT" w:hAnsi="TimesNewRomanPSMT" w:cs="TimesNewRomanPSMT"/>
          <w:color w:val="272626"/>
          <w:sz w:val="24"/>
          <w:szCs w:val="24"/>
        </w:rPr>
        <w:t xml:space="preserve"> </w:t>
      </w:r>
      <w:r w:rsidRPr="002D2CF7">
        <w:rPr>
          <w:rFonts w:ascii="TimesNewRomanPSMT" w:hAnsi="TimesNewRomanPSMT" w:cs="TimesNewRomanPSMT"/>
          <w:color w:val="272626"/>
          <w:sz w:val="24"/>
          <w:szCs w:val="24"/>
        </w:rPr>
        <w:t>garanti aux services juridiqu</w:t>
      </w:r>
      <w:r w:rsidR="002D2CF7">
        <w:rPr>
          <w:rFonts w:ascii="TimesNewRomanPSMT" w:hAnsi="TimesNewRomanPSMT" w:cs="TimesNewRomanPSMT"/>
          <w:color w:val="272626"/>
          <w:sz w:val="24"/>
          <w:szCs w:val="24"/>
        </w:rPr>
        <w:t xml:space="preserve">es afin de défendre et de faire </w:t>
      </w:r>
      <w:r w:rsidRPr="002D2CF7">
        <w:rPr>
          <w:rFonts w:ascii="TimesNewRomanPSMT" w:hAnsi="TimesNewRomanPSMT" w:cs="TimesNewRomanPSMT"/>
          <w:color w:val="272626"/>
          <w:sz w:val="24"/>
          <w:szCs w:val="24"/>
        </w:rPr>
        <w:t>valoir leurs droits de la</w:t>
      </w:r>
      <w:r w:rsidR="002D2CF7">
        <w:rPr>
          <w:rFonts w:ascii="TimesNewRomanPSMT" w:hAnsi="TimesNewRomanPSMT" w:cs="TimesNewRomanPSMT"/>
          <w:color w:val="272626"/>
          <w:sz w:val="24"/>
          <w:szCs w:val="24"/>
        </w:rPr>
        <w:t xml:space="preserve"> </w:t>
      </w:r>
      <w:r w:rsidRPr="002D2CF7">
        <w:rPr>
          <w:rFonts w:ascii="TimesNewRomanPSMT" w:hAnsi="TimesNewRomanPSMT" w:cs="TimesNewRomanPSMT"/>
          <w:color w:val="272626"/>
          <w:sz w:val="24"/>
          <w:szCs w:val="24"/>
        </w:rPr>
        <w:t>personne et leurs droits autochtones.</w:t>
      </w:r>
    </w:p>
    <w:p w14:paraId="210B190D" w14:textId="705FA010" w:rsidR="009C4AF9" w:rsidRPr="009C4AF9" w:rsidRDefault="009C4AF9" w:rsidP="009C4AF9">
      <w:pPr>
        <w:autoSpaceDE w:val="0"/>
        <w:autoSpaceDN w:val="0"/>
        <w:adjustRightInd w:val="0"/>
        <w:spacing w:line="240" w:lineRule="auto"/>
        <w:rPr>
          <w:rFonts w:ascii="TimesNewRomanPSMT" w:hAnsi="TimesNewRomanPSMT" w:cs="TimesNewRomanPSMT"/>
          <w:color w:val="272626"/>
          <w:sz w:val="24"/>
          <w:szCs w:val="24"/>
          <w:lang w:val="fr-FR"/>
        </w:rPr>
      </w:pPr>
    </w:p>
    <w:p w14:paraId="0168B516" w14:textId="07B1695C" w:rsidR="002D2CF7" w:rsidRPr="009C4AF9" w:rsidRDefault="00865938" w:rsidP="00224E09">
      <w:pPr>
        <w:pStyle w:val="ListParagraph"/>
        <w:numPr>
          <w:ilvl w:val="1"/>
          <w:numId w:val="34"/>
        </w:numPr>
        <w:autoSpaceDE w:val="0"/>
        <w:autoSpaceDN w:val="0"/>
        <w:adjustRightInd w:val="0"/>
        <w:spacing w:line="240" w:lineRule="auto"/>
        <w:rPr>
          <w:rFonts w:ascii="TimesNewRomanPSMT" w:hAnsi="TimesNewRomanPSMT" w:cs="TimesNewRomanPSMT"/>
          <w:color w:val="272626"/>
          <w:sz w:val="24"/>
          <w:szCs w:val="24"/>
          <w:lang w:val="fr-FR"/>
        </w:rPr>
      </w:pPr>
      <w:r w:rsidRPr="002D2CF7">
        <w:rPr>
          <w:rFonts w:ascii="TimesNewRomanPSMT" w:hAnsi="TimesNewRomanPSMT" w:cs="TimesNewRomanPSMT"/>
          <w:color w:val="272626"/>
          <w:sz w:val="24"/>
          <w:szCs w:val="24"/>
        </w:rPr>
        <w:lastRenderedPageBreak/>
        <w:t>Nous demandons à tous les gouvernements fédér</w:t>
      </w:r>
      <w:r w:rsidR="002D2CF7">
        <w:rPr>
          <w:rFonts w:ascii="TimesNewRomanPSMT" w:hAnsi="TimesNewRomanPSMT" w:cs="TimesNewRomanPSMT"/>
          <w:color w:val="272626"/>
          <w:sz w:val="24"/>
          <w:szCs w:val="24"/>
        </w:rPr>
        <w:t xml:space="preserve">al, provinciaux et territoriaux </w:t>
      </w:r>
      <w:r w:rsidRPr="002D2CF7">
        <w:rPr>
          <w:rFonts w:ascii="TimesNewRomanPSMT" w:hAnsi="TimesNewRomanPSMT" w:cs="TimesNewRomanPSMT"/>
          <w:color w:val="272626"/>
          <w:sz w:val="24"/>
          <w:szCs w:val="24"/>
        </w:rPr>
        <w:t>d’évaluer</w:t>
      </w:r>
      <w:r w:rsidR="002D2CF7">
        <w:rPr>
          <w:rFonts w:ascii="TimesNewRomanPSMT" w:hAnsi="TimesNewRomanPSMT" w:cs="TimesNewRomanPSMT"/>
          <w:color w:val="272626"/>
          <w:sz w:val="24"/>
          <w:szCs w:val="24"/>
        </w:rPr>
        <w:t xml:space="preserve"> </w:t>
      </w:r>
      <w:r w:rsidRPr="002D2CF7">
        <w:rPr>
          <w:rFonts w:ascii="TimesNewRomanPSMT" w:hAnsi="TimesNewRomanPSMT" w:cs="TimesNewRomanPSMT"/>
          <w:color w:val="272626"/>
          <w:sz w:val="24"/>
          <w:szCs w:val="24"/>
        </w:rPr>
        <w:t>de manière approfondie les rép</w:t>
      </w:r>
      <w:r w:rsidR="002D2CF7">
        <w:rPr>
          <w:rFonts w:ascii="TimesNewRomanPSMT" w:hAnsi="TimesNewRomanPSMT" w:cs="TimesNewRomanPSMT"/>
          <w:color w:val="272626"/>
          <w:sz w:val="24"/>
          <w:szCs w:val="24"/>
        </w:rPr>
        <w:t xml:space="preserve">ercussions des peines minimales </w:t>
      </w:r>
      <w:r w:rsidRPr="002D2CF7">
        <w:rPr>
          <w:rFonts w:ascii="TimesNewRomanPSMT" w:hAnsi="TimesNewRomanPSMT" w:cs="TimesNewRomanPSMT"/>
          <w:color w:val="272626"/>
          <w:sz w:val="24"/>
          <w:szCs w:val="24"/>
        </w:rPr>
        <w:t>obligatoires en ce qui</w:t>
      </w:r>
      <w:r w:rsidR="002D2CF7">
        <w:rPr>
          <w:rFonts w:ascii="TimesNewRomanPSMT" w:hAnsi="TimesNewRomanPSMT" w:cs="TimesNewRomanPSMT"/>
          <w:color w:val="272626"/>
          <w:sz w:val="24"/>
          <w:szCs w:val="24"/>
        </w:rPr>
        <w:t xml:space="preserve"> </w:t>
      </w:r>
      <w:r w:rsidRPr="002D2CF7">
        <w:rPr>
          <w:rFonts w:ascii="TimesNewRomanPSMT" w:hAnsi="TimesNewRomanPSMT" w:cs="TimesNewRomanPSMT"/>
          <w:color w:val="272626"/>
          <w:sz w:val="24"/>
          <w:szCs w:val="24"/>
        </w:rPr>
        <w:t>concerne les peines prononcé</w:t>
      </w:r>
      <w:r w:rsidR="002D2CF7">
        <w:rPr>
          <w:rFonts w:ascii="TimesNewRomanPSMT" w:hAnsi="TimesNewRomanPSMT" w:cs="TimesNewRomanPSMT"/>
          <w:color w:val="272626"/>
          <w:sz w:val="24"/>
          <w:szCs w:val="24"/>
        </w:rPr>
        <w:t xml:space="preserve">es et l’incarcération excessive </w:t>
      </w:r>
      <w:r w:rsidRPr="002D2CF7">
        <w:rPr>
          <w:rFonts w:ascii="TimesNewRomanPSMT" w:hAnsi="TimesNewRomanPSMT" w:cs="TimesNewRomanPSMT"/>
          <w:color w:val="272626"/>
          <w:sz w:val="24"/>
          <w:szCs w:val="24"/>
        </w:rPr>
        <w:t>des femmes, des filles et des</w:t>
      </w:r>
      <w:r w:rsidR="002D2CF7">
        <w:rPr>
          <w:rFonts w:ascii="TimesNewRomanPSMT" w:hAnsi="TimesNewRomanPSMT" w:cs="TimesNewRomanPSMT"/>
          <w:color w:val="272626"/>
          <w:sz w:val="24"/>
          <w:szCs w:val="24"/>
        </w:rPr>
        <w:t xml:space="preserve"> </w:t>
      </w:r>
      <w:r w:rsidRPr="002D2CF7">
        <w:rPr>
          <w:rFonts w:ascii="TimesNewRomanPSMT" w:hAnsi="TimesNewRomanPSMT" w:cs="TimesNewRomanPSMT"/>
          <w:color w:val="272626"/>
          <w:sz w:val="24"/>
          <w:szCs w:val="24"/>
        </w:rPr>
        <w:t>personnes autochtones 2SLGBTQQI</w:t>
      </w:r>
      <w:r w:rsidR="002D2CF7">
        <w:rPr>
          <w:rFonts w:ascii="TimesNewRomanPSMT" w:hAnsi="TimesNewRomanPSMT" w:cs="TimesNewRomanPSMT"/>
          <w:color w:val="272626"/>
          <w:sz w:val="24"/>
          <w:szCs w:val="24"/>
        </w:rPr>
        <w:t xml:space="preserve">A et de prendre </w:t>
      </w:r>
      <w:r w:rsidRPr="002D2CF7">
        <w:rPr>
          <w:rFonts w:ascii="TimesNewRomanPSMT" w:hAnsi="TimesNewRomanPSMT" w:cs="TimesNewRomanPSMT"/>
          <w:color w:val="272626"/>
          <w:sz w:val="24"/>
          <w:szCs w:val="24"/>
        </w:rPr>
        <w:t>les mesures qui s’imposent pour</w:t>
      </w:r>
      <w:r w:rsidR="002D2CF7">
        <w:rPr>
          <w:rFonts w:ascii="TimesNewRomanPSMT" w:hAnsi="TimesNewRomanPSMT" w:cs="TimesNewRomanPSMT"/>
          <w:color w:val="272626"/>
          <w:sz w:val="24"/>
          <w:szCs w:val="24"/>
        </w:rPr>
        <w:t xml:space="preserve"> </w:t>
      </w:r>
      <w:r w:rsidRPr="002D2CF7">
        <w:rPr>
          <w:rFonts w:ascii="TimesNewRomanPSMT" w:hAnsi="TimesNewRomanPSMT" w:cs="TimesNewRomanPSMT"/>
          <w:color w:val="272626"/>
          <w:sz w:val="24"/>
          <w:szCs w:val="24"/>
        </w:rPr>
        <w:t>remédier à leur incarcération excessive.</w:t>
      </w:r>
    </w:p>
    <w:p w14:paraId="3C23995B" w14:textId="5B260754" w:rsidR="009C4AF9" w:rsidRPr="009C4AF9" w:rsidRDefault="009C4AF9" w:rsidP="009C4AF9">
      <w:pPr>
        <w:autoSpaceDE w:val="0"/>
        <w:autoSpaceDN w:val="0"/>
        <w:adjustRightInd w:val="0"/>
        <w:spacing w:line="240" w:lineRule="auto"/>
        <w:rPr>
          <w:rFonts w:ascii="TimesNewRomanPSMT" w:hAnsi="TimesNewRomanPSMT" w:cs="TimesNewRomanPSMT"/>
          <w:color w:val="272626"/>
          <w:sz w:val="24"/>
          <w:szCs w:val="24"/>
          <w:lang w:val="fr-FR"/>
        </w:rPr>
      </w:pPr>
    </w:p>
    <w:p w14:paraId="42CC02B8" w14:textId="78B5B40A" w:rsidR="002D2CF7" w:rsidRPr="009C4AF9" w:rsidRDefault="00865938" w:rsidP="00224E09">
      <w:pPr>
        <w:pStyle w:val="ListParagraph"/>
        <w:numPr>
          <w:ilvl w:val="1"/>
          <w:numId w:val="34"/>
        </w:numPr>
        <w:autoSpaceDE w:val="0"/>
        <w:autoSpaceDN w:val="0"/>
        <w:adjustRightInd w:val="0"/>
        <w:spacing w:line="240" w:lineRule="auto"/>
        <w:rPr>
          <w:rFonts w:ascii="TimesNewRomanPSMT" w:hAnsi="TimesNewRomanPSMT" w:cs="TimesNewRomanPSMT"/>
          <w:color w:val="272626"/>
          <w:sz w:val="24"/>
          <w:szCs w:val="24"/>
          <w:lang w:val="fr-FR"/>
        </w:rPr>
      </w:pPr>
      <w:r w:rsidRPr="002D2CF7">
        <w:rPr>
          <w:rFonts w:ascii="TimesNewRomanPSMT" w:hAnsi="TimesNewRomanPSMT" w:cs="TimesNewRomanPSMT"/>
          <w:color w:val="272626"/>
          <w:sz w:val="24"/>
          <w:szCs w:val="24"/>
        </w:rPr>
        <w:t>Nous demandons aux gouvernements fédéral, provin</w:t>
      </w:r>
      <w:r w:rsidR="002D2CF7">
        <w:rPr>
          <w:rFonts w:ascii="TimesNewRomanPSMT" w:hAnsi="TimesNewRomanPSMT" w:cs="TimesNewRomanPSMT"/>
          <w:color w:val="272626"/>
          <w:sz w:val="24"/>
          <w:szCs w:val="24"/>
        </w:rPr>
        <w:t xml:space="preserve">ciaux et territoriaux et à tous </w:t>
      </w:r>
      <w:r w:rsidRPr="002D2CF7">
        <w:rPr>
          <w:rFonts w:ascii="TimesNewRomanPSMT" w:hAnsi="TimesNewRomanPSMT" w:cs="TimesNewRomanPSMT"/>
          <w:color w:val="272626"/>
          <w:sz w:val="24"/>
          <w:szCs w:val="24"/>
        </w:rPr>
        <w:t>les</w:t>
      </w:r>
      <w:r w:rsidR="002D2CF7">
        <w:rPr>
          <w:rFonts w:ascii="TimesNewRomanPSMT" w:hAnsi="TimesNewRomanPSMT" w:cs="TimesNewRomanPSMT"/>
          <w:color w:val="272626"/>
          <w:sz w:val="24"/>
          <w:szCs w:val="24"/>
        </w:rPr>
        <w:t xml:space="preserve"> </w:t>
      </w:r>
      <w:r w:rsidRPr="002D2CF7">
        <w:rPr>
          <w:rFonts w:ascii="TimesNewRomanPSMT" w:hAnsi="TimesNewRomanPSMT" w:cs="TimesNewRomanPSMT"/>
          <w:color w:val="272626"/>
          <w:sz w:val="24"/>
          <w:szCs w:val="24"/>
        </w:rPr>
        <w:t>intervenants du système de justice de consid</w:t>
      </w:r>
      <w:r w:rsidR="002D2CF7">
        <w:rPr>
          <w:rFonts w:ascii="TimesNewRomanPSMT" w:hAnsi="TimesNewRomanPSMT" w:cs="TimesNewRomanPSMT"/>
          <w:color w:val="272626"/>
          <w:sz w:val="24"/>
          <w:szCs w:val="24"/>
        </w:rPr>
        <w:t xml:space="preserve">érer l’utilisation des rapports </w:t>
      </w:r>
      <w:proofErr w:type="spellStart"/>
      <w:r w:rsidRPr="002D2CF7">
        <w:rPr>
          <w:rFonts w:ascii="TimesNewRomanPSMT" w:hAnsi="TimesNewRomanPSMT" w:cs="TimesNewRomanPSMT"/>
          <w:color w:val="272626"/>
          <w:sz w:val="24"/>
          <w:szCs w:val="24"/>
        </w:rPr>
        <w:t>Gladue</w:t>
      </w:r>
      <w:proofErr w:type="spellEnd"/>
      <w:r w:rsidR="002D2CF7">
        <w:rPr>
          <w:rFonts w:ascii="TimesNewRomanPSMT" w:hAnsi="TimesNewRomanPSMT" w:cs="TimesNewRomanPSMT"/>
          <w:color w:val="272626"/>
          <w:sz w:val="24"/>
          <w:szCs w:val="24"/>
        </w:rPr>
        <w:t xml:space="preserve"> </w:t>
      </w:r>
      <w:r w:rsidRPr="002D2CF7">
        <w:rPr>
          <w:rFonts w:ascii="TimesNewRomanPSMT" w:hAnsi="TimesNewRomanPSMT" w:cs="TimesNewRomanPSMT"/>
          <w:color w:val="272626"/>
          <w:sz w:val="24"/>
          <w:szCs w:val="24"/>
        </w:rPr>
        <w:t>comme un droit et de leur attribuer</w:t>
      </w:r>
      <w:r w:rsidR="002D2CF7">
        <w:rPr>
          <w:rFonts w:ascii="TimesNewRomanPSMT" w:hAnsi="TimesNewRomanPSMT" w:cs="TimesNewRomanPSMT"/>
          <w:color w:val="272626"/>
          <w:sz w:val="24"/>
          <w:szCs w:val="24"/>
        </w:rPr>
        <w:t xml:space="preserve"> des ressources adéquates. Nous </w:t>
      </w:r>
      <w:r w:rsidRPr="002D2CF7">
        <w:rPr>
          <w:rFonts w:ascii="TimesNewRomanPSMT" w:hAnsi="TimesNewRomanPSMT" w:cs="TimesNewRomanPSMT"/>
          <w:color w:val="272626"/>
          <w:sz w:val="24"/>
          <w:szCs w:val="24"/>
        </w:rPr>
        <w:t>demandons</w:t>
      </w:r>
      <w:r w:rsidR="002D2CF7">
        <w:rPr>
          <w:rFonts w:ascii="TimesNewRomanPSMT" w:hAnsi="TimesNewRomanPSMT" w:cs="TimesNewRomanPSMT"/>
          <w:color w:val="272626"/>
          <w:sz w:val="24"/>
          <w:szCs w:val="24"/>
        </w:rPr>
        <w:t xml:space="preserve"> </w:t>
      </w:r>
      <w:r w:rsidRPr="002D2CF7">
        <w:rPr>
          <w:rFonts w:ascii="TimesNewRomanPSMT" w:hAnsi="TimesNewRomanPSMT" w:cs="TimesNewRomanPSMT"/>
          <w:color w:val="272626"/>
          <w:sz w:val="24"/>
          <w:szCs w:val="24"/>
        </w:rPr>
        <w:t>également que des normes natio</w:t>
      </w:r>
      <w:r w:rsidR="002D2CF7">
        <w:rPr>
          <w:rFonts w:ascii="TimesNewRomanPSMT" w:hAnsi="TimesNewRomanPSMT" w:cs="TimesNewRomanPSMT"/>
          <w:color w:val="272626"/>
          <w:sz w:val="24"/>
          <w:szCs w:val="24"/>
        </w:rPr>
        <w:t xml:space="preserve">nales soient élaborées pour les </w:t>
      </w:r>
      <w:r w:rsidRPr="002D2CF7">
        <w:rPr>
          <w:rFonts w:ascii="TimesNewRomanPSMT" w:hAnsi="TimesNewRomanPSMT" w:cs="TimesNewRomanPSMT"/>
          <w:color w:val="272626"/>
          <w:sz w:val="24"/>
          <w:szCs w:val="24"/>
        </w:rPr>
        <w:t xml:space="preserve">rapports </w:t>
      </w:r>
      <w:proofErr w:type="spellStart"/>
      <w:r w:rsidRPr="002D2CF7">
        <w:rPr>
          <w:rFonts w:ascii="TimesNewRomanPSMT" w:hAnsi="TimesNewRomanPSMT" w:cs="TimesNewRomanPSMT"/>
          <w:color w:val="272626"/>
          <w:sz w:val="24"/>
          <w:szCs w:val="24"/>
        </w:rPr>
        <w:t>Gladue</w:t>
      </w:r>
      <w:proofErr w:type="spellEnd"/>
      <w:r w:rsidRPr="002D2CF7">
        <w:rPr>
          <w:rFonts w:ascii="TimesNewRomanPSMT" w:hAnsi="TimesNewRomanPSMT" w:cs="TimesNewRomanPSMT"/>
          <w:color w:val="272626"/>
          <w:sz w:val="24"/>
          <w:szCs w:val="24"/>
        </w:rPr>
        <w:t>, y</w:t>
      </w:r>
      <w:r w:rsidR="002D2CF7">
        <w:rPr>
          <w:rFonts w:ascii="TimesNewRomanPSMT" w:hAnsi="TimesNewRomanPSMT" w:cs="TimesNewRomanPSMT"/>
          <w:color w:val="272626"/>
          <w:sz w:val="24"/>
          <w:szCs w:val="24"/>
        </w:rPr>
        <w:t xml:space="preserve"> </w:t>
      </w:r>
      <w:r w:rsidRPr="002D2CF7">
        <w:rPr>
          <w:rFonts w:ascii="TimesNewRomanPSMT" w:hAnsi="TimesNewRomanPSMT" w:cs="TimesNewRomanPSMT"/>
          <w:color w:val="272626"/>
          <w:sz w:val="24"/>
          <w:szCs w:val="24"/>
        </w:rPr>
        <w:t>compris la préparation de rapports axés sur les forces.</w:t>
      </w:r>
    </w:p>
    <w:p w14:paraId="6DC8CEDA" w14:textId="108623E0" w:rsidR="009C4AF9" w:rsidRPr="009C4AF9" w:rsidRDefault="009C4AF9" w:rsidP="009C4AF9">
      <w:pPr>
        <w:autoSpaceDE w:val="0"/>
        <w:autoSpaceDN w:val="0"/>
        <w:adjustRightInd w:val="0"/>
        <w:spacing w:line="240" w:lineRule="auto"/>
        <w:rPr>
          <w:rFonts w:ascii="TimesNewRomanPSMT" w:hAnsi="TimesNewRomanPSMT" w:cs="TimesNewRomanPSMT"/>
          <w:color w:val="272626"/>
          <w:sz w:val="24"/>
          <w:szCs w:val="24"/>
          <w:lang w:val="fr-FR"/>
        </w:rPr>
      </w:pPr>
    </w:p>
    <w:p w14:paraId="722471A8" w14:textId="66B63F56" w:rsidR="002D2CF7" w:rsidRPr="009C4AF9" w:rsidRDefault="00865938" w:rsidP="00224E09">
      <w:pPr>
        <w:pStyle w:val="ListParagraph"/>
        <w:numPr>
          <w:ilvl w:val="1"/>
          <w:numId w:val="34"/>
        </w:numPr>
        <w:autoSpaceDE w:val="0"/>
        <w:autoSpaceDN w:val="0"/>
        <w:adjustRightInd w:val="0"/>
        <w:spacing w:line="240" w:lineRule="auto"/>
        <w:rPr>
          <w:rFonts w:ascii="TimesNewRomanPSMT" w:hAnsi="TimesNewRomanPSMT" w:cs="TimesNewRomanPSMT"/>
          <w:color w:val="272626"/>
          <w:sz w:val="24"/>
          <w:szCs w:val="24"/>
          <w:lang w:val="fr-FR"/>
        </w:rPr>
      </w:pPr>
      <w:r w:rsidRPr="002D2CF7">
        <w:rPr>
          <w:rFonts w:ascii="TimesNewRomanPSMT" w:hAnsi="TimesNewRomanPSMT" w:cs="TimesNewRomanPSMT"/>
          <w:color w:val="272626"/>
          <w:sz w:val="24"/>
          <w:szCs w:val="24"/>
        </w:rPr>
        <w:t>Nous demandons aux gouvernements fédéral,</w:t>
      </w:r>
      <w:r w:rsidR="002D2CF7">
        <w:rPr>
          <w:rFonts w:ascii="TimesNewRomanPSMT" w:hAnsi="TimesNewRomanPSMT" w:cs="TimesNewRomanPSMT"/>
          <w:color w:val="272626"/>
          <w:sz w:val="24"/>
          <w:szCs w:val="24"/>
        </w:rPr>
        <w:t xml:space="preserve"> provinciaux et territoriaux de </w:t>
      </w:r>
      <w:r w:rsidRPr="002D2CF7">
        <w:rPr>
          <w:rFonts w:ascii="TimesNewRomanPSMT" w:hAnsi="TimesNewRomanPSMT" w:cs="TimesNewRomanPSMT"/>
          <w:color w:val="272626"/>
          <w:sz w:val="24"/>
          <w:szCs w:val="24"/>
        </w:rPr>
        <w:t>proposer des</w:t>
      </w:r>
      <w:r w:rsidR="002D2CF7">
        <w:rPr>
          <w:rFonts w:ascii="TimesNewRomanPSMT" w:hAnsi="TimesNewRomanPSMT" w:cs="TimesNewRomanPSMT"/>
          <w:color w:val="272626"/>
          <w:sz w:val="24"/>
          <w:szCs w:val="24"/>
        </w:rPr>
        <w:t xml:space="preserve"> </w:t>
      </w:r>
      <w:r w:rsidRPr="002D2CF7">
        <w:rPr>
          <w:rFonts w:ascii="TimesNewRomanPSMT" w:hAnsi="TimesNewRomanPSMT" w:cs="TimesNewRomanPSMT"/>
          <w:color w:val="272626"/>
          <w:sz w:val="24"/>
          <w:szCs w:val="24"/>
        </w:rPr>
        <w:t>options communautaires et autochto</w:t>
      </w:r>
      <w:r w:rsidR="002D2CF7">
        <w:rPr>
          <w:rFonts w:ascii="TimesNewRomanPSMT" w:hAnsi="TimesNewRomanPSMT" w:cs="TimesNewRomanPSMT"/>
          <w:color w:val="272626"/>
          <w:sz w:val="24"/>
          <w:szCs w:val="24"/>
        </w:rPr>
        <w:t xml:space="preserve">nes en matière de détermination </w:t>
      </w:r>
      <w:r w:rsidRPr="002D2CF7">
        <w:rPr>
          <w:rFonts w:ascii="TimesNewRomanPSMT" w:hAnsi="TimesNewRomanPSMT" w:cs="TimesNewRomanPSMT"/>
          <w:color w:val="272626"/>
          <w:sz w:val="24"/>
          <w:szCs w:val="24"/>
        </w:rPr>
        <w:t>de la peine.</w:t>
      </w:r>
    </w:p>
    <w:p w14:paraId="78A8C10C" w14:textId="37CBC845" w:rsidR="009C4AF9" w:rsidRPr="009C4AF9" w:rsidRDefault="009C4AF9" w:rsidP="009C4AF9">
      <w:pPr>
        <w:autoSpaceDE w:val="0"/>
        <w:autoSpaceDN w:val="0"/>
        <w:adjustRightInd w:val="0"/>
        <w:spacing w:line="240" w:lineRule="auto"/>
        <w:rPr>
          <w:rFonts w:ascii="TimesNewRomanPSMT" w:hAnsi="TimesNewRomanPSMT" w:cs="TimesNewRomanPSMT"/>
          <w:color w:val="272626"/>
          <w:sz w:val="24"/>
          <w:szCs w:val="24"/>
          <w:lang w:val="fr-FR"/>
        </w:rPr>
      </w:pPr>
    </w:p>
    <w:p w14:paraId="7074EDCC" w14:textId="0D28A836" w:rsidR="002D2CF7" w:rsidRPr="009C4AF9" w:rsidRDefault="00865938" w:rsidP="00224E09">
      <w:pPr>
        <w:pStyle w:val="ListParagraph"/>
        <w:numPr>
          <w:ilvl w:val="1"/>
          <w:numId w:val="34"/>
        </w:numPr>
        <w:autoSpaceDE w:val="0"/>
        <w:autoSpaceDN w:val="0"/>
        <w:adjustRightInd w:val="0"/>
        <w:spacing w:line="240" w:lineRule="auto"/>
        <w:rPr>
          <w:rFonts w:ascii="TimesNewRomanPSMT" w:hAnsi="TimesNewRomanPSMT" w:cs="TimesNewRomanPSMT"/>
          <w:color w:val="272626"/>
          <w:sz w:val="24"/>
          <w:szCs w:val="24"/>
          <w:lang w:val="fr-FR"/>
        </w:rPr>
      </w:pPr>
      <w:r w:rsidRPr="002D2CF7">
        <w:rPr>
          <w:rFonts w:ascii="TimesNewRomanPSMT" w:hAnsi="TimesNewRomanPSMT" w:cs="TimesNewRomanPSMT"/>
          <w:color w:val="272626"/>
          <w:sz w:val="24"/>
          <w:szCs w:val="24"/>
        </w:rPr>
        <w:t>Nous demandons aux gouvernements fédéral, provin</w:t>
      </w:r>
      <w:r w:rsidR="002D2CF7">
        <w:rPr>
          <w:rFonts w:ascii="TimesNewRomanPSMT" w:hAnsi="TimesNewRomanPSMT" w:cs="TimesNewRomanPSMT"/>
          <w:color w:val="272626"/>
          <w:sz w:val="24"/>
          <w:szCs w:val="24"/>
        </w:rPr>
        <w:t xml:space="preserve">ciaux et territoriaux d’évaluer </w:t>
      </w:r>
      <w:r w:rsidRPr="002D2CF7">
        <w:rPr>
          <w:rFonts w:ascii="TimesNewRomanPSMT" w:hAnsi="TimesNewRomanPSMT" w:cs="TimesNewRomanPSMT"/>
          <w:color w:val="272626"/>
          <w:sz w:val="24"/>
          <w:szCs w:val="24"/>
        </w:rPr>
        <w:t>de</w:t>
      </w:r>
      <w:r w:rsidR="002D2CF7">
        <w:rPr>
          <w:rFonts w:ascii="TimesNewRomanPSMT" w:hAnsi="TimesNewRomanPSMT" w:cs="TimesNewRomanPSMT"/>
          <w:color w:val="272626"/>
          <w:sz w:val="24"/>
          <w:szCs w:val="24"/>
        </w:rPr>
        <w:t xml:space="preserve"> </w:t>
      </w:r>
      <w:r w:rsidRPr="002D2CF7">
        <w:rPr>
          <w:rFonts w:ascii="TimesNewRomanPSMT" w:hAnsi="TimesNewRomanPSMT" w:cs="TimesNewRomanPSMT"/>
          <w:color w:val="272626"/>
          <w:sz w:val="24"/>
          <w:szCs w:val="24"/>
        </w:rPr>
        <w:t xml:space="preserve">façon exhaustive les répercussions des principes de l’arrêt </w:t>
      </w:r>
      <w:proofErr w:type="spellStart"/>
      <w:r w:rsidRPr="002D2CF7">
        <w:rPr>
          <w:rFonts w:ascii="TimesNewRomanPS-ItalicMT" w:hAnsi="TimesNewRomanPS-ItalicMT" w:cs="TimesNewRomanPS-ItalicMT"/>
          <w:i/>
          <w:iCs/>
          <w:color w:val="272626"/>
          <w:sz w:val="24"/>
          <w:szCs w:val="24"/>
        </w:rPr>
        <w:t>Gladue</w:t>
      </w:r>
      <w:proofErr w:type="spellEnd"/>
      <w:r w:rsidRPr="002D2CF7">
        <w:rPr>
          <w:rFonts w:ascii="TimesNewRomanPS-ItalicMT" w:hAnsi="TimesNewRomanPS-ItalicMT" w:cs="TimesNewRomanPS-ItalicMT"/>
          <w:i/>
          <w:iCs/>
          <w:color w:val="272626"/>
          <w:sz w:val="24"/>
          <w:szCs w:val="24"/>
        </w:rPr>
        <w:t xml:space="preserve"> </w:t>
      </w:r>
      <w:r w:rsidR="002D2CF7">
        <w:rPr>
          <w:rFonts w:ascii="TimesNewRomanPSMT" w:hAnsi="TimesNewRomanPSMT" w:cs="TimesNewRomanPSMT"/>
          <w:color w:val="272626"/>
          <w:sz w:val="24"/>
          <w:szCs w:val="24"/>
        </w:rPr>
        <w:t xml:space="preserve">et de </w:t>
      </w:r>
      <w:r w:rsidRPr="002D2CF7">
        <w:rPr>
          <w:rFonts w:ascii="TimesNewRomanPSMT" w:hAnsi="TimesNewRomanPSMT" w:cs="TimesNewRomanPSMT"/>
          <w:color w:val="272626"/>
          <w:sz w:val="24"/>
          <w:szCs w:val="24"/>
        </w:rPr>
        <w:t>l’alinéa 718.2e)</w:t>
      </w:r>
      <w:r w:rsidR="002D2CF7">
        <w:rPr>
          <w:rFonts w:ascii="TimesNewRomanPSMT" w:hAnsi="TimesNewRomanPSMT" w:cs="TimesNewRomanPSMT"/>
          <w:color w:val="272626"/>
          <w:sz w:val="24"/>
          <w:szCs w:val="24"/>
        </w:rPr>
        <w:t xml:space="preserve"> </w:t>
      </w:r>
      <w:r w:rsidRPr="002D2CF7">
        <w:rPr>
          <w:rFonts w:ascii="TimesNewRomanPSMT" w:hAnsi="TimesNewRomanPSMT" w:cs="TimesNewRomanPSMT"/>
          <w:color w:val="272626"/>
          <w:sz w:val="24"/>
          <w:szCs w:val="24"/>
        </w:rPr>
        <w:t xml:space="preserve">du </w:t>
      </w:r>
      <w:r w:rsidRPr="002D2CF7">
        <w:rPr>
          <w:rFonts w:ascii="TimesNewRomanPS-ItalicMT" w:hAnsi="TimesNewRomanPS-ItalicMT" w:cs="TimesNewRomanPS-ItalicMT"/>
          <w:i/>
          <w:iCs/>
          <w:color w:val="272626"/>
          <w:sz w:val="24"/>
          <w:szCs w:val="24"/>
        </w:rPr>
        <w:t xml:space="preserve">Code criminel </w:t>
      </w:r>
      <w:r w:rsidRPr="002D2CF7">
        <w:rPr>
          <w:rFonts w:ascii="TimesNewRomanPSMT" w:hAnsi="TimesNewRomanPSMT" w:cs="TimesNewRomanPSMT"/>
          <w:color w:val="272626"/>
          <w:sz w:val="24"/>
          <w:szCs w:val="24"/>
        </w:rPr>
        <w:t>sur l’équité en ma</w:t>
      </w:r>
      <w:r w:rsidR="002D2CF7">
        <w:rPr>
          <w:rFonts w:ascii="TimesNewRomanPSMT" w:hAnsi="TimesNewRomanPSMT" w:cs="TimesNewRomanPSMT"/>
          <w:color w:val="272626"/>
          <w:sz w:val="24"/>
          <w:szCs w:val="24"/>
        </w:rPr>
        <w:t xml:space="preserve">tière de sanctions en lien avec </w:t>
      </w:r>
      <w:r w:rsidRPr="002D2CF7">
        <w:rPr>
          <w:rFonts w:ascii="TimesNewRomanPSMT" w:hAnsi="TimesNewRomanPSMT" w:cs="TimesNewRomanPSMT"/>
          <w:color w:val="272626"/>
          <w:sz w:val="24"/>
          <w:szCs w:val="24"/>
        </w:rPr>
        <w:t>la violence à l’égard</w:t>
      </w:r>
      <w:r w:rsidR="002D2CF7">
        <w:rPr>
          <w:rFonts w:ascii="TimesNewRomanPSMT" w:hAnsi="TimesNewRomanPSMT" w:cs="TimesNewRomanPSMT"/>
          <w:color w:val="272626"/>
          <w:sz w:val="24"/>
          <w:szCs w:val="24"/>
        </w:rPr>
        <w:t xml:space="preserve"> </w:t>
      </w:r>
      <w:r w:rsidRPr="002D2CF7">
        <w:rPr>
          <w:rFonts w:ascii="TimesNewRomanPSMT" w:hAnsi="TimesNewRomanPSMT" w:cs="TimesNewRomanPSMT"/>
          <w:color w:val="272626"/>
          <w:sz w:val="24"/>
          <w:szCs w:val="24"/>
        </w:rPr>
        <w:t>des femmes, des fil</w:t>
      </w:r>
      <w:r w:rsidR="002D2CF7">
        <w:rPr>
          <w:rFonts w:ascii="TimesNewRomanPSMT" w:hAnsi="TimesNewRomanPSMT" w:cs="TimesNewRomanPSMT"/>
          <w:color w:val="272626"/>
          <w:sz w:val="24"/>
          <w:szCs w:val="24"/>
        </w:rPr>
        <w:t xml:space="preserve">les et des personnes 2ELGBTQQIA </w:t>
      </w:r>
      <w:r w:rsidRPr="002D2CF7">
        <w:rPr>
          <w:rFonts w:ascii="TimesNewRomanPSMT" w:hAnsi="TimesNewRomanPSMT" w:cs="TimesNewRomanPSMT"/>
          <w:color w:val="272626"/>
          <w:sz w:val="24"/>
          <w:szCs w:val="24"/>
        </w:rPr>
        <w:t>autochtones.</w:t>
      </w:r>
    </w:p>
    <w:p w14:paraId="6BC9E500" w14:textId="42D65690" w:rsidR="009C4AF9" w:rsidRPr="009C4AF9" w:rsidRDefault="009C4AF9" w:rsidP="009C4AF9">
      <w:pPr>
        <w:autoSpaceDE w:val="0"/>
        <w:autoSpaceDN w:val="0"/>
        <w:adjustRightInd w:val="0"/>
        <w:spacing w:line="240" w:lineRule="auto"/>
        <w:rPr>
          <w:rFonts w:ascii="TimesNewRomanPSMT" w:hAnsi="TimesNewRomanPSMT" w:cs="TimesNewRomanPSMT"/>
          <w:color w:val="272626"/>
          <w:sz w:val="24"/>
          <w:szCs w:val="24"/>
          <w:lang w:val="fr-FR"/>
        </w:rPr>
      </w:pPr>
    </w:p>
    <w:p w14:paraId="34061362" w14:textId="00AC09B8" w:rsidR="002D2CF7" w:rsidRPr="009C4AF9" w:rsidRDefault="00865938" w:rsidP="00224E09">
      <w:pPr>
        <w:pStyle w:val="ListParagraph"/>
        <w:numPr>
          <w:ilvl w:val="1"/>
          <w:numId w:val="34"/>
        </w:numPr>
        <w:autoSpaceDE w:val="0"/>
        <w:autoSpaceDN w:val="0"/>
        <w:adjustRightInd w:val="0"/>
        <w:spacing w:line="240" w:lineRule="auto"/>
        <w:rPr>
          <w:rFonts w:ascii="TimesNewRomanPSMT" w:hAnsi="TimesNewRomanPSMT" w:cs="TimesNewRomanPSMT"/>
          <w:color w:val="272626"/>
          <w:sz w:val="24"/>
          <w:szCs w:val="24"/>
          <w:lang w:val="fr-FR"/>
        </w:rPr>
      </w:pPr>
      <w:r w:rsidRPr="002D2CF7">
        <w:rPr>
          <w:rFonts w:ascii="TimesNewRomanPSMT" w:hAnsi="TimesNewRomanPSMT" w:cs="TimesNewRomanPSMT"/>
          <w:color w:val="272626"/>
          <w:sz w:val="24"/>
          <w:szCs w:val="24"/>
        </w:rPr>
        <w:t>Nous demandons au gouvernement fédéral de con</w:t>
      </w:r>
      <w:r w:rsidR="002D2CF7">
        <w:rPr>
          <w:rFonts w:ascii="TimesNewRomanPSMT" w:hAnsi="TimesNewRomanPSMT" w:cs="TimesNewRomanPSMT"/>
          <w:color w:val="272626"/>
          <w:sz w:val="24"/>
          <w:szCs w:val="24"/>
        </w:rPr>
        <w:t xml:space="preserve">sidérer la violence à l’endroit </w:t>
      </w:r>
      <w:r w:rsidRPr="002D2CF7">
        <w:rPr>
          <w:rFonts w:ascii="TimesNewRomanPSMT" w:hAnsi="TimesNewRomanPSMT" w:cs="TimesNewRomanPSMT"/>
          <w:color w:val="272626"/>
          <w:sz w:val="24"/>
          <w:szCs w:val="24"/>
        </w:rPr>
        <w:t>des</w:t>
      </w:r>
      <w:r w:rsidR="002D2CF7">
        <w:rPr>
          <w:rFonts w:ascii="TimesNewRomanPSMT" w:hAnsi="TimesNewRomanPSMT" w:cs="TimesNewRomanPSMT"/>
          <w:color w:val="272626"/>
          <w:sz w:val="24"/>
          <w:szCs w:val="24"/>
        </w:rPr>
        <w:t xml:space="preserve"> </w:t>
      </w:r>
      <w:r w:rsidRPr="002D2CF7">
        <w:rPr>
          <w:rFonts w:ascii="TimesNewRomanPSMT" w:hAnsi="TimesNewRomanPSMT" w:cs="TimesNewRomanPSMT"/>
          <w:color w:val="272626"/>
          <w:sz w:val="24"/>
          <w:szCs w:val="24"/>
        </w:rPr>
        <w:t xml:space="preserve">femmes, des filles et des personnes </w:t>
      </w:r>
      <w:r w:rsidR="002D2CF7">
        <w:rPr>
          <w:rFonts w:ascii="TimesNewRomanPSMT" w:hAnsi="TimesNewRomanPSMT" w:cs="TimesNewRomanPSMT"/>
          <w:color w:val="272626"/>
          <w:sz w:val="24"/>
          <w:szCs w:val="24"/>
        </w:rPr>
        <w:t xml:space="preserve">2ELGBTQQIA autochtones comme un </w:t>
      </w:r>
      <w:r w:rsidRPr="002D2CF7">
        <w:rPr>
          <w:rFonts w:ascii="TimesNewRomanPSMT" w:hAnsi="TimesNewRomanPSMT" w:cs="TimesNewRomanPSMT"/>
          <w:color w:val="272626"/>
          <w:sz w:val="24"/>
          <w:szCs w:val="24"/>
        </w:rPr>
        <w:t>facteur</w:t>
      </w:r>
      <w:r w:rsidR="002D2CF7">
        <w:rPr>
          <w:rFonts w:ascii="TimesNewRomanPSMT" w:hAnsi="TimesNewRomanPSMT" w:cs="TimesNewRomanPSMT"/>
          <w:color w:val="272626"/>
          <w:sz w:val="24"/>
          <w:szCs w:val="24"/>
        </w:rPr>
        <w:t xml:space="preserve"> </w:t>
      </w:r>
      <w:r w:rsidRPr="002D2CF7">
        <w:rPr>
          <w:rFonts w:ascii="TimesNewRomanPSMT" w:hAnsi="TimesNewRomanPSMT" w:cs="TimesNewRomanPSMT"/>
          <w:color w:val="272626"/>
          <w:sz w:val="24"/>
          <w:szCs w:val="24"/>
        </w:rPr>
        <w:t xml:space="preserve">aggravant lors de la détermination de peines, et de modifier le </w:t>
      </w:r>
      <w:r w:rsidR="002D2CF7">
        <w:rPr>
          <w:rFonts w:ascii="TimesNewRomanPS-ItalicMT" w:hAnsi="TimesNewRomanPS-ItalicMT" w:cs="TimesNewRomanPS-ItalicMT"/>
          <w:i/>
          <w:iCs/>
          <w:color w:val="272626"/>
          <w:sz w:val="24"/>
          <w:szCs w:val="24"/>
        </w:rPr>
        <w:t xml:space="preserve">Code </w:t>
      </w:r>
      <w:r w:rsidRPr="002D2CF7">
        <w:rPr>
          <w:rFonts w:ascii="TimesNewRomanPS-ItalicMT" w:hAnsi="TimesNewRomanPS-ItalicMT" w:cs="TimesNewRomanPS-ItalicMT"/>
          <w:i/>
          <w:iCs/>
          <w:color w:val="272626"/>
          <w:sz w:val="24"/>
          <w:szCs w:val="24"/>
        </w:rPr>
        <w:t xml:space="preserve">criminel </w:t>
      </w:r>
      <w:r w:rsidRPr="002D2CF7">
        <w:rPr>
          <w:rFonts w:ascii="TimesNewRomanPSMT" w:hAnsi="TimesNewRomanPSMT" w:cs="TimesNewRomanPSMT"/>
          <w:color w:val="272626"/>
          <w:sz w:val="24"/>
          <w:szCs w:val="24"/>
        </w:rPr>
        <w:t>en</w:t>
      </w:r>
      <w:r w:rsidR="002D2CF7">
        <w:rPr>
          <w:rFonts w:ascii="TimesNewRomanPSMT" w:hAnsi="TimesNewRomanPSMT" w:cs="TimesNewRomanPSMT"/>
          <w:color w:val="272626"/>
          <w:sz w:val="24"/>
          <w:szCs w:val="24"/>
        </w:rPr>
        <w:t xml:space="preserve"> </w:t>
      </w:r>
      <w:r w:rsidRPr="002D2CF7">
        <w:rPr>
          <w:rFonts w:ascii="TimesNewRomanPSMT" w:hAnsi="TimesNewRomanPSMT" w:cs="TimesNewRomanPSMT"/>
          <w:color w:val="272626"/>
          <w:sz w:val="24"/>
          <w:szCs w:val="24"/>
        </w:rPr>
        <w:t>conséquence, en adoptant et en mettant en vigueur le projet de loi S-215.</w:t>
      </w:r>
    </w:p>
    <w:p w14:paraId="62FD7E6E" w14:textId="5C866BFA" w:rsidR="009C4AF9" w:rsidRPr="009C4AF9" w:rsidRDefault="009C4AF9" w:rsidP="009C4AF9">
      <w:pPr>
        <w:autoSpaceDE w:val="0"/>
        <w:autoSpaceDN w:val="0"/>
        <w:adjustRightInd w:val="0"/>
        <w:spacing w:line="240" w:lineRule="auto"/>
        <w:rPr>
          <w:rFonts w:ascii="TimesNewRomanPSMT" w:hAnsi="TimesNewRomanPSMT" w:cs="TimesNewRomanPSMT"/>
          <w:color w:val="272626"/>
          <w:sz w:val="24"/>
          <w:szCs w:val="24"/>
          <w:lang w:val="fr-FR"/>
        </w:rPr>
      </w:pPr>
    </w:p>
    <w:p w14:paraId="7A15FB54" w14:textId="2E2CDB73" w:rsidR="002D2CF7" w:rsidRPr="009C4AF9" w:rsidRDefault="002D2CF7" w:rsidP="00224E09">
      <w:pPr>
        <w:pStyle w:val="ListParagraph"/>
        <w:numPr>
          <w:ilvl w:val="1"/>
          <w:numId w:val="34"/>
        </w:numPr>
        <w:autoSpaceDE w:val="0"/>
        <w:autoSpaceDN w:val="0"/>
        <w:adjustRightInd w:val="0"/>
        <w:spacing w:line="240" w:lineRule="auto"/>
        <w:rPr>
          <w:rFonts w:ascii="TimesNewRomanPSMT" w:hAnsi="TimesNewRomanPSMT" w:cs="TimesNewRomanPSMT"/>
          <w:color w:val="272626"/>
          <w:sz w:val="24"/>
          <w:szCs w:val="24"/>
          <w:lang w:val="fr-FR"/>
        </w:rPr>
      </w:pPr>
      <w:r w:rsidRPr="002D2CF7">
        <w:rPr>
          <w:rFonts w:ascii="TimesNewRomanPSMT" w:hAnsi="TimesNewRomanPSMT" w:cs="TimesNewRomanPSMT"/>
          <w:color w:val="272626"/>
          <w:sz w:val="24"/>
          <w:szCs w:val="24"/>
        </w:rPr>
        <w:t>Nous demandons au gouvernement fédéral d</w:t>
      </w:r>
      <w:r>
        <w:rPr>
          <w:rFonts w:ascii="TimesNewRomanPSMT" w:hAnsi="TimesNewRomanPSMT" w:cs="TimesNewRomanPSMT"/>
          <w:color w:val="272626"/>
          <w:sz w:val="24"/>
          <w:szCs w:val="24"/>
        </w:rPr>
        <w:t xml:space="preserve">’inclure à titre de meurtres au </w:t>
      </w:r>
      <w:r w:rsidRPr="002D2CF7">
        <w:rPr>
          <w:rFonts w:ascii="TimesNewRomanPSMT" w:hAnsi="TimesNewRomanPSMT" w:cs="TimesNewRomanPSMT"/>
          <w:color w:val="272626"/>
          <w:sz w:val="24"/>
          <w:szCs w:val="24"/>
        </w:rPr>
        <w:t>premier degré</w:t>
      </w:r>
      <w:r>
        <w:rPr>
          <w:rFonts w:ascii="TimesNewRomanPSMT" w:hAnsi="TimesNewRomanPSMT" w:cs="TimesNewRomanPSMT"/>
          <w:color w:val="272626"/>
          <w:sz w:val="24"/>
          <w:szCs w:val="24"/>
        </w:rPr>
        <w:t xml:space="preserve"> </w:t>
      </w:r>
      <w:r w:rsidRPr="002D2CF7">
        <w:rPr>
          <w:rFonts w:ascii="TimesNewRomanPSMT" w:hAnsi="TimesNewRomanPSMT" w:cs="TimesNewRomanPSMT"/>
          <w:color w:val="272626"/>
          <w:sz w:val="24"/>
          <w:szCs w:val="24"/>
        </w:rPr>
        <w:t xml:space="preserve">en vertu de l’article 222 du </w:t>
      </w:r>
      <w:r w:rsidRPr="002D2CF7">
        <w:rPr>
          <w:rFonts w:ascii="TimesNewRomanPS-ItalicMT" w:hAnsi="TimesNewRomanPS-ItalicMT" w:cs="TimesNewRomanPS-ItalicMT"/>
          <w:i/>
          <w:iCs/>
          <w:color w:val="272626"/>
          <w:sz w:val="24"/>
          <w:szCs w:val="24"/>
        </w:rPr>
        <w:t xml:space="preserve">Code criminel </w:t>
      </w:r>
      <w:r>
        <w:rPr>
          <w:rFonts w:ascii="TimesNewRomanPSMT" w:hAnsi="TimesNewRomanPSMT" w:cs="TimesNewRomanPSMT"/>
          <w:color w:val="272626"/>
          <w:sz w:val="24"/>
          <w:szCs w:val="24"/>
        </w:rPr>
        <w:t xml:space="preserve">les cas qui font état d’un </w:t>
      </w:r>
      <w:r w:rsidRPr="002D2CF7">
        <w:rPr>
          <w:rFonts w:ascii="TimesNewRomanPSMT" w:hAnsi="TimesNewRomanPSMT" w:cs="TimesNewRomanPSMT"/>
          <w:color w:val="272626"/>
          <w:sz w:val="24"/>
          <w:szCs w:val="24"/>
        </w:rPr>
        <w:t>historique de</w:t>
      </w:r>
      <w:r>
        <w:rPr>
          <w:rFonts w:ascii="TimesNewRomanPSMT" w:hAnsi="TimesNewRomanPSMT" w:cs="TimesNewRomanPSMT"/>
          <w:color w:val="272626"/>
          <w:sz w:val="24"/>
          <w:szCs w:val="24"/>
        </w:rPr>
        <w:t xml:space="preserve"> </w:t>
      </w:r>
      <w:r w:rsidRPr="002D2CF7">
        <w:rPr>
          <w:rFonts w:ascii="TimesNewRomanPSMT" w:hAnsi="TimesNewRomanPSMT" w:cs="TimesNewRomanPSMT"/>
          <w:color w:val="272626"/>
          <w:sz w:val="24"/>
          <w:szCs w:val="24"/>
        </w:rPr>
        <w:t>violence et d’agression à l’endroit d’un partenaire intime.</w:t>
      </w:r>
    </w:p>
    <w:p w14:paraId="09EB95B6" w14:textId="70E6DF0C" w:rsidR="009C4AF9" w:rsidRPr="009C4AF9" w:rsidRDefault="009C4AF9" w:rsidP="009C4AF9">
      <w:pPr>
        <w:autoSpaceDE w:val="0"/>
        <w:autoSpaceDN w:val="0"/>
        <w:adjustRightInd w:val="0"/>
        <w:spacing w:line="240" w:lineRule="auto"/>
        <w:rPr>
          <w:rFonts w:ascii="TimesNewRomanPSMT" w:hAnsi="TimesNewRomanPSMT" w:cs="TimesNewRomanPSMT"/>
          <w:color w:val="272626"/>
          <w:sz w:val="24"/>
          <w:szCs w:val="24"/>
          <w:lang w:val="fr-FR"/>
        </w:rPr>
      </w:pPr>
    </w:p>
    <w:p w14:paraId="6E35D156" w14:textId="5BB9F002" w:rsidR="002D2CF7" w:rsidRPr="009C4AF9" w:rsidRDefault="002D2CF7" w:rsidP="00224E09">
      <w:pPr>
        <w:pStyle w:val="ListParagraph"/>
        <w:numPr>
          <w:ilvl w:val="1"/>
          <w:numId w:val="34"/>
        </w:numPr>
        <w:autoSpaceDE w:val="0"/>
        <w:autoSpaceDN w:val="0"/>
        <w:adjustRightInd w:val="0"/>
        <w:spacing w:line="240" w:lineRule="auto"/>
        <w:rPr>
          <w:rFonts w:ascii="TimesNewRomanPSMT" w:hAnsi="TimesNewRomanPSMT" w:cs="TimesNewRomanPSMT"/>
          <w:color w:val="272626"/>
          <w:sz w:val="24"/>
          <w:szCs w:val="24"/>
          <w:lang w:val="fr-FR"/>
        </w:rPr>
      </w:pPr>
      <w:r w:rsidRPr="002D2CF7">
        <w:rPr>
          <w:rFonts w:ascii="TimesNewRomanPSMT" w:hAnsi="TimesNewRomanPSMT" w:cs="TimesNewRomanPSMT"/>
          <w:color w:val="272626"/>
          <w:sz w:val="24"/>
          <w:szCs w:val="24"/>
        </w:rPr>
        <w:t>Nous demandons au gouvernement fédéral de me</w:t>
      </w:r>
      <w:r w:rsidR="003A4EFF">
        <w:rPr>
          <w:rFonts w:ascii="TimesNewRomanPSMT" w:hAnsi="TimesNewRomanPSMT" w:cs="TimesNewRomanPSMT"/>
          <w:color w:val="272626"/>
          <w:sz w:val="24"/>
          <w:szCs w:val="24"/>
        </w:rPr>
        <w:t>ttre en œ</w:t>
      </w:r>
      <w:r>
        <w:rPr>
          <w:rFonts w:ascii="TimesNewRomanPSMT" w:hAnsi="TimesNewRomanPSMT" w:cs="TimesNewRomanPSMT"/>
          <w:color w:val="272626"/>
          <w:sz w:val="24"/>
          <w:szCs w:val="24"/>
        </w:rPr>
        <w:t xml:space="preserve">uvre les dispositions </w:t>
      </w:r>
      <w:r w:rsidRPr="002D2CF7">
        <w:rPr>
          <w:rFonts w:ascii="TimesNewRomanPSMT" w:hAnsi="TimesNewRomanPSMT" w:cs="TimesNewRomanPSMT"/>
          <w:color w:val="272626"/>
          <w:sz w:val="24"/>
          <w:szCs w:val="24"/>
        </w:rPr>
        <w:t>79 à 84.1</w:t>
      </w:r>
      <w:r>
        <w:rPr>
          <w:rFonts w:ascii="TimesNewRomanPSMT" w:hAnsi="TimesNewRomanPSMT" w:cs="TimesNewRomanPSMT"/>
          <w:color w:val="272626"/>
          <w:sz w:val="24"/>
          <w:szCs w:val="24"/>
        </w:rPr>
        <w:t xml:space="preserve"> </w:t>
      </w:r>
      <w:r w:rsidRPr="002D2CF7">
        <w:rPr>
          <w:rFonts w:ascii="TimesNewRomanPSMT" w:hAnsi="TimesNewRomanPSMT" w:cs="TimesNewRomanPSMT"/>
          <w:color w:val="272626"/>
          <w:sz w:val="24"/>
          <w:szCs w:val="24"/>
        </w:rPr>
        <w:t xml:space="preserve">de la </w:t>
      </w:r>
      <w:r w:rsidRPr="002D2CF7">
        <w:rPr>
          <w:rFonts w:ascii="TimesNewRomanPS-ItalicMT" w:hAnsi="TimesNewRomanPS-ItalicMT" w:cs="TimesNewRomanPS-ItalicMT"/>
          <w:i/>
          <w:iCs/>
          <w:color w:val="272626"/>
          <w:sz w:val="24"/>
          <w:szCs w:val="24"/>
        </w:rPr>
        <w:t>Loi sur le système correctionnel et la</w:t>
      </w:r>
      <w:r>
        <w:rPr>
          <w:rFonts w:ascii="TimesNewRomanPS-ItalicMT" w:hAnsi="TimesNewRomanPS-ItalicMT" w:cs="TimesNewRomanPS-ItalicMT"/>
          <w:i/>
          <w:iCs/>
          <w:color w:val="272626"/>
          <w:sz w:val="24"/>
          <w:szCs w:val="24"/>
        </w:rPr>
        <w:t xml:space="preserve"> mise en liberté sous condition </w:t>
      </w:r>
      <w:r w:rsidRPr="002D2CF7">
        <w:rPr>
          <w:rFonts w:ascii="TimesNewRomanPSMT" w:hAnsi="TimesNewRomanPSMT" w:cs="TimesNewRomanPSMT"/>
          <w:color w:val="272626"/>
          <w:sz w:val="24"/>
          <w:szCs w:val="24"/>
        </w:rPr>
        <w:t>(L.C. 1992,</w:t>
      </w:r>
      <w:r>
        <w:rPr>
          <w:rFonts w:ascii="TimesNewRomanPSMT" w:hAnsi="TimesNewRomanPSMT" w:cs="TimesNewRomanPSMT"/>
          <w:color w:val="272626"/>
          <w:sz w:val="24"/>
          <w:szCs w:val="24"/>
        </w:rPr>
        <w:t xml:space="preserve"> </w:t>
      </w:r>
      <w:r w:rsidRPr="002D2CF7">
        <w:rPr>
          <w:rFonts w:ascii="TimesNewRomanPSMT" w:hAnsi="TimesNewRomanPSMT" w:cs="TimesNewRomanPSMT"/>
          <w:color w:val="272626"/>
          <w:sz w:val="24"/>
          <w:szCs w:val="24"/>
        </w:rPr>
        <w:t>ch. 20) relatives aux Autochtones.</w:t>
      </w:r>
    </w:p>
    <w:p w14:paraId="3251510C" w14:textId="093C51A0" w:rsidR="009C4AF9" w:rsidRPr="009C4AF9" w:rsidRDefault="009C4AF9" w:rsidP="009C4AF9">
      <w:pPr>
        <w:autoSpaceDE w:val="0"/>
        <w:autoSpaceDN w:val="0"/>
        <w:adjustRightInd w:val="0"/>
        <w:spacing w:line="240" w:lineRule="auto"/>
        <w:rPr>
          <w:rFonts w:ascii="TimesNewRomanPSMT" w:hAnsi="TimesNewRomanPSMT" w:cs="TimesNewRomanPSMT"/>
          <w:color w:val="272626"/>
          <w:sz w:val="24"/>
          <w:szCs w:val="24"/>
          <w:lang w:val="fr-FR"/>
        </w:rPr>
      </w:pPr>
    </w:p>
    <w:p w14:paraId="3B3B22E6" w14:textId="22E6AAD9" w:rsidR="002D2CF7" w:rsidRPr="009C4AF9" w:rsidRDefault="002D2CF7" w:rsidP="00224E09">
      <w:pPr>
        <w:pStyle w:val="ListParagraph"/>
        <w:numPr>
          <w:ilvl w:val="1"/>
          <w:numId w:val="34"/>
        </w:numPr>
        <w:autoSpaceDE w:val="0"/>
        <w:autoSpaceDN w:val="0"/>
        <w:adjustRightInd w:val="0"/>
        <w:spacing w:line="240" w:lineRule="auto"/>
        <w:rPr>
          <w:rFonts w:ascii="TimesNewRomanPSMT" w:hAnsi="TimesNewRomanPSMT" w:cs="TimesNewRomanPSMT"/>
          <w:color w:val="272626"/>
          <w:sz w:val="24"/>
          <w:szCs w:val="24"/>
          <w:lang w:val="fr-FR"/>
        </w:rPr>
      </w:pPr>
      <w:r w:rsidRPr="002D2CF7">
        <w:rPr>
          <w:rFonts w:ascii="TimesNewRomanPSMT" w:hAnsi="TimesNewRomanPSMT" w:cs="TimesNewRomanPSMT"/>
          <w:color w:val="272626"/>
          <w:sz w:val="24"/>
          <w:szCs w:val="24"/>
        </w:rPr>
        <w:t xml:space="preserve">Nous demandons au gouvernement fédéral </w:t>
      </w:r>
      <w:r w:rsidR="003A4EFF">
        <w:rPr>
          <w:rFonts w:ascii="TimesNewRomanPSMT" w:hAnsi="TimesNewRomanPSMT" w:cs="TimesNewRomanPSMT"/>
          <w:color w:val="272626"/>
          <w:sz w:val="24"/>
          <w:szCs w:val="24"/>
        </w:rPr>
        <w:t>de pleinement mettre en œ</w:t>
      </w:r>
      <w:r w:rsidRPr="002D2CF7">
        <w:rPr>
          <w:rFonts w:ascii="TimesNewRomanPSMT" w:hAnsi="TimesNewRomanPSMT" w:cs="TimesNewRomanPSMT"/>
          <w:color w:val="272626"/>
          <w:sz w:val="24"/>
          <w:szCs w:val="24"/>
        </w:rPr>
        <w:t>uvre les</w:t>
      </w:r>
      <w:r>
        <w:rPr>
          <w:rFonts w:ascii="TimesNewRomanPSMT" w:hAnsi="TimesNewRomanPSMT" w:cs="TimesNewRomanPSMT"/>
          <w:color w:val="272626"/>
          <w:sz w:val="24"/>
          <w:szCs w:val="24"/>
        </w:rPr>
        <w:t xml:space="preserve"> </w:t>
      </w:r>
      <w:r w:rsidRPr="002D2CF7">
        <w:rPr>
          <w:rFonts w:ascii="TimesNewRomanPSMT" w:hAnsi="TimesNewRomanPSMT" w:cs="TimesNewRomanPSMT"/>
          <w:color w:val="272626"/>
          <w:sz w:val="24"/>
          <w:szCs w:val="24"/>
        </w:rPr>
        <w:t>recommandations présentées dans les docum</w:t>
      </w:r>
      <w:r>
        <w:rPr>
          <w:rFonts w:ascii="TimesNewRomanPSMT" w:hAnsi="TimesNewRomanPSMT" w:cs="TimesNewRomanPSMT"/>
          <w:color w:val="272626"/>
          <w:sz w:val="24"/>
          <w:szCs w:val="24"/>
        </w:rPr>
        <w:t xml:space="preserve">ents suivants : les rapports du </w:t>
      </w:r>
      <w:r w:rsidRPr="002D2CF7">
        <w:rPr>
          <w:rFonts w:ascii="TimesNewRomanPSMT" w:hAnsi="TimesNewRomanPSMT" w:cs="TimesNewRomanPSMT"/>
          <w:color w:val="272626"/>
          <w:sz w:val="24"/>
          <w:szCs w:val="24"/>
        </w:rPr>
        <w:lastRenderedPageBreak/>
        <w:t>Bureau de</w:t>
      </w:r>
      <w:r>
        <w:rPr>
          <w:rFonts w:ascii="TimesNewRomanPSMT" w:hAnsi="TimesNewRomanPSMT" w:cs="TimesNewRomanPSMT"/>
          <w:color w:val="272626"/>
          <w:sz w:val="24"/>
          <w:szCs w:val="24"/>
        </w:rPr>
        <w:t xml:space="preserve"> </w:t>
      </w:r>
      <w:r w:rsidRPr="002D2CF7">
        <w:rPr>
          <w:rFonts w:ascii="TimesNewRomanPSMT" w:hAnsi="TimesNewRomanPSMT" w:cs="TimesNewRomanPSMT"/>
          <w:color w:val="272626"/>
          <w:sz w:val="24"/>
          <w:szCs w:val="24"/>
        </w:rPr>
        <w:t xml:space="preserve">l’enquêteur correctionnel; le rapport </w:t>
      </w:r>
      <w:r>
        <w:rPr>
          <w:rFonts w:ascii="TimesNewRomanPS-ItalicMT" w:hAnsi="TimesNewRomanPS-ItalicMT" w:cs="TimesNewRomanPS-ItalicMT"/>
          <w:i/>
          <w:iCs/>
          <w:color w:val="272626"/>
          <w:sz w:val="24"/>
          <w:szCs w:val="24"/>
        </w:rPr>
        <w:t xml:space="preserve">La préparation des détenus </w:t>
      </w:r>
      <w:r w:rsidRPr="002D2CF7">
        <w:rPr>
          <w:rFonts w:ascii="TimesNewRomanPS-ItalicMT" w:hAnsi="TimesNewRomanPS-ItalicMT" w:cs="TimesNewRomanPS-ItalicMT"/>
          <w:i/>
          <w:iCs/>
          <w:color w:val="272626"/>
          <w:sz w:val="24"/>
          <w:szCs w:val="24"/>
        </w:rPr>
        <w:t>autochtones à la mise</w:t>
      </w:r>
      <w:r>
        <w:rPr>
          <w:rFonts w:ascii="TimesNewRomanPS-ItalicMT" w:hAnsi="TimesNewRomanPS-ItalicMT" w:cs="TimesNewRomanPS-ItalicMT"/>
          <w:i/>
          <w:iCs/>
          <w:color w:val="272626"/>
          <w:sz w:val="24"/>
          <w:szCs w:val="24"/>
        </w:rPr>
        <w:t xml:space="preserve"> </w:t>
      </w:r>
      <w:r w:rsidRPr="002D2CF7">
        <w:rPr>
          <w:rFonts w:ascii="TimesNewRomanPS-ItalicMT" w:hAnsi="TimesNewRomanPS-ItalicMT" w:cs="TimesNewRomanPS-ItalicMT"/>
          <w:i/>
          <w:iCs/>
          <w:color w:val="272626"/>
          <w:sz w:val="24"/>
          <w:szCs w:val="24"/>
        </w:rPr>
        <w:t xml:space="preserve">en liberté </w:t>
      </w:r>
      <w:r w:rsidRPr="002D2CF7">
        <w:rPr>
          <w:rFonts w:ascii="TimesNewRomanPSMT" w:hAnsi="TimesNewRomanPSMT" w:cs="TimesNewRomanPSMT"/>
          <w:color w:val="272626"/>
          <w:sz w:val="24"/>
          <w:szCs w:val="24"/>
        </w:rPr>
        <w:t xml:space="preserve">(automne 2016) </w:t>
      </w:r>
      <w:r>
        <w:rPr>
          <w:rFonts w:ascii="TimesNewRomanPSMT" w:hAnsi="TimesNewRomanPSMT" w:cs="TimesNewRomanPSMT"/>
          <w:color w:val="272626"/>
          <w:sz w:val="24"/>
          <w:szCs w:val="24"/>
        </w:rPr>
        <w:t xml:space="preserve">du Bureau du vérificateur </w:t>
      </w:r>
      <w:r w:rsidRPr="002D2CF7">
        <w:rPr>
          <w:rFonts w:ascii="TimesNewRomanPSMT" w:hAnsi="TimesNewRomanPSMT" w:cs="TimesNewRomanPSMT"/>
          <w:color w:val="272626"/>
          <w:sz w:val="24"/>
          <w:szCs w:val="24"/>
        </w:rPr>
        <w:t xml:space="preserve">général; le rapport </w:t>
      </w:r>
      <w:r w:rsidRPr="002D2CF7">
        <w:rPr>
          <w:rFonts w:ascii="TimesNewRomanPS-ItalicMT" w:hAnsi="TimesNewRomanPS-ItalicMT" w:cs="TimesNewRomanPS-ItalicMT"/>
          <w:i/>
          <w:iCs/>
          <w:color w:val="272626"/>
          <w:sz w:val="24"/>
          <w:szCs w:val="24"/>
        </w:rPr>
        <w:t>Les personnes</w:t>
      </w:r>
      <w:r>
        <w:rPr>
          <w:rFonts w:ascii="TimesNewRomanPS-ItalicMT" w:hAnsi="TimesNewRomanPS-ItalicMT" w:cs="TimesNewRomanPS-ItalicMT"/>
          <w:i/>
          <w:iCs/>
          <w:color w:val="272626"/>
          <w:sz w:val="24"/>
          <w:szCs w:val="24"/>
        </w:rPr>
        <w:t xml:space="preserve"> </w:t>
      </w:r>
      <w:r w:rsidRPr="002D2CF7">
        <w:rPr>
          <w:rFonts w:ascii="TimesNewRomanPS-ItalicMT" w:hAnsi="TimesNewRomanPS-ItalicMT" w:cs="TimesNewRomanPS-ItalicMT"/>
          <w:i/>
          <w:iCs/>
          <w:color w:val="272626"/>
          <w:sz w:val="24"/>
          <w:szCs w:val="24"/>
        </w:rPr>
        <w:t>autochtone</w:t>
      </w:r>
      <w:r>
        <w:rPr>
          <w:rFonts w:ascii="TimesNewRomanPS-ItalicMT" w:hAnsi="TimesNewRomanPS-ItalicMT" w:cs="TimesNewRomanPS-ItalicMT"/>
          <w:i/>
          <w:iCs/>
          <w:color w:val="272626"/>
          <w:sz w:val="24"/>
          <w:szCs w:val="24"/>
        </w:rPr>
        <w:t xml:space="preserve">s dans le système correctionnel </w:t>
      </w:r>
      <w:r w:rsidRPr="002D2CF7">
        <w:rPr>
          <w:rFonts w:ascii="TimesNewRomanPS-ItalicMT" w:hAnsi="TimesNewRomanPS-ItalicMT" w:cs="TimesNewRomanPS-ItalicMT"/>
          <w:i/>
          <w:iCs/>
          <w:color w:val="272626"/>
          <w:sz w:val="24"/>
          <w:szCs w:val="24"/>
        </w:rPr>
        <w:t xml:space="preserve">fédéral </w:t>
      </w:r>
      <w:r w:rsidRPr="002D2CF7">
        <w:rPr>
          <w:rFonts w:ascii="TimesNewRomanPSMT" w:hAnsi="TimesNewRomanPSMT" w:cs="TimesNewRomanPSMT"/>
          <w:color w:val="272626"/>
          <w:sz w:val="24"/>
          <w:szCs w:val="24"/>
        </w:rPr>
        <w:t>(juin 2018) du Comité permanent de</w:t>
      </w:r>
      <w:r>
        <w:rPr>
          <w:rFonts w:ascii="TimesNewRomanPSMT" w:hAnsi="TimesNewRomanPSMT" w:cs="TimesNewRomanPSMT"/>
          <w:color w:val="272626"/>
          <w:sz w:val="24"/>
          <w:szCs w:val="24"/>
        </w:rPr>
        <w:t xml:space="preserve"> </w:t>
      </w:r>
      <w:r w:rsidRPr="002D2CF7">
        <w:rPr>
          <w:rFonts w:ascii="TimesNewRomanPSMT" w:hAnsi="TimesNewRomanPSMT" w:cs="TimesNewRomanPSMT"/>
          <w:color w:val="272626"/>
          <w:sz w:val="24"/>
          <w:szCs w:val="24"/>
        </w:rPr>
        <w:t>la séc</w:t>
      </w:r>
      <w:r>
        <w:rPr>
          <w:rFonts w:ascii="TimesNewRomanPSMT" w:hAnsi="TimesNewRomanPSMT" w:cs="TimesNewRomanPSMT"/>
          <w:color w:val="272626"/>
          <w:sz w:val="24"/>
          <w:szCs w:val="24"/>
        </w:rPr>
        <w:t xml:space="preserve">urité publique et nationale; le </w:t>
      </w:r>
      <w:r w:rsidRPr="002D2CF7">
        <w:rPr>
          <w:rFonts w:ascii="TimesNewRomanPSMT" w:hAnsi="TimesNewRomanPSMT" w:cs="TimesNewRomanPSMT"/>
          <w:color w:val="272626"/>
          <w:sz w:val="24"/>
          <w:szCs w:val="24"/>
        </w:rPr>
        <w:t xml:space="preserve">rapport </w:t>
      </w:r>
      <w:r w:rsidRPr="002D2CF7">
        <w:rPr>
          <w:rFonts w:ascii="TimesNewRomanPS-ItalicMT" w:hAnsi="TimesNewRomanPS-ItalicMT" w:cs="TimesNewRomanPS-ItalicMT"/>
          <w:i/>
          <w:iCs/>
          <w:color w:val="272626"/>
          <w:sz w:val="24"/>
          <w:szCs w:val="24"/>
        </w:rPr>
        <w:t>Un appel à l’action : la réconciliation avec</w:t>
      </w:r>
      <w:r>
        <w:rPr>
          <w:rFonts w:ascii="TimesNewRomanPS-ItalicMT" w:hAnsi="TimesNewRomanPS-ItalicMT" w:cs="TimesNewRomanPS-ItalicMT"/>
          <w:i/>
          <w:iCs/>
          <w:color w:val="272626"/>
          <w:sz w:val="24"/>
          <w:szCs w:val="24"/>
        </w:rPr>
        <w:t xml:space="preserve"> </w:t>
      </w:r>
      <w:r w:rsidRPr="002D2CF7">
        <w:rPr>
          <w:rFonts w:ascii="TimesNewRomanPS-ItalicMT" w:hAnsi="TimesNewRomanPS-ItalicMT" w:cs="TimesNewRomanPS-ItalicMT"/>
          <w:i/>
          <w:iCs/>
          <w:color w:val="272626"/>
          <w:sz w:val="24"/>
          <w:szCs w:val="24"/>
        </w:rPr>
        <w:t>les femmes autochtones dans les systèmes judiciaire et correctionnel fédéraux</w:t>
      </w:r>
      <w:r>
        <w:rPr>
          <w:rFonts w:ascii="TimesNewRomanPS-ItalicMT" w:hAnsi="TimesNewRomanPS-ItalicMT" w:cs="TimesNewRomanPS-ItalicMT"/>
          <w:i/>
          <w:iCs/>
          <w:color w:val="272626"/>
          <w:sz w:val="24"/>
          <w:szCs w:val="24"/>
        </w:rPr>
        <w:t xml:space="preserve"> </w:t>
      </w:r>
      <w:r>
        <w:rPr>
          <w:rFonts w:ascii="TimesNewRomanPSMT" w:hAnsi="TimesNewRomanPSMT" w:cs="TimesNewRomanPSMT"/>
          <w:color w:val="272626"/>
          <w:sz w:val="24"/>
          <w:szCs w:val="24"/>
        </w:rPr>
        <w:t xml:space="preserve">(juin 2018) du Comité permanent </w:t>
      </w:r>
      <w:r w:rsidRPr="002D2CF7">
        <w:rPr>
          <w:rFonts w:ascii="TimesNewRomanPSMT" w:hAnsi="TimesNewRomanPSMT" w:cs="TimesNewRomanPSMT"/>
          <w:color w:val="272626"/>
          <w:sz w:val="24"/>
          <w:szCs w:val="24"/>
        </w:rPr>
        <w:t xml:space="preserve">de la condition féminine; le rapport </w:t>
      </w:r>
      <w:r w:rsidRPr="002D2CF7">
        <w:rPr>
          <w:rFonts w:ascii="TimesNewRomanPS-ItalicMT" w:hAnsi="TimesNewRomanPS-ItalicMT" w:cs="TimesNewRomanPS-ItalicMT"/>
          <w:i/>
          <w:iCs/>
          <w:color w:val="272626"/>
          <w:sz w:val="24"/>
          <w:szCs w:val="24"/>
        </w:rPr>
        <w:t>Commission</w:t>
      </w:r>
      <w:r>
        <w:rPr>
          <w:rFonts w:ascii="TimesNewRomanPS-ItalicMT" w:hAnsi="TimesNewRomanPS-ItalicMT" w:cs="TimesNewRomanPS-ItalicMT"/>
          <w:i/>
          <w:iCs/>
          <w:color w:val="272626"/>
          <w:sz w:val="24"/>
          <w:szCs w:val="24"/>
        </w:rPr>
        <w:t xml:space="preserve"> d’enquête sur certains </w:t>
      </w:r>
      <w:r w:rsidRPr="002D2CF7">
        <w:rPr>
          <w:rFonts w:ascii="TimesNewRomanPS-ItalicMT" w:hAnsi="TimesNewRomanPS-ItalicMT" w:cs="TimesNewRomanPS-ItalicMT"/>
          <w:i/>
          <w:iCs/>
          <w:color w:val="272626"/>
          <w:sz w:val="24"/>
          <w:szCs w:val="24"/>
        </w:rPr>
        <w:t xml:space="preserve">événements survenus à la prison des femmes de Kingston </w:t>
      </w:r>
      <w:r w:rsidRPr="002D2CF7">
        <w:rPr>
          <w:rFonts w:ascii="TimesNewRomanPSMT" w:hAnsi="TimesNewRomanPSMT" w:cs="TimesNewRomanPSMT"/>
          <w:color w:val="272626"/>
          <w:sz w:val="24"/>
          <w:szCs w:val="24"/>
        </w:rPr>
        <w:t>(1996,</w:t>
      </w:r>
      <w:r>
        <w:rPr>
          <w:rFonts w:ascii="TimesNewRomanPSMT" w:hAnsi="TimesNewRomanPSMT" w:cs="TimesNewRomanPSMT"/>
          <w:color w:val="272626"/>
          <w:sz w:val="24"/>
          <w:szCs w:val="24"/>
        </w:rPr>
        <w:t xml:space="preserve"> Rapport </w:t>
      </w:r>
      <w:proofErr w:type="spellStart"/>
      <w:r w:rsidRPr="002D2CF7">
        <w:rPr>
          <w:rFonts w:ascii="TimesNewRomanPSMT" w:hAnsi="TimesNewRomanPSMT" w:cs="TimesNewRomanPSMT"/>
          <w:color w:val="272626"/>
          <w:sz w:val="24"/>
          <w:szCs w:val="24"/>
        </w:rPr>
        <w:t>Arbour</w:t>
      </w:r>
      <w:proofErr w:type="spellEnd"/>
      <w:r w:rsidRPr="002D2CF7">
        <w:rPr>
          <w:rFonts w:ascii="TimesNewRomanPSMT" w:hAnsi="TimesNewRomanPSMT" w:cs="TimesNewRomanPSMT"/>
          <w:color w:val="272626"/>
          <w:sz w:val="24"/>
          <w:szCs w:val="24"/>
        </w:rPr>
        <w:t>); de même que les appels à l’action de la Commission de vérité et</w:t>
      </w:r>
      <w:r>
        <w:rPr>
          <w:rFonts w:ascii="TimesNewRomanPSMT" w:hAnsi="TimesNewRomanPSMT" w:cs="TimesNewRomanPSMT"/>
          <w:color w:val="272626"/>
          <w:sz w:val="24"/>
          <w:szCs w:val="24"/>
        </w:rPr>
        <w:t xml:space="preserve"> </w:t>
      </w:r>
      <w:r w:rsidRPr="002D2CF7">
        <w:rPr>
          <w:rFonts w:ascii="TimesNewRomanPSMT" w:hAnsi="TimesNewRomanPSMT" w:cs="TimesNewRomanPSMT"/>
          <w:color w:val="272626"/>
          <w:sz w:val="24"/>
          <w:szCs w:val="24"/>
        </w:rPr>
        <w:t>réconciliation (2015), afin de réduire la surreprésentation démesurée des femmes</w:t>
      </w:r>
      <w:r>
        <w:rPr>
          <w:rFonts w:ascii="TimesNewRomanPSMT" w:hAnsi="TimesNewRomanPSMT" w:cs="TimesNewRomanPSMT"/>
          <w:color w:val="272626"/>
          <w:sz w:val="24"/>
          <w:szCs w:val="24"/>
        </w:rPr>
        <w:t xml:space="preserve"> </w:t>
      </w:r>
      <w:r w:rsidRPr="002D2CF7">
        <w:rPr>
          <w:rFonts w:ascii="TimesNewRomanPSMT" w:hAnsi="TimesNewRomanPSMT" w:cs="TimesNewRomanPSMT"/>
          <w:color w:val="272626"/>
          <w:sz w:val="24"/>
          <w:szCs w:val="24"/>
        </w:rPr>
        <w:t>autochtones dans le système de justice criminelle.</w:t>
      </w:r>
    </w:p>
    <w:p w14:paraId="3A90A4EE" w14:textId="6DDFC3E5" w:rsidR="009C4AF9" w:rsidRPr="009C4AF9" w:rsidRDefault="009C4AF9" w:rsidP="009C4AF9">
      <w:pPr>
        <w:autoSpaceDE w:val="0"/>
        <w:autoSpaceDN w:val="0"/>
        <w:adjustRightInd w:val="0"/>
        <w:spacing w:line="240" w:lineRule="auto"/>
        <w:rPr>
          <w:rFonts w:ascii="TimesNewRomanPSMT" w:hAnsi="TimesNewRomanPSMT" w:cs="TimesNewRomanPSMT"/>
          <w:color w:val="272626"/>
          <w:sz w:val="24"/>
          <w:szCs w:val="24"/>
          <w:lang w:val="fr-FR"/>
        </w:rPr>
      </w:pPr>
    </w:p>
    <w:p w14:paraId="12308D39" w14:textId="5DC52F34" w:rsidR="002D2CF7" w:rsidRPr="009C4AF9" w:rsidRDefault="002D2CF7" w:rsidP="00224E09">
      <w:pPr>
        <w:pStyle w:val="ListParagraph"/>
        <w:numPr>
          <w:ilvl w:val="1"/>
          <w:numId w:val="34"/>
        </w:numPr>
        <w:autoSpaceDE w:val="0"/>
        <w:autoSpaceDN w:val="0"/>
        <w:adjustRightInd w:val="0"/>
        <w:spacing w:line="240" w:lineRule="auto"/>
        <w:rPr>
          <w:rFonts w:ascii="TimesNewRomanPSMT" w:hAnsi="TimesNewRomanPSMT" w:cs="TimesNewRomanPSMT"/>
          <w:color w:val="272626"/>
          <w:sz w:val="24"/>
          <w:szCs w:val="24"/>
          <w:lang w:val="fr-FR"/>
        </w:rPr>
      </w:pPr>
      <w:r w:rsidRPr="002D2CF7">
        <w:rPr>
          <w:rFonts w:ascii="TimesNewRomanPSMT" w:hAnsi="TimesNewRomanPSMT" w:cs="TimesNewRomanPSMT"/>
          <w:color w:val="272626"/>
          <w:sz w:val="24"/>
          <w:szCs w:val="24"/>
        </w:rPr>
        <w:t xml:space="preserve">Nous demandons au gouvernement fédéral d’appliquer les principes </w:t>
      </w:r>
      <w:r>
        <w:rPr>
          <w:rFonts w:ascii="TimesNewRomanPSMT" w:hAnsi="TimesNewRomanPSMT" w:cs="TimesNewRomanPSMT"/>
          <w:color w:val="272626"/>
          <w:sz w:val="24"/>
          <w:szCs w:val="24"/>
        </w:rPr>
        <w:t xml:space="preserve">clés énoncés </w:t>
      </w:r>
      <w:r w:rsidRPr="002D2CF7">
        <w:rPr>
          <w:rFonts w:ascii="TimesNewRomanPSMT" w:hAnsi="TimesNewRomanPSMT" w:cs="TimesNewRomanPSMT"/>
          <w:color w:val="272626"/>
          <w:sz w:val="24"/>
          <w:szCs w:val="24"/>
        </w:rPr>
        <w:t>dans</w:t>
      </w:r>
      <w:r>
        <w:rPr>
          <w:rFonts w:ascii="TimesNewRomanPSMT" w:hAnsi="TimesNewRomanPSMT" w:cs="TimesNewRomanPSMT"/>
          <w:color w:val="272626"/>
          <w:sz w:val="24"/>
          <w:szCs w:val="24"/>
        </w:rPr>
        <w:t xml:space="preserve"> </w:t>
      </w:r>
      <w:r w:rsidRPr="002D2CF7">
        <w:rPr>
          <w:rFonts w:ascii="TimesNewRomanPS-ItalicMT" w:hAnsi="TimesNewRomanPS-ItalicMT" w:cs="TimesNewRomanPS-ItalicMT"/>
          <w:i/>
          <w:iCs/>
          <w:color w:val="272626"/>
          <w:sz w:val="24"/>
          <w:szCs w:val="24"/>
        </w:rPr>
        <w:t xml:space="preserve">La création de choix </w:t>
      </w:r>
      <w:r w:rsidRPr="002D2CF7">
        <w:rPr>
          <w:rFonts w:ascii="TimesNewRomanPSMT" w:hAnsi="TimesNewRomanPSMT" w:cs="TimesNewRomanPSMT"/>
          <w:color w:val="272626"/>
          <w:sz w:val="24"/>
          <w:szCs w:val="24"/>
        </w:rPr>
        <w:t>(1990) en mat</w:t>
      </w:r>
      <w:r>
        <w:rPr>
          <w:rFonts w:ascii="TimesNewRomanPSMT" w:hAnsi="TimesNewRomanPSMT" w:cs="TimesNewRomanPSMT"/>
          <w:color w:val="272626"/>
          <w:sz w:val="24"/>
          <w:szCs w:val="24"/>
        </w:rPr>
        <w:t>ière de services correctionnels.</w:t>
      </w:r>
    </w:p>
    <w:p w14:paraId="70B0D6F9" w14:textId="59CD6646" w:rsidR="009C4AF9" w:rsidRPr="009C4AF9" w:rsidRDefault="009C4AF9" w:rsidP="009C4AF9">
      <w:pPr>
        <w:autoSpaceDE w:val="0"/>
        <w:autoSpaceDN w:val="0"/>
        <w:adjustRightInd w:val="0"/>
        <w:spacing w:line="240" w:lineRule="auto"/>
        <w:rPr>
          <w:rFonts w:ascii="TimesNewRomanPSMT" w:hAnsi="TimesNewRomanPSMT" w:cs="TimesNewRomanPSMT"/>
          <w:color w:val="272626"/>
          <w:sz w:val="24"/>
          <w:szCs w:val="24"/>
          <w:lang w:val="fr-FR"/>
        </w:rPr>
      </w:pPr>
    </w:p>
    <w:p w14:paraId="2EEEA2C8" w14:textId="0A401BF6" w:rsidR="002D2CF7" w:rsidRPr="009C4AF9" w:rsidRDefault="002D2CF7" w:rsidP="00224E09">
      <w:pPr>
        <w:pStyle w:val="ListParagraph"/>
        <w:numPr>
          <w:ilvl w:val="1"/>
          <w:numId w:val="34"/>
        </w:numPr>
        <w:autoSpaceDE w:val="0"/>
        <w:autoSpaceDN w:val="0"/>
        <w:adjustRightInd w:val="0"/>
        <w:spacing w:line="240" w:lineRule="auto"/>
        <w:rPr>
          <w:rFonts w:ascii="TimesNewRomanPSMT" w:hAnsi="TimesNewRomanPSMT" w:cs="TimesNewRomanPSMT"/>
          <w:color w:val="272626"/>
          <w:sz w:val="24"/>
          <w:szCs w:val="24"/>
          <w:lang w:val="fr-FR"/>
        </w:rPr>
      </w:pPr>
      <w:r w:rsidRPr="002D2CF7">
        <w:rPr>
          <w:rFonts w:ascii="TimesNewRomanPSMT" w:hAnsi="TimesNewRomanPSMT" w:cs="TimesNewRomanPSMT"/>
          <w:color w:val="272626"/>
          <w:sz w:val="24"/>
          <w:szCs w:val="24"/>
        </w:rPr>
        <w:t>Nous demandons au gouvernement fé</w:t>
      </w:r>
      <w:r>
        <w:rPr>
          <w:rFonts w:ascii="TimesNewRomanPSMT" w:hAnsi="TimesNewRomanPSMT" w:cs="TimesNewRomanPSMT"/>
          <w:color w:val="272626"/>
          <w:sz w:val="24"/>
          <w:szCs w:val="24"/>
        </w:rPr>
        <w:t xml:space="preserve">déral de créer un poste de sous </w:t>
      </w:r>
      <w:r w:rsidRPr="002D2CF7">
        <w:rPr>
          <w:rFonts w:ascii="TimesNewRomanPSMT" w:hAnsi="TimesNewRomanPSMT" w:cs="TimesNewRomanPSMT"/>
          <w:color w:val="272626"/>
          <w:sz w:val="24"/>
          <w:szCs w:val="24"/>
        </w:rPr>
        <w:t>commissaire</w:t>
      </w:r>
      <w:r>
        <w:rPr>
          <w:rFonts w:ascii="TimesNewRomanPSMT" w:hAnsi="TimesNewRomanPSMT" w:cs="TimesNewRomanPSMT"/>
          <w:color w:val="272626"/>
          <w:sz w:val="24"/>
          <w:szCs w:val="24"/>
        </w:rPr>
        <w:t xml:space="preserve"> </w:t>
      </w:r>
      <w:r w:rsidRPr="002D2CF7">
        <w:rPr>
          <w:rFonts w:ascii="TimesNewRomanPSMT" w:hAnsi="TimesNewRomanPSMT" w:cs="TimesNewRomanPSMT"/>
          <w:color w:val="272626"/>
          <w:sz w:val="24"/>
          <w:szCs w:val="24"/>
        </w:rPr>
        <w:t>responsable des services correctionne</w:t>
      </w:r>
      <w:r>
        <w:rPr>
          <w:rFonts w:ascii="TimesNewRomanPSMT" w:hAnsi="TimesNewRomanPSMT" w:cs="TimesNewRomanPSMT"/>
          <w:color w:val="272626"/>
          <w:sz w:val="24"/>
          <w:szCs w:val="24"/>
        </w:rPr>
        <w:t xml:space="preserve">ls pour les Autochtones afin de </w:t>
      </w:r>
      <w:r w:rsidRPr="002D2CF7">
        <w:rPr>
          <w:rFonts w:ascii="TimesNewRomanPSMT" w:hAnsi="TimesNewRomanPSMT" w:cs="TimesNewRomanPSMT"/>
          <w:color w:val="272626"/>
          <w:sz w:val="24"/>
          <w:szCs w:val="24"/>
        </w:rPr>
        <w:t>porter une attention</w:t>
      </w:r>
      <w:r>
        <w:rPr>
          <w:rFonts w:ascii="TimesNewRomanPSMT" w:hAnsi="TimesNewRomanPSMT" w:cs="TimesNewRomanPSMT"/>
          <w:color w:val="272626"/>
          <w:sz w:val="24"/>
          <w:szCs w:val="24"/>
        </w:rPr>
        <w:t xml:space="preserve"> </w:t>
      </w:r>
      <w:r w:rsidRPr="002D2CF7">
        <w:rPr>
          <w:rFonts w:ascii="TimesNewRomanPSMT" w:hAnsi="TimesNewRomanPSMT" w:cs="TimesNewRomanPSMT"/>
          <w:color w:val="272626"/>
          <w:sz w:val="24"/>
          <w:szCs w:val="24"/>
        </w:rPr>
        <w:t>particulière aux questio</w:t>
      </w:r>
      <w:r>
        <w:rPr>
          <w:rFonts w:ascii="TimesNewRomanPSMT" w:hAnsi="TimesNewRomanPSMT" w:cs="TimesNewRomanPSMT"/>
          <w:color w:val="272626"/>
          <w:sz w:val="24"/>
          <w:szCs w:val="24"/>
        </w:rPr>
        <w:t xml:space="preserve">ns autochtones et d’assurer une </w:t>
      </w:r>
      <w:r w:rsidRPr="002D2CF7">
        <w:rPr>
          <w:rFonts w:ascii="TimesNewRomanPSMT" w:hAnsi="TimesNewRomanPSMT" w:cs="TimesNewRomanPSMT"/>
          <w:color w:val="272626"/>
          <w:sz w:val="24"/>
          <w:szCs w:val="24"/>
        </w:rPr>
        <w:t>reddition de comptes à cet égard.</w:t>
      </w:r>
    </w:p>
    <w:p w14:paraId="587D6310" w14:textId="44341AE6" w:rsidR="009C4AF9" w:rsidRPr="009C4AF9" w:rsidRDefault="009C4AF9" w:rsidP="009C4AF9">
      <w:pPr>
        <w:autoSpaceDE w:val="0"/>
        <w:autoSpaceDN w:val="0"/>
        <w:adjustRightInd w:val="0"/>
        <w:spacing w:line="240" w:lineRule="auto"/>
        <w:rPr>
          <w:rFonts w:ascii="TimesNewRomanPSMT" w:hAnsi="TimesNewRomanPSMT" w:cs="TimesNewRomanPSMT"/>
          <w:color w:val="272626"/>
          <w:sz w:val="24"/>
          <w:szCs w:val="24"/>
          <w:lang w:val="fr-FR"/>
        </w:rPr>
      </w:pPr>
    </w:p>
    <w:p w14:paraId="6ECFA256" w14:textId="5BCED661" w:rsidR="002D2CF7" w:rsidRPr="009C4AF9" w:rsidRDefault="002D2CF7" w:rsidP="00224E09">
      <w:pPr>
        <w:pStyle w:val="ListParagraph"/>
        <w:numPr>
          <w:ilvl w:val="1"/>
          <w:numId w:val="34"/>
        </w:numPr>
        <w:autoSpaceDE w:val="0"/>
        <w:autoSpaceDN w:val="0"/>
        <w:adjustRightInd w:val="0"/>
        <w:spacing w:line="240" w:lineRule="auto"/>
        <w:rPr>
          <w:rFonts w:ascii="TimesNewRomanPSMT" w:hAnsi="TimesNewRomanPSMT" w:cs="TimesNewRomanPSMT"/>
          <w:color w:val="272626"/>
          <w:sz w:val="24"/>
          <w:szCs w:val="24"/>
          <w:lang w:val="fr-FR"/>
        </w:rPr>
      </w:pPr>
      <w:r w:rsidRPr="002D2CF7">
        <w:rPr>
          <w:rFonts w:ascii="TimesNewRomanPSMT" w:hAnsi="TimesNewRomanPSMT" w:cs="TimesNewRomanPSMT"/>
          <w:color w:val="272626"/>
          <w:sz w:val="24"/>
          <w:szCs w:val="24"/>
        </w:rPr>
        <w:t>Nous demandons au gouvernement fédéral de mod</w:t>
      </w:r>
      <w:r>
        <w:rPr>
          <w:rFonts w:ascii="TimesNewRomanPSMT" w:hAnsi="TimesNewRomanPSMT" w:cs="TimesNewRomanPSMT"/>
          <w:color w:val="272626"/>
          <w:sz w:val="24"/>
          <w:szCs w:val="24"/>
        </w:rPr>
        <w:t xml:space="preserve">ifier les processus de collecte </w:t>
      </w:r>
      <w:r w:rsidRPr="002D2CF7">
        <w:rPr>
          <w:rFonts w:ascii="TimesNewRomanPSMT" w:hAnsi="TimesNewRomanPSMT" w:cs="TimesNewRomanPSMT"/>
          <w:color w:val="272626"/>
          <w:sz w:val="24"/>
          <w:szCs w:val="24"/>
        </w:rPr>
        <w:t>de</w:t>
      </w:r>
      <w:r>
        <w:rPr>
          <w:rFonts w:ascii="TimesNewRomanPSMT" w:hAnsi="TimesNewRomanPSMT" w:cs="TimesNewRomanPSMT"/>
          <w:color w:val="272626"/>
          <w:sz w:val="24"/>
          <w:szCs w:val="24"/>
        </w:rPr>
        <w:t xml:space="preserve"> </w:t>
      </w:r>
      <w:r w:rsidRPr="002D2CF7">
        <w:rPr>
          <w:rFonts w:ascii="TimesNewRomanPSMT" w:hAnsi="TimesNewRomanPSMT" w:cs="TimesNewRomanPSMT"/>
          <w:color w:val="272626"/>
          <w:sz w:val="24"/>
          <w:szCs w:val="24"/>
        </w:rPr>
        <w:t>données et d’évaluation de l’admissibilité afin de recueillir des données fondée</w:t>
      </w:r>
      <w:r>
        <w:rPr>
          <w:rFonts w:ascii="TimesNewRomanPSMT" w:hAnsi="TimesNewRomanPSMT" w:cs="TimesNewRomanPSMT"/>
          <w:color w:val="272626"/>
          <w:sz w:val="24"/>
          <w:szCs w:val="24"/>
        </w:rPr>
        <w:t xml:space="preserve">s </w:t>
      </w:r>
      <w:r w:rsidRPr="002D2CF7">
        <w:rPr>
          <w:rFonts w:ascii="TimesNewRomanPSMT" w:hAnsi="TimesNewRomanPSMT" w:cs="TimesNewRomanPSMT"/>
          <w:color w:val="272626"/>
          <w:sz w:val="24"/>
          <w:szCs w:val="24"/>
        </w:rPr>
        <w:t>sur les</w:t>
      </w:r>
      <w:r>
        <w:rPr>
          <w:rFonts w:ascii="TimesNewRomanPSMT" w:hAnsi="TimesNewRomanPSMT" w:cs="TimesNewRomanPSMT"/>
          <w:color w:val="272626"/>
          <w:sz w:val="24"/>
          <w:szCs w:val="24"/>
        </w:rPr>
        <w:t xml:space="preserve"> </w:t>
      </w:r>
      <w:r w:rsidRPr="002D2CF7">
        <w:rPr>
          <w:rFonts w:ascii="TimesNewRomanPSMT" w:hAnsi="TimesNewRomanPSMT" w:cs="TimesNewRomanPSMT"/>
          <w:color w:val="272626"/>
          <w:sz w:val="24"/>
          <w:szCs w:val="24"/>
        </w:rPr>
        <w:t xml:space="preserve">distinctions et des données </w:t>
      </w:r>
      <w:proofErr w:type="spellStart"/>
      <w:r w:rsidRPr="002D2CF7">
        <w:rPr>
          <w:rFonts w:ascii="TimesNewRomanPSMT" w:hAnsi="TimesNewRomanPSMT" w:cs="TimesNewRomanPSMT"/>
          <w:color w:val="272626"/>
          <w:sz w:val="24"/>
          <w:szCs w:val="24"/>
        </w:rPr>
        <w:t>intersectionne</w:t>
      </w:r>
      <w:r>
        <w:rPr>
          <w:rFonts w:ascii="TimesNewRomanPSMT" w:hAnsi="TimesNewRomanPSMT" w:cs="TimesNewRomanPSMT"/>
          <w:color w:val="272626"/>
          <w:sz w:val="24"/>
          <w:szCs w:val="24"/>
        </w:rPr>
        <w:t>lles</w:t>
      </w:r>
      <w:proofErr w:type="spellEnd"/>
      <w:r>
        <w:rPr>
          <w:rFonts w:ascii="TimesNewRomanPSMT" w:hAnsi="TimesNewRomanPSMT" w:cs="TimesNewRomanPSMT"/>
          <w:color w:val="272626"/>
          <w:sz w:val="24"/>
          <w:szCs w:val="24"/>
        </w:rPr>
        <w:t xml:space="preserve"> sur les femmes, les filles </w:t>
      </w:r>
      <w:r w:rsidRPr="002D2CF7">
        <w:rPr>
          <w:rFonts w:ascii="TimesNewRomanPSMT" w:hAnsi="TimesNewRomanPSMT" w:cs="TimesNewRomanPSMT"/>
          <w:color w:val="272626"/>
          <w:sz w:val="24"/>
          <w:szCs w:val="24"/>
        </w:rPr>
        <w:t>autochtones et les</w:t>
      </w:r>
      <w:r>
        <w:rPr>
          <w:rFonts w:ascii="TimesNewRomanPSMT" w:hAnsi="TimesNewRomanPSMT" w:cs="TimesNewRomanPSMT"/>
          <w:color w:val="272626"/>
          <w:sz w:val="24"/>
          <w:szCs w:val="24"/>
        </w:rPr>
        <w:t xml:space="preserve"> </w:t>
      </w:r>
      <w:r w:rsidRPr="002D2CF7">
        <w:rPr>
          <w:rFonts w:ascii="TimesNewRomanPSMT" w:hAnsi="TimesNewRomanPSMT" w:cs="TimesNewRomanPSMT"/>
          <w:color w:val="272626"/>
          <w:sz w:val="24"/>
          <w:szCs w:val="24"/>
        </w:rPr>
        <w:t>personnes 2ELGBTQQIA autochtones.</w:t>
      </w:r>
    </w:p>
    <w:p w14:paraId="290339E1" w14:textId="7320AB24" w:rsidR="009C4AF9" w:rsidRPr="009C4AF9" w:rsidRDefault="009C4AF9" w:rsidP="009C4AF9">
      <w:pPr>
        <w:autoSpaceDE w:val="0"/>
        <w:autoSpaceDN w:val="0"/>
        <w:adjustRightInd w:val="0"/>
        <w:spacing w:line="240" w:lineRule="auto"/>
        <w:rPr>
          <w:rFonts w:ascii="TimesNewRomanPSMT" w:hAnsi="TimesNewRomanPSMT" w:cs="TimesNewRomanPSMT"/>
          <w:color w:val="272626"/>
          <w:sz w:val="24"/>
          <w:szCs w:val="24"/>
          <w:lang w:val="fr-FR"/>
        </w:rPr>
      </w:pPr>
    </w:p>
    <w:p w14:paraId="40F39CCD" w14:textId="4BC8616E" w:rsidR="00D75A1F" w:rsidRPr="00D75A1F" w:rsidRDefault="002D2CF7" w:rsidP="00224E09">
      <w:pPr>
        <w:pStyle w:val="ListParagraph"/>
        <w:numPr>
          <w:ilvl w:val="1"/>
          <w:numId w:val="34"/>
        </w:numPr>
        <w:autoSpaceDE w:val="0"/>
        <w:autoSpaceDN w:val="0"/>
        <w:adjustRightInd w:val="0"/>
        <w:spacing w:line="240" w:lineRule="auto"/>
        <w:rPr>
          <w:rFonts w:ascii="TimesNewRomanPSMT" w:hAnsi="TimesNewRomanPSMT" w:cs="TimesNewRomanPSMT"/>
          <w:color w:val="272626"/>
          <w:sz w:val="24"/>
          <w:szCs w:val="24"/>
          <w:lang w:val="fr-FR"/>
        </w:rPr>
      </w:pPr>
      <w:r w:rsidRPr="002D2CF7">
        <w:rPr>
          <w:rFonts w:ascii="TimesNewRomanPSMT" w:hAnsi="TimesNewRomanPSMT" w:cs="TimesNewRomanPSMT"/>
          <w:color w:val="272626"/>
          <w:sz w:val="24"/>
          <w:szCs w:val="24"/>
        </w:rPr>
        <w:t>Nous demandons à tous les gouvernements</w:t>
      </w:r>
      <w:r>
        <w:rPr>
          <w:rFonts w:ascii="TimesNewRomanPSMT" w:hAnsi="TimesNewRomanPSMT" w:cs="TimesNewRomanPSMT"/>
          <w:color w:val="272626"/>
          <w:sz w:val="24"/>
          <w:szCs w:val="24"/>
        </w:rPr>
        <w:t xml:space="preserve"> d’affecter des ressources à la </w:t>
      </w:r>
      <w:r w:rsidRPr="002D2CF7">
        <w:rPr>
          <w:rFonts w:ascii="TimesNewRomanPSMT" w:hAnsi="TimesNewRomanPSMT" w:cs="TimesNewRomanPSMT"/>
          <w:color w:val="272626"/>
          <w:sz w:val="24"/>
          <w:szCs w:val="24"/>
        </w:rPr>
        <w:t>recherche sur</w:t>
      </w:r>
      <w:r>
        <w:rPr>
          <w:rFonts w:ascii="TimesNewRomanPSMT" w:hAnsi="TimesNewRomanPSMT" w:cs="TimesNewRomanPSMT"/>
          <w:color w:val="272626"/>
          <w:sz w:val="24"/>
          <w:szCs w:val="24"/>
        </w:rPr>
        <w:t xml:space="preserve"> </w:t>
      </w:r>
      <w:r w:rsidRPr="002D2CF7">
        <w:rPr>
          <w:rFonts w:ascii="TimesNewRomanPSMT" w:hAnsi="TimesNewRomanPSMT" w:cs="TimesNewRomanPSMT"/>
          <w:color w:val="272626"/>
          <w:sz w:val="24"/>
          <w:szCs w:val="24"/>
        </w:rPr>
        <w:t>les hommes qui commettent des ac</w:t>
      </w:r>
      <w:r>
        <w:rPr>
          <w:rFonts w:ascii="TimesNewRomanPSMT" w:hAnsi="TimesNewRomanPSMT" w:cs="TimesNewRomanPSMT"/>
          <w:color w:val="272626"/>
          <w:sz w:val="24"/>
          <w:szCs w:val="24"/>
        </w:rPr>
        <w:t xml:space="preserve">tes de violence à l’endroit des </w:t>
      </w:r>
      <w:r w:rsidRPr="002D2CF7">
        <w:rPr>
          <w:rFonts w:ascii="TimesNewRomanPSMT" w:hAnsi="TimesNewRomanPSMT" w:cs="TimesNewRomanPSMT"/>
          <w:color w:val="272626"/>
          <w:sz w:val="24"/>
          <w:szCs w:val="24"/>
        </w:rPr>
        <w:t>femmes, des filles et</w:t>
      </w:r>
      <w:r>
        <w:rPr>
          <w:rFonts w:ascii="TimesNewRomanPSMT" w:hAnsi="TimesNewRomanPSMT" w:cs="TimesNewRomanPSMT"/>
          <w:color w:val="272626"/>
          <w:sz w:val="24"/>
          <w:szCs w:val="24"/>
        </w:rPr>
        <w:t xml:space="preserve"> </w:t>
      </w:r>
      <w:r w:rsidRPr="002D2CF7">
        <w:rPr>
          <w:rFonts w:ascii="TimesNewRomanPSMT" w:hAnsi="TimesNewRomanPSMT" w:cs="TimesNewRomanPSMT"/>
          <w:color w:val="272626"/>
          <w:sz w:val="24"/>
          <w:szCs w:val="24"/>
        </w:rPr>
        <w:t>des personnes 2ELGBTQQIA autochtones.</w:t>
      </w:r>
    </w:p>
    <w:p w14:paraId="13A234BE" w14:textId="77777777" w:rsidR="00D75A1F" w:rsidRPr="00D75A1F" w:rsidRDefault="00D75A1F" w:rsidP="00D75A1F">
      <w:pPr>
        <w:pStyle w:val="ListParagraph"/>
        <w:rPr>
          <w:rFonts w:ascii="TimesNewRomanPSMT" w:hAnsi="TimesNewRomanPSMT" w:cs="TimesNewRomanPSMT"/>
          <w:color w:val="272626"/>
          <w:sz w:val="24"/>
          <w:szCs w:val="24"/>
          <w:lang w:val="fr-FR"/>
        </w:rPr>
      </w:pPr>
    </w:p>
    <w:p w14:paraId="76461039" w14:textId="77777777" w:rsidR="00CD67A1" w:rsidRDefault="00CD67A1">
      <w:pPr>
        <w:rPr>
          <w:rFonts w:ascii="TimesNewRomanPS-BoldMT" w:hAnsi="TimesNewRomanPS-BoldMT" w:cs="TimesNewRomanPS-BoldMT"/>
          <w:b/>
          <w:bCs/>
          <w:iCs/>
          <w:color w:val="272626"/>
          <w:sz w:val="28"/>
          <w:szCs w:val="28"/>
        </w:rPr>
      </w:pPr>
      <w:r>
        <w:rPr>
          <w:rFonts w:ascii="TimesNewRomanPS-BoldMT" w:hAnsi="TimesNewRomanPS-BoldMT" w:cs="TimesNewRomanPS-BoldMT"/>
          <w:b/>
          <w:bCs/>
          <w:iCs/>
          <w:color w:val="272626"/>
          <w:sz w:val="28"/>
          <w:szCs w:val="28"/>
        </w:rPr>
        <w:br w:type="page"/>
      </w:r>
    </w:p>
    <w:p w14:paraId="4777AE49" w14:textId="41EE83E0" w:rsidR="008F2D37" w:rsidRPr="003A4EFF" w:rsidRDefault="008F2D37" w:rsidP="008F2D37">
      <w:pPr>
        <w:autoSpaceDE w:val="0"/>
        <w:autoSpaceDN w:val="0"/>
        <w:adjustRightInd w:val="0"/>
        <w:spacing w:line="240" w:lineRule="auto"/>
        <w:rPr>
          <w:rFonts w:ascii="TimesNewRomanPS-BoldMT" w:hAnsi="TimesNewRomanPS-BoldMT" w:cs="TimesNewRomanPS-BoldMT"/>
          <w:b/>
          <w:bCs/>
          <w:iCs/>
          <w:color w:val="272626"/>
          <w:sz w:val="28"/>
          <w:szCs w:val="28"/>
        </w:rPr>
      </w:pPr>
      <w:r w:rsidRPr="003A4EFF">
        <w:rPr>
          <w:rFonts w:ascii="TimesNewRomanPS-BoldMT" w:hAnsi="TimesNewRomanPS-BoldMT" w:cs="TimesNewRomanPS-BoldMT"/>
          <w:b/>
          <w:bCs/>
          <w:iCs/>
          <w:color w:val="272626"/>
          <w:sz w:val="28"/>
          <w:szCs w:val="28"/>
        </w:rPr>
        <w:t>Industries, institutions, services et partenariats</w:t>
      </w:r>
    </w:p>
    <w:p w14:paraId="7220E707" w14:textId="01954838" w:rsidR="008F2D37" w:rsidRDefault="008F2D37" w:rsidP="008F2D37">
      <w:pPr>
        <w:autoSpaceDE w:val="0"/>
        <w:autoSpaceDN w:val="0"/>
        <w:adjustRightInd w:val="0"/>
        <w:spacing w:line="240" w:lineRule="auto"/>
        <w:rPr>
          <w:rFonts w:ascii="TimesNewRomanPS-BoldMT" w:hAnsi="TimesNewRomanPS-BoldMT" w:cs="TimesNewRomanPS-BoldMT"/>
          <w:b/>
          <w:bCs/>
          <w:i/>
          <w:iCs/>
          <w:color w:val="272626"/>
          <w:sz w:val="28"/>
          <w:szCs w:val="28"/>
        </w:rPr>
      </w:pPr>
    </w:p>
    <w:p w14:paraId="57003541" w14:textId="597ADE99" w:rsidR="008F2D37" w:rsidRPr="008F2D37" w:rsidRDefault="008F2D37" w:rsidP="008F2D37">
      <w:pPr>
        <w:autoSpaceDE w:val="0"/>
        <w:autoSpaceDN w:val="0"/>
        <w:adjustRightInd w:val="0"/>
        <w:spacing w:line="240" w:lineRule="auto"/>
        <w:rPr>
          <w:rFonts w:ascii="TimesNewRomanPS-BoldMT" w:hAnsi="TimesNewRomanPS-BoldMT" w:cs="TimesNewRomanPS-BoldMT"/>
          <w:bCs/>
          <w:iCs/>
          <w:color w:val="272626"/>
          <w:sz w:val="24"/>
          <w:szCs w:val="24"/>
        </w:rPr>
      </w:pPr>
      <w:r w:rsidRPr="008F2D37">
        <w:rPr>
          <w:rFonts w:ascii="TimesNewRomanPS-BoldMT" w:hAnsi="TimesNewRomanPS-BoldMT" w:cs="TimesNewRomanPS-BoldMT"/>
          <w:bCs/>
          <w:iCs/>
          <w:color w:val="272626"/>
          <w:sz w:val="24"/>
          <w:szCs w:val="24"/>
        </w:rPr>
        <w:t>Comme le présent rapport le démontre, pour les personnes qui</w:t>
      </w:r>
      <w:r>
        <w:rPr>
          <w:rFonts w:ascii="TimesNewRomanPS-BoldMT" w:hAnsi="TimesNewRomanPS-BoldMT" w:cs="TimesNewRomanPS-BoldMT"/>
          <w:bCs/>
          <w:iCs/>
          <w:color w:val="272626"/>
          <w:sz w:val="24"/>
          <w:szCs w:val="24"/>
        </w:rPr>
        <w:t xml:space="preserve"> ont partagé leur vérité </w:t>
      </w:r>
      <w:r w:rsidRPr="008F2D37">
        <w:rPr>
          <w:rFonts w:ascii="TimesNewRomanPS-BoldMT" w:hAnsi="TimesNewRomanPS-BoldMT" w:cs="TimesNewRomanPS-BoldMT"/>
          <w:bCs/>
          <w:iCs/>
          <w:color w:val="272626"/>
          <w:sz w:val="24"/>
          <w:szCs w:val="24"/>
        </w:rPr>
        <w:t>propre dans le cadre des témoignages,</w:t>
      </w:r>
      <w:r>
        <w:rPr>
          <w:rFonts w:ascii="TimesNewRomanPS-BoldMT" w:hAnsi="TimesNewRomanPS-BoldMT" w:cs="TimesNewRomanPS-BoldMT"/>
          <w:bCs/>
          <w:iCs/>
          <w:color w:val="272626"/>
          <w:sz w:val="24"/>
          <w:szCs w:val="24"/>
        </w:rPr>
        <w:t xml:space="preserve"> </w:t>
      </w:r>
      <w:r w:rsidRPr="008F2D37">
        <w:rPr>
          <w:rFonts w:ascii="TimesNewRomanPS-BoldMT" w:hAnsi="TimesNewRomanPS-BoldMT" w:cs="TimesNewRomanPS-BoldMT"/>
          <w:bCs/>
          <w:iCs/>
          <w:color w:val="272626"/>
          <w:sz w:val="24"/>
          <w:szCs w:val="24"/>
        </w:rPr>
        <w:t>la violence</w:t>
      </w:r>
      <w:r>
        <w:rPr>
          <w:rFonts w:ascii="TimesNewRomanPS-BoldMT" w:hAnsi="TimesNewRomanPS-BoldMT" w:cs="TimesNewRomanPS-BoldMT"/>
          <w:bCs/>
          <w:iCs/>
          <w:color w:val="272626"/>
          <w:sz w:val="24"/>
          <w:szCs w:val="24"/>
        </w:rPr>
        <w:t xml:space="preserve"> tire souvent son origine d’une </w:t>
      </w:r>
      <w:r w:rsidRPr="008F2D37">
        <w:rPr>
          <w:rFonts w:ascii="TimesNewRomanPS-BoldMT" w:hAnsi="TimesNewRomanPS-BoldMT" w:cs="TimesNewRomanPS-BoldMT"/>
          <w:bCs/>
          <w:iCs/>
          <w:color w:val="272626"/>
          <w:sz w:val="24"/>
          <w:szCs w:val="24"/>
        </w:rPr>
        <w:t>rencontre entre une</w:t>
      </w:r>
      <w:r>
        <w:rPr>
          <w:rFonts w:ascii="TimesNewRomanPS-BoldMT" w:hAnsi="TimesNewRomanPS-BoldMT" w:cs="TimesNewRomanPS-BoldMT"/>
          <w:bCs/>
          <w:iCs/>
          <w:color w:val="272626"/>
          <w:sz w:val="24"/>
          <w:szCs w:val="24"/>
        </w:rPr>
        <w:t xml:space="preserve"> </w:t>
      </w:r>
      <w:r w:rsidRPr="008F2D37">
        <w:rPr>
          <w:rFonts w:ascii="TimesNewRomanPS-BoldMT" w:hAnsi="TimesNewRomanPS-BoldMT" w:cs="TimesNewRomanPS-BoldMT"/>
          <w:bCs/>
          <w:iCs/>
          <w:color w:val="272626"/>
          <w:sz w:val="24"/>
          <w:szCs w:val="24"/>
        </w:rPr>
        <w:t>personne et une institution ou un service, rencontre qui aurait</w:t>
      </w:r>
      <w:r>
        <w:rPr>
          <w:rFonts w:ascii="TimesNewRomanPS-BoldMT" w:hAnsi="TimesNewRomanPS-BoldMT" w:cs="TimesNewRomanPS-BoldMT"/>
          <w:bCs/>
          <w:iCs/>
          <w:color w:val="272626"/>
          <w:sz w:val="24"/>
          <w:szCs w:val="24"/>
        </w:rPr>
        <w:t xml:space="preserve"> pu </w:t>
      </w:r>
      <w:r w:rsidRPr="008F2D37">
        <w:rPr>
          <w:rFonts w:ascii="TimesNewRomanPS-BoldMT" w:hAnsi="TimesNewRomanPS-BoldMT" w:cs="TimesNewRomanPS-BoldMT"/>
          <w:bCs/>
          <w:iCs/>
          <w:color w:val="272626"/>
          <w:sz w:val="24"/>
          <w:szCs w:val="24"/>
        </w:rPr>
        <w:t>résulter en une amélioration du bien-être si la situation avait</w:t>
      </w:r>
      <w:r>
        <w:rPr>
          <w:rFonts w:ascii="TimesNewRomanPS-BoldMT" w:hAnsi="TimesNewRomanPS-BoldMT" w:cs="TimesNewRomanPS-BoldMT"/>
          <w:bCs/>
          <w:iCs/>
          <w:color w:val="272626"/>
          <w:sz w:val="24"/>
          <w:szCs w:val="24"/>
        </w:rPr>
        <w:t xml:space="preserve"> été différente. Dans nos </w:t>
      </w:r>
      <w:r w:rsidRPr="008F2D37">
        <w:rPr>
          <w:rFonts w:ascii="TimesNewRomanPS-BoldMT" w:hAnsi="TimesNewRomanPS-BoldMT" w:cs="TimesNewRomanPS-BoldMT"/>
          <w:bCs/>
          <w:iCs/>
          <w:color w:val="272626"/>
          <w:sz w:val="24"/>
          <w:szCs w:val="24"/>
        </w:rPr>
        <w:t>appels à la justice composant cette</w:t>
      </w:r>
      <w:r>
        <w:rPr>
          <w:rFonts w:ascii="TimesNewRomanPS-BoldMT" w:hAnsi="TimesNewRomanPS-BoldMT" w:cs="TimesNewRomanPS-BoldMT"/>
          <w:bCs/>
          <w:iCs/>
          <w:color w:val="272626"/>
          <w:sz w:val="24"/>
          <w:szCs w:val="24"/>
        </w:rPr>
        <w:t xml:space="preserve"> </w:t>
      </w:r>
      <w:r w:rsidRPr="008F2D37">
        <w:rPr>
          <w:rFonts w:ascii="TimesNewRomanPS-BoldMT" w:hAnsi="TimesNewRomanPS-BoldMT" w:cs="TimesNewRomanPS-BoldMT"/>
          <w:bCs/>
          <w:iCs/>
          <w:color w:val="272626"/>
          <w:sz w:val="24"/>
          <w:szCs w:val="24"/>
        </w:rPr>
        <w:t xml:space="preserve">partie, nous cernons les </w:t>
      </w:r>
      <w:r>
        <w:rPr>
          <w:rFonts w:ascii="TimesNewRomanPS-BoldMT" w:hAnsi="TimesNewRomanPS-BoldMT" w:cs="TimesNewRomanPS-BoldMT"/>
          <w:bCs/>
          <w:iCs/>
          <w:color w:val="272626"/>
          <w:sz w:val="24"/>
          <w:szCs w:val="24"/>
        </w:rPr>
        <w:t xml:space="preserve">industries, les institutions et </w:t>
      </w:r>
      <w:r w:rsidRPr="008F2D37">
        <w:rPr>
          <w:rFonts w:ascii="TimesNewRomanPS-BoldMT" w:hAnsi="TimesNewRomanPS-BoldMT" w:cs="TimesNewRomanPS-BoldMT"/>
          <w:bCs/>
          <w:iCs/>
          <w:color w:val="272626"/>
          <w:sz w:val="24"/>
          <w:szCs w:val="24"/>
        </w:rPr>
        <w:t>les services</w:t>
      </w:r>
      <w:r>
        <w:rPr>
          <w:rFonts w:ascii="TimesNewRomanPS-BoldMT" w:hAnsi="TimesNewRomanPS-BoldMT" w:cs="TimesNewRomanPS-BoldMT"/>
          <w:bCs/>
          <w:iCs/>
          <w:color w:val="272626"/>
          <w:sz w:val="24"/>
          <w:szCs w:val="24"/>
        </w:rPr>
        <w:t xml:space="preserve"> </w:t>
      </w:r>
      <w:r w:rsidRPr="008F2D37">
        <w:rPr>
          <w:rFonts w:ascii="TimesNewRomanPS-BoldMT" w:hAnsi="TimesNewRomanPS-BoldMT" w:cs="TimesNewRomanPS-BoldMT"/>
          <w:bCs/>
          <w:iCs/>
          <w:color w:val="272626"/>
          <w:sz w:val="24"/>
          <w:szCs w:val="24"/>
        </w:rPr>
        <w:t>importants dont il a été question dans les témoignages présentés t</w:t>
      </w:r>
      <w:r>
        <w:rPr>
          <w:rFonts w:ascii="TimesNewRomanPS-BoldMT" w:hAnsi="TimesNewRomanPS-BoldMT" w:cs="TimesNewRomanPS-BoldMT"/>
          <w:bCs/>
          <w:iCs/>
          <w:color w:val="272626"/>
          <w:sz w:val="24"/>
          <w:szCs w:val="24"/>
        </w:rPr>
        <w:t xml:space="preserve">out au </w:t>
      </w:r>
      <w:r w:rsidRPr="008F2D37">
        <w:rPr>
          <w:rFonts w:ascii="TimesNewRomanPS-BoldMT" w:hAnsi="TimesNewRomanPS-BoldMT" w:cs="TimesNewRomanPS-BoldMT"/>
          <w:bCs/>
          <w:iCs/>
          <w:color w:val="272626"/>
          <w:sz w:val="24"/>
          <w:szCs w:val="24"/>
        </w:rPr>
        <w:t>long du présent rap</w:t>
      </w:r>
      <w:r>
        <w:rPr>
          <w:rFonts w:ascii="TimesNewRomanPS-BoldMT" w:hAnsi="TimesNewRomanPS-BoldMT" w:cs="TimesNewRomanPS-BoldMT"/>
          <w:bCs/>
          <w:iCs/>
          <w:color w:val="272626"/>
          <w:sz w:val="24"/>
          <w:szCs w:val="24"/>
        </w:rPr>
        <w:t xml:space="preserve">port. Nous présentons également </w:t>
      </w:r>
      <w:r w:rsidRPr="008F2D37">
        <w:rPr>
          <w:rFonts w:ascii="TimesNewRomanPS-BoldMT" w:hAnsi="TimesNewRomanPS-BoldMT" w:cs="TimesNewRomanPS-BoldMT"/>
          <w:bCs/>
          <w:iCs/>
          <w:color w:val="272626"/>
          <w:sz w:val="24"/>
          <w:szCs w:val="24"/>
        </w:rPr>
        <w:t>l</w:t>
      </w:r>
      <w:r>
        <w:rPr>
          <w:rFonts w:ascii="TimesNewRomanPS-BoldMT" w:hAnsi="TimesNewRomanPS-BoldMT" w:cs="TimesNewRomanPS-BoldMT"/>
          <w:bCs/>
          <w:iCs/>
          <w:color w:val="272626"/>
          <w:sz w:val="24"/>
          <w:szCs w:val="24"/>
        </w:rPr>
        <w:t xml:space="preserve">’idée de partenariat, puisqu’un </w:t>
      </w:r>
      <w:r w:rsidRPr="008F2D37">
        <w:rPr>
          <w:rFonts w:ascii="TimesNewRomanPS-BoldMT" w:hAnsi="TimesNewRomanPS-BoldMT" w:cs="TimesNewRomanPS-BoldMT"/>
          <w:bCs/>
          <w:iCs/>
          <w:color w:val="272626"/>
          <w:sz w:val="24"/>
          <w:szCs w:val="24"/>
        </w:rPr>
        <w:t>grand nombre de ces services et</w:t>
      </w:r>
      <w:r>
        <w:rPr>
          <w:rFonts w:ascii="TimesNewRomanPS-BoldMT" w:hAnsi="TimesNewRomanPS-BoldMT" w:cs="TimesNewRomanPS-BoldMT"/>
          <w:bCs/>
          <w:iCs/>
          <w:color w:val="272626"/>
          <w:sz w:val="24"/>
          <w:szCs w:val="24"/>
        </w:rPr>
        <w:t xml:space="preserve"> </w:t>
      </w:r>
      <w:r w:rsidRPr="008F2D37">
        <w:rPr>
          <w:rFonts w:ascii="TimesNewRomanPS-BoldMT" w:hAnsi="TimesNewRomanPS-BoldMT" w:cs="TimesNewRomanPS-BoldMT"/>
          <w:bCs/>
          <w:iCs/>
          <w:color w:val="272626"/>
          <w:sz w:val="24"/>
          <w:szCs w:val="24"/>
        </w:rPr>
        <w:t>institutions fon</w:t>
      </w:r>
      <w:r>
        <w:rPr>
          <w:rFonts w:ascii="TimesNewRomanPS-BoldMT" w:hAnsi="TimesNewRomanPS-BoldMT" w:cs="TimesNewRomanPS-BoldMT"/>
          <w:bCs/>
          <w:iCs/>
          <w:color w:val="272626"/>
          <w:sz w:val="24"/>
          <w:szCs w:val="24"/>
        </w:rPr>
        <w:t xml:space="preserve">ctionnent en collaboration </w:t>
      </w:r>
      <w:r>
        <w:rPr>
          <w:rFonts w:ascii="TimesNewRomanPS-BoldMT" w:hAnsi="TimesNewRomanPS-BoldMT" w:cs="TimesNewRomanPS-BoldMT"/>
          <w:bCs/>
          <w:iCs/>
          <w:color w:val="272626"/>
          <w:sz w:val="24"/>
          <w:szCs w:val="24"/>
        </w:rPr>
        <w:lastRenderedPageBreak/>
        <w:t xml:space="preserve">avec </w:t>
      </w:r>
      <w:r w:rsidRPr="008F2D37">
        <w:rPr>
          <w:rFonts w:ascii="TimesNewRomanPS-BoldMT" w:hAnsi="TimesNewRomanPS-BoldMT" w:cs="TimesNewRomanPS-BoldMT"/>
          <w:bCs/>
          <w:iCs/>
          <w:color w:val="272626"/>
          <w:sz w:val="24"/>
          <w:szCs w:val="24"/>
        </w:rPr>
        <w:t>différents ordres</w:t>
      </w:r>
      <w:r>
        <w:rPr>
          <w:rFonts w:ascii="TimesNewRomanPS-BoldMT" w:hAnsi="TimesNewRomanPS-BoldMT" w:cs="TimesNewRomanPS-BoldMT"/>
          <w:bCs/>
          <w:iCs/>
          <w:color w:val="272626"/>
          <w:sz w:val="24"/>
          <w:szCs w:val="24"/>
        </w:rPr>
        <w:t xml:space="preserve"> </w:t>
      </w:r>
      <w:r w:rsidRPr="008F2D37">
        <w:rPr>
          <w:rFonts w:ascii="TimesNewRomanPS-BoldMT" w:hAnsi="TimesNewRomanPS-BoldMT" w:cs="TimesNewRomanPS-BoldMT"/>
          <w:bCs/>
          <w:iCs/>
          <w:color w:val="272626"/>
          <w:sz w:val="24"/>
          <w:szCs w:val="24"/>
        </w:rPr>
        <w:t>de gouvernement. Par conséquent, bien que ces appels visent</w:t>
      </w:r>
      <w:r>
        <w:rPr>
          <w:rFonts w:ascii="TimesNewRomanPS-BoldMT" w:hAnsi="TimesNewRomanPS-BoldMT" w:cs="TimesNewRomanPS-BoldMT"/>
          <w:bCs/>
          <w:iCs/>
          <w:color w:val="272626"/>
          <w:sz w:val="24"/>
          <w:szCs w:val="24"/>
        </w:rPr>
        <w:t xml:space="preserve"> des </w:t>
      </w:r>
      <w:r w:rsidRPr="008F2D37">
        <w:rPr>
          <w:rFonts w:ascii="TimesNewRomanPS-BoldMT" w:hAnsi="TimesNewRomanPS-BoldMT" w:cs="TimesNewRomanPS-BoldMT"/>
          <w:bCs/>
          <w:iCs/>
          <w:color w:val="272626"/>
          <w:sz w:val="24"/>
          <w:szCs w:val="24"/>
        </w:rPr>
        <w:t>fournisseurs de services, il faut les interpréter en insistant</w:t>
      </w:r>
      <w:r>
        <w:rPr>
          <w:rFonts w:ascii="TimesNewRomanPS-BoldMT" w:hAnsi="TimesNewRomanPS-BoldMT" w:cs="TimesNewRomanPS-BoldMT"/>
          <w:bCs/>
          <w:iCs/>
          <w:color w:val="272626"/>
          <w:sz w:val="24"/>
          <w:szCs w:val="24"/>
        </w:rPr>
        <w:t xml:space="preserve"> sur l’attribution adéquate de </w:t>
      </w:r>
      <w:r w:rsidRPr="008F2D37">
        <w:rPr>
          <w:rFonts w:ascii="TimesNewRomanPS-BoldMT" w:hAnsi="TimesNewRomanPS-BoldMT" w:cs="TimesNewRomanPS-BoldMT"/>
          <w:bCs/>
          <w:iCs/>
          <w:color w:val="272626"/>
          <w:sz w:val="24"/>
          <w:szCs w:val="24"/>
        </w:rPr>
        <w:t>ressources et sur la collaboration</w:t>
      </w:r>
      <w:r>
        <w:rPr>
          <w:rFonts w:ascii="TimesNewRomanPS-BoldMT" w:hAnsi="TimesNewRomanPS-BoldMT" w:cs="TimesNewRomanPS-BoldMT"/>
          <w:bCs/>
          <w:iCs/>
          <w:color w:val="272626"/>
          <w:sz w:val="24"/>
          <w:szCs w:val="24"/>
        </w:rPr>
        <w:t xml:space="preserve"> </w:t>
      </w:r>
      <w:r w:rsidRPr="008F2D37">
        <w:rPr>
          <w:rFonts w:ascii="TimesNewRomanPS-BoldMT" w:hAnsi="TimesNewRomanPS-BoldMT" w:cs="TimesNewRomanPS-BoldMT"/>
          <w:bCs/>
          <w:iCs/>
          <w:color w:val="272626"/>
          <w:sz w:val="24"/>
          <w:szCs w:val="24"/>
        </w:rPr>
        <w:t>intergouvernementale</w:t>
      </w:r>
      <w:r>
        <w:rPr>
          <w:rFonts w:ascii="TimesNewRomanPS-BoldMT" w:hAnsi="TimesNewRomanPS-BoldMT" w:cs="TimesNewRomanPS-BoldMT"/>
          <w:bCs/>
          <w:iCs/>
          <w:color w:val="272626"/>
          <w:sz w:val="24"/>
          <w:szCs w:val="24"/>
        </w:rPr>
        <w:t xml:space="preserve"> afin d’assurer la sécurité des </w:t>
      </w:r>
      <w:r w:rsidRPr="008F2D37">
        <w:rPr>
          <w:rFonts w:ascii="TimesNewRomanPS-BoldMT" w:hAnsi="TimesNewRomanPS-BoldMT" w:cs="TimesNewRomanPS-BoldMT"/>
          <w:bCs/>
          <w:iCs/>
          <w:color w:val="272626"/>
          <w:sz w:val="24"/>
          <w:szCs w:val="24"/>
        </w:rPr>
        <w:t>femmes, des</w:t>
      </w:r>
      <w:r>
        <w:rPr>
          <w:rFonts w:ascii="TimesNewRomanPS-BoldMT" w:hAnsi="TimesNewRomanPS-BoldMT" w:cs="TimesNewRomanPS-BoldMT"/>
          <w:bCs/>
          <w:iCs/>
          <w:color w:val="272626"/>
          <w:sz w:val="24"/>
          <w:szCs w:val="24"/>
        </w:rPr>
        <w:t xml:space="preserve"> </w:t>
      </w:r>
      <w:r w:rsidRPr="008F2D37">
        <w:rPr>
          <w:rFonts w:ascii="TimesNewRomanPS-BoldMT" w:hAnsi="TimesNewRomanPS-BoldMT" w:cs="TimesNewRomanPS-BoldMT"/>
          <w:bCs/>
          <w:iCs/>
          <w:color w:val="272626"/>
          <w:sz w:val="24"/>
          <w:szCs w:val="24"/>
        </w:rPr>
        <w:t>filles et des personnes 2ELGBTQQIA autochtones.</w:t>
      </w:r>
    </w:p>
    <w:p w14:paraId="39243776" w14:textId="77777777" w:rsidR="008F2D37" w:rsidRPr="008F2D37" w:rsidRDefault="008F2D37" w:rsidP="00D75A1F">
      <w:pPr>
        <w:autoSpaceDE w:val="0"/>
        <w:autoSpaceDN w:val="0"/>
        <w:adjustRightInd w:val="0"/>
        <w:spacing w:line="240" w:lineRule="auto"/>
        <w:rPr>
          <w:rFonts w:ascii="TimesNewRomanPS-BoldMT" w:hAnsi="TimesNewRomanPS-BoldMT" w:cs="TimesNewRomanPS-BoldMT"/>
          <w:bCs/>
          <w:color w:val="272626"/>
          <w:sz w:val="28"/>
          <w:szCs w:val="28"/>
        </w:rPr>
      </w:pPr>
    </w:p>
    <w:p w14:paraId="614E8EC1" w14:textId="3A94B25F" w:rsidR="00D75A1F" w:rsidRPr="003A4EFF" w:rsidRDefault="00D75A1F" w:rsidP="00D75A1F">
      <w:pPr>
        <w:autoSpaceDE w:val="0"/>
        <w:autoSpaceDN w:val="0"/>
        <w:adjustRightInd w:val="0"/>
        <w:spacing w:line="240" w:lineRule="auto"/>
        <w:rPr>
          <w:rFonts w:ascii="TimesNewRomanPSMT" w:hAnsi="TimesNewRomanPSMT" w:cs="TimesNewRomanPSMT"/>
          <w:color w:val="272626"/>
          <w:sz w:val="24"/>
          <w:szCs w:val="24"/>
        </w:rPr>
      </w:pPr>
      <w:r w:rsidRPr="003A4EFF">
        <w:rPr>
          <w:rFonts w:ascii="TimesNewRomanPS-BoldMT" w:hAnsi="TimesNewRomanPS-BoldMT" w:cs="TimesNewRomanPS-BoldMT"/>
          <w:b/>
          <w:bCs/>
          <w:color w:val="272626"/>
          <w:sz w:val="24"/>
          <w:szCs w:val="24"/>
        </w:rPr>
        <w:t>Les médias et aux influenceurs sociaux :</w:t>
      </w:r>
    </w:p>
    <w:p w14:paraId="7ACEC65B" w14:textId="77777777" w:rsidR="00D75A1F" w:rsidRPr="00D75A1F" w:rsidRDefault="00D75A1F" w:rsidP="00D75A1F">
      <w:pPr>
        <w:pStyle w:val="ListParagraph"/>
        <w:rPr>
          <w:rFonts w:ascii="TimesNewRomanPSMT" w:hAnsi="TimesNewRomanPSMT" w:cs="TimesNewRomanPSMT"/>
          <w:color w:val="272626"/>
          <w:sz w:val="24"/>
          <w:szCs w:val="24"/>
        </w:rPr>
      </w:pPr>
    </w:p>
    <w:p w14:paraId="6647A91E" w14:textId="71416B31" w:rsidR="00D75A1F" w:rsidRPr="00466AE3" w:rsidRDefault="00D75A1F" w:rsidP="00224E09">
      <w:pPr>
        <w:pStyle w:val="ListParagraph"/>
        <w:numPr>
          <w:ilvl w:val="1"/>
          <w:numId w:val="39"/>
        </w:numPr>
        <w:autoSpaceDE w:val="0"/>
        <w:autoSpaceDN w:val="0"/>
        <w:adjustRightInd w:val="0"/>
        <w:spacing w:line="240" w:lineRule="auto"/>
        <w:rPr>
          <w:rFonts w:ascii="TimesNewRomanPSMT" w:hAnsi="TimesNewRomanPSMT" w:cs="TimesNewRomanPSMT"/>
          <w:color w:val="272626"/>
          <w:sz w:val="24"/>
          <w:szCs w:val="24"/>
          <w:lang w:val="fr-FR"/>
        </w:rPr>
      </w:pPr>
      <w:r w:rsidRPr="00D75A1F">
        <w:rPr>
          <w:rFonts w:ascii="TimesNewRomanPSMT" w:hAnsi="TimesNewRomanPSMT" w:cs="TimesNewRomanPSMT"/>
          <w:color w:val="272626"/>
          <w:sz w:val="24"/>
          <w:szCs w:val="24"/>
        </w:rPr>
        <w:t>Nous demandons à toutes les sociétés médiatiques et à tous les organes de presse, et en particulier à ceux qui reçoivent des fonds gouvernementaux; aux syndicats, associations et guildes du domaine médiatique; aux établissements où l’on enseigne le journalisme ou où l’on donne des cours sur les médias; aux gouvernements qui financent les sociétés médiatiques, les organes de presse et les établissements d’enseignement; et aux journalistes, reporteurs, blogueurs, producteurs de films, auteurs, musiciens, producteurs de musique et, de façon plus générale, aux personnes qui travaillent dans l’industrie du divertissement d’adopter une approche de décolonisation dans leurs travaux et leurs publications, afin de participer à la sensibilisation de l’ensemble de la population canadienne au sujet des femmes, des filles et des personnes 2ELGBTQQIA autochtones, et plus précisément en adoptant les comportements suivants :</w:t>
      </w:r>
    </w:p>
    <w:p w14:paraId="75BA3D4B" w14:textId="77777777" w:rsidR="00466AE3" w:rsidRPr="00D75A1F" w:rsidRDefault="00466AE3" w:rsidP="00466AE3">
      <w:pPr>
        <w:pStyle w:val="ListParagraph"/>
        <w:autoSpaceDE w:val="0"/>
        <w:autoSpaceDN w:val="0"/>
        <w:adjustRightInd w:val="0"/>
        <w:spacing w:line="240" w:lineRule="auto"/>
        <w:ind w:left="567"/>
        <w:rPr>
          <w:rFonts w:ascii="TimesNewRomanPSMT" w:hAnsi="TimesNewRomanPSMT" w:cs="TimesNewRomanPSMT"/>
          <w:color w:val="272626"/>
          <w:sz w:val="24"/>
          <w:szCs w:val="24"/>
          <w:lang w:val="fr-FR"/>
        </w:rPr>
      </w:pPr>
    </w:p>
    <w:p w14:paraId="38DF1BA6" w14:textId="30F3B0C6" w:rsidR="00D75A1F" w:rsidRPr="00466AE3" w:rsidRDefault="00D75A1F" w:rsidP="00224E09">
      <w:pPr>
        <w:pStyle w:val="ListParagraph"/>
        <w:numPr>
          <w:ilvl w:val="0"/>
          <w:numId w:val="40"/>
        </w:numPr>
        <w:autoSpaceDE w:val="0"/>
        <w:autoSpaceDN w:val="0"/>
        <w:adjustRightInd w:val="0"/>
        <w:spacing w:line="240" w:lineRule="auto"/>
        <w:rPr>
          <w:rFonts w:ascii="TimesNewRomanPSMT" w:hAnsi="TimesNewRomanPSMT" w:cs="TimesNewRomanPSMT"/>
          <w:color w:val="272626"/>
          <w:sz w:val="24"/>
          <w:szCs w:val="24"/>
          <w:lang w:val="fr-FR"/>
        </w:rPr>
      </w:pPr>
      <w:r w:rsidRPr="00D75A1F">
        <w:rPr>
          <w:rFonts w:ascii="TimesNewRomanPSMT" w:hAnsi="TimesNewRomanPSMT" w:cs="TimesNewRomanPSMT"/>
          <w:color w:val="272626"/>
          <w:sz w:val="24"/>
          <w:szCs w:val="24"/>
        </w:rPr>
        <w:t xml:space="preserve">Assurer une représentation authentique et adéquate </w:t>
      </w:r>
      <w:r>
        <w:rPr>
          <w:rFonts w:ascii="TimesNewRomanPSMT" w:hAnsi="TimesNewRomanPSMT" w:cs="TimesNewRomanPSMT"/>
          <w:color w:val="272626"/>
          <w:sz w:val="24"/>
          <w:szCs w:val="24"/>
        </w:rPr>
        <w:t xml:space="preserve">des femmes, des filles et </w:t>
      </w:r>
      <w:r w:rsidRPr="00D75A1F">
        <w:rPr>
          <w:rFonts w:ascii="TimesNewRomanPSMT" w:hAnsi="TimesNewRomanPSMT" w:cs="TimesNewRomanPSMT"/>
          <w:color w:val="272626"/>
          <w:sz w:val="24"/>
          <w:szCs w:val="24"/>
        </w:rPr>
        <w:t>des</w:t>
      </w:r>
      <w:r>
        <w:rPr>
          <w:rFonts w:ascii="TimesNewRomanPSMT" w:hAnsi="TimesNewRomanPSMT" w:cs="TimesNewRomanPSMT"/>
          <w:color w:val="272626"/>
          <w:sz w:val="24"/>
          <w:szCs w:val="24"/>
        </w:rPr>
        <w:t xml:space="preserve"> </w:t>
      </w:r>
      <w:r w:rsidRPr="00D75A1F">
        <w:rPr>
          <w:rFonts w:ascii="TimesNewRomanPSMT" w:hAnsi="TimesNewRomanPSMT" w:cs="TimesNewRomanPSMT"/>
          <w:color w:val="272626"/>
          <w:sz w:val="24"/>
          <w:szCs w:val="24"/>
        </w:rPr>
        <w:t>personnes 2ELGBTQQIA autocht</w:t>
      </w:r>
      <w:r>
        <w:rPr>
          <w:rFonts w:ascii="TimesNewRomanPSMT" w:hAnsi="TimesNewRomanPSMT" w:cs="TimesNewRomanPSMT"/>
          <w:color w:val="272626"/>
          <w:sz w:val="24"/>
          <w:szCs w:val="24"/>
        </w:rPr>
        <w:t xml:space="preserve">ones, en tenant compte de leurs </w:t>
      </w:r>
      <w:r w:rsidRPr="00D75A1F">
        <w:rPr>
          <w:rFonts w:ascii="TimesNewRomanPSMT" w:hAnsi="TimesNewRomanPSMT" w:cs="TimesNewRomanPSMT"/>
          <w:color w:val="272626"/>
          <w:sz w:val="24"/>
          <w:szCs w:val="24"/>
        </w:rPr>
        <w:t>différentes origines</w:t>
      </w:r>
      <w:r>
        <w:rPr>
          <w:rFonts w:ascii="TimesNewRomanPSMT" w:hAnsi="TimesNewRomanPSMT" w:cs="TimesNewRomanPSMT"/>
          <w:color w:val="272626"/>
          <w:sz w:val="24"/>
          <w:szCs w:val="24"/>
        </w:rPr>
        <w:t xml:space="preserve"> </w:t>
      </w:r>
      <w:r w:rsidRPr="00D75A1F">
        <w:rPr>
          <w:rFonts w:ascii="TimesNewRomanPSMT" w:hAnsi="TimesNewRomanPSMT" w:cs="TimesNewRomanPSMT"/>
          <w:color w:val="272626"/>
          <w:sz w:val="24"/>
          <w:szCs w:val="24"/>
        </w:rPr>
        <w:t>culturelles autochtones,</w:t>
      </w:r>
      <w:r>
        <w:rPr>
          <w:rFonts w:ascii="TimesNewRomanPSMT" w:hAnsi="TimesNewRomanPSMT" w:cs="TimesNewRomanPSMT"/>
          <w:color w:val="272626"/>
          <w:sz w:val="24"/>
          <w:szCs w:val="24"/>
        </w:rPr>
        <w:t xml:space="preserve"> afin de briser les stéréotypes </w:t>
      </w:r>
      <w:r w:rsidRPr="00D75A1F">
        <w:rPr>
          <w:rFonts w:ascii="TimesNewRomanPSMT" w:hAnsi="TimesNewRomanPSMT" w:cs="TimesNewRomanPSMT"/>
          <w:color w:val="272626"/>
          <w:sz w:val="24"/>
          <w:szCs w:val="24"/>
        </w:rPr>
        <w:t>négatifs et discriminatoires.</w:t>
      </w:r>
    </w:p>
    <w:p w14:paraId="0FD1581A" w14:textId="77777777" w:rsidR="00466AE3" w:rsidRPr="00D75A1F" w:rsidRDefault="00466AE3" w:rsidP="00466AE3">
      <w:pPr>
        <w:pStyle w:val="ListParagraph"/>
        <w:autoSpaceDE w:val="0"/>
        <w:autoSpaceDN w:val="0"/>
        <w:adjustRightInd w:val="0"/>
        <w:spacing w:line="240" w:lineRule="auto"/>
        <w:ind w:left="1080"/>
        <w:rPr>
          <w:rFonts w:ascii="TimesNewRomanPSMT" w:hAnsi="TimesNewRomanPSMT" w:cs="TimesNewRomanPSMT"/>
          <w:color w:val="272626"/>
          <w:sz w:val="24"/>
          <w:szCs w:val="24"/>
          <w:lang w:val="fr-FR"/>
        </w:rPr>
      </w:pPr>
    </w:p>
    <w:p w14:paraId="53DB946F" w14:textId="0379D9A7" w:rsidR="00D75A1F" w:rsidRPr="00466AE3" w:rsidRDefault="00D75A1F" w:rsidP="00224E09">
      <w:pPr>
        <w:pStyle w:val="ListParagraph"/>
        <w:numPr>
          <w:ilvl w:val="0"/>
          <w:numId w:val="40"/>
        </w:numPr>
        <w:autoSpaceDE w:val="0"/>
        <w:autoSpaceDN w:val="0"/>
        <w:adjustRightInd w:val="0"/>
        <w:spacing w:line="240" w:lineRule="auto"/>
        <w:rPr>
          <w:rFonts w:ascii="TimesNewRomanPSMT" w:hAnsi="TimesNewRomanPSMT" w:cs="TimesNewRomanPSMT"/>
          <w:color w:val="272626"/>
          <w:sz w:val="24"/>
          <w:szCs w:val="24"/>
          <w:lang w:val="fr-FR"/>
        </w:rPr>
      </w:pPr>
      <w:r w:rsidRPr="00D75A1F">
        <w:rPr>
          <w:rFonts w:ascii="TimesNewRomanPSMT" w:hAnsi="TimesNewRomanPSMT" w:cs="TimesNewRomanPSMT"/>
          <w:color w:val="272626"/>
          <w:sz w:val="24"/>
          <w:szCs w:val="24"/>
        </w:rPr>
        <w:t>Appuyer les Autochtones qui partagent leurs histoires, d</w:t>
      </w:r>
      <w:r>
        <w:rPr>
          <w:rFonts w:ascii="TimesNewRomanPSMT" w:hAnsi="TimesNewRomanPSMT" w:cs="TimesNewRomanPSMT"/>
          <w:color w:val="272626"/>
          <w:sz w:val="24"/>
          <w:szCs w:val="24"/>
        </w:rPr>
        <w:t xml:space="preserve">e leurs propres points </w:t>
      </w:r>
      <w:r w:rsidRPr="00D75A1F">
        <w:rPr>
          <w:rFonts w:ascii="TimesNewRomanPSMT" w:hAnsi="TimesNewRomanPSMT" w:cs="TimesNewRomanPSMT"/>
          <w:color w:val="272626"/>
          <w:sz w:val="24"/>
          <w:szCs w:val="24"/>
        </w:rPr>
        <w:t>de vue,</w:t>
      </w:r>
      <w:r>
        <w:rPr>
          <w:rFonts w:ascii="TimesNewRomanPSMT" w:hAnsi="TimesNewRomanPSMT" w:cs="TimesNewRomanPSMT"/>
          <w:color w:val="272626"/>
          <w:sz w:val="24"/>
          <w:szCs w:val="24"/>
        </w:rPr>
        <w:t xml:space="preserve"> </w:t>
      </w:r>
      <w:r w:rsidRPr="00D75A1F">
        <w:rPr>
          <w:rFonts w:ascii="TimesNewRomanPSMT" w:hAnsi="TimesNewRomanPSMT" w:cs="TimesNewRomanPSMT"/>
          <w:color w:val="272626"/>
          <w:sz w:val="24"/>
          <w:szCs w:val="24"/>
        </w:rPr>
        <w:t xml:space="preserve">sans préjugés, discrimination et </w:t>
      </w:r>
      <w:r>
        <w:rPr>
          <w:rFonts w:ascii="TimesNewRomanPSMT" w:hAnsi="TimesNewRomanPSMT" w:cs="TimesNewRomanPSMT"/>
          <w:color w:val="272626"/>
          <w:sz w:val="24"/>
          <w:szCs w:val="24"/>
        </w:rPr>
        <w:t xml:space="preserve">fausses suppositions, selon une </w:t>
      </w:r>
      <w:r w:rsidRPr="00D75A1F">
        <w:rPr>
          <w:rFonts w:ascii="TimesNewRomanPSMT" w:hAnsi="TimesNewRomanPSMT" w:cs="TimesNewRomanPSMT"/>
          <w:color w:val="272626"/>
          <w:sz w:val="24"/>
          <w:szCs w:val="24"/>
        </w:rPr>
        <w:t>approche qui tient</w:t>
      </w:r>
      <w:r>
        <w:rPr>
          <w:rFonts w:ascii="TimesNewRomanPSMT" w:hAnsi="TimesNewRomanPSMT" w:cs="TimesNewRomanPSMT"/>
          <w:color w:val="272626"/>
          <w:sz w:val="24"/>
          <w:szCs w:val="24"/>
        </w:rPr>
        <w:t xml:space="preserve"> </w:t>
      </w:r>
      <w:r w:rsidRPr="00D75A1F">
        <w:rPr>
          <w:rFonts w:ascii="TimesNewRomanPSMT" w:hAnsi="TimesNewRomanPSMT" w:cs="TimesNewRomanPSMT"/>
          <w:color w:val="272626"/>
          <w:sz w:val="24"/>
          <w:szCs w:val="24"/>
        </w:rPr>
        <w:t>compte des traumatismes et qui est adaptée à la culture.</w:t>
      </w:r>
    </w:p>
    <w:p w14:paraId="749F967C" w14:textId="12B0BF8D" w:rsidR="00466AE3" w:rsidRPr="00466AE3" w:rsidRDefault="00466AE3" w:rsidP="00466AE3">
      <w:pPr>
        <w:autoSpaceDE w:val="0"/>
        <w:autoSpaceDN w:val="0"/>
        <w:adjustRightInd w:val="0"/>
        <w:spacing w:line="240" w:lineRule="auto"/>
        <w:rPr>
          <w:rFonts w:ascii="TimesNewRomanPSMT" w:hAnsi="TimesNewRomanPSMT" w:cs="TimesNewRomanPSMT"/>
          <w:color w:val="272626"/>
          <w:sz w:val="24"/>
          <w:szCs w:val="24"/>
          <w:lang w:val="fr-FR"/>
        </w:rPr>
      </w:pPr>
    </w:p>
    <w:p w14:paraId="00C9D74E" w14:textId="5E065031" w:rsidR="00D75A1F" w:rsidRPr="00466AE3" w:rsidRDefault="00D75A1F" w:rsidP="00224E09">
      <w:pPr>
        <w:pStyle w:val="ListParagraph"/>
        <w:numPr>
          <w:ilvl w:val="0"/>
          <w:numId w:val="40"/>
        </w:numPr>
        <w:autoSpaceDE w:val="0"/>
        <w:autoSpaceDN w:val="0"/>
        <w:adjustRightInd w:val="0"/>
        <w:spacing w:line="240" w:lineRule="auto"/>
        <w:rPr>
          <w:rFonts w:ascii="TimesNewRomanPSMT" w:hAnsi="TimesNewRomanPSMT" w:cs="TimesNewRomanPSMT"/>
          <w:color w:val="272626"/>
          <w:sz w:val="24"/>
          <w:szCs w:val="24"/>
          <w:lang w:val="fr-FR"/>
        </w:rPr>
      </w:pPr>
      <w:r w:rsidRPr="00D75A1F">
        <w:rPr>
          <w:rFonts w:ascii="TimesNewRomanPSMT" w:hAnsi="TimesNewRomanPSMT" w:cs="TimesNewRomanPSMT"/>
          <w:color w:val="272626"/>
          <w:sz w:val="24"/>
          <w:szCs w:val="24"/>
        </w:rPr>
        <w:t>Accroître le nombre d’Autochtones dans les do</w:t>
      </w:r>
      <w:r>
        <w:rPr>
          <w:rFonts w:ascii="TimesNewRomanPSMT" w:hAnsi="TimesNewRomanPSMT" w:cs="TimesNewRomanPSMT"/>
          <w:color w:val="272626"/>
          <w:sz w:val="24"/>
          <w:szCs w:val="24"/>
        </w:rPr>
        <w:t xml:space="preserve">maines de la radiodiffusion, de </w:t>
      </w:r>
      <w:r w:rsidRPr="00D75A1F">
        <w:rPr>
          <w:rFonts w:ascii="TimesNewRomanPSMT" w:hAnsi="TimesNewRomanPSMT" w:cs="TimesNewRomanPSMT"/>
          <w:color w:val="272626"/>
          <w:sz w:val="24"/>
          <w:szCs w:val="24"/>
        </w:rPr>
        <w:t>la</w:t>
      </w:r>
      <w:r>
        <w:rPr>
          <w:rFonts w:ascii="TimesNewRomanPSMT" w:hAnsi="TimesNewRomanPSMT" w:cs="TimesNewRomanPSMT"/>
          <w:color w:val="272626"/>
          <w:sz w:val="24"/>
          <w:szCs w:val="24"/>
        </w:rPr>
        <w:t xml:space="preserve"> </w:t>
      </w:r>
      <w:r w:rsidRPr="00D75A1F">
        <w:rPr>
          <w:rFonts w:ascii="TimesNewRomanPSMT" w:hAnsi="TimesNewRomanPSMT" w:cs="TimesNewRomanPSMT"/>
          <w:color w:val="272626"/>
          <w:sz w:val="24"/>
          <w:szCs w:val="24"/>
        </w:rPr>
        <w:t>télévision et de la radio, à des postes de jo</w:t>
      </w:r>
      <w:r>
        <w:rPr>
          <w:rFonts w:ascii="TimesNewRomanPSMT" w:hAnsi="TimesNewRomanPSMT" w:cs="TimesNewRomanPSMT"/>
          <w:color w:val="272626"/>
          <w:sz w:val="24"/>
          <w:szCs w:val="24"/>
        </w:rPr>
        <w:t xml:space="preserve">urnalistes, de reporteurs et de </w:t>
      </w:r>
      <w:r w:rsidRPr="00D75A1F">
        <w:rPr>
          <w:rFonts w:ascii="TimesNewRomanPSMT" w:hAnsi="TimesNewRomanPSMT" w:cs="TimesNewRomanPSMT"/>
          <w:color w:val="272626"/>
          <w:sz w:val="24"/>
          <w:szCs w:val="24"/>
        </w:rPr>
        <w:t>producteurs,</w:t>
      </w:r>
      <w:r>
        <w:rPr>
          <w:rFonts w:ascii="TimesNewRomanPSMT" w:hAnsi="TimesNewRomanPSMT" w:cs="TimesNewRomanPSMT"/>
          <w:color w:val="272626"/>
          <w:sz w:val="24"/>
          <w:szCs w:val="24"/>
        </w:rPr>
        <w:t xml:space="preserve"> </w:t>
      </w:r>
      <w:r w:rsidRPr="00D75A1F">
        <w:rPr>
          <w:rFonts w:ascii="TimesNewRomanPSMT" w:hAnsi="TimesNewRomanPSMT" w:cs="TimesNewRomanPSMT"/>
          <w:color w:val="272626"/>
          <w:sz w:val="24"/>
          <w:szCs w:val="24"/>
        </w:rPr>
        <w:t>ainsi qu’à des postes d</w:t>
      </w:r>
      <w:r>
        <w:rPr>
          <w:rFonts w:ascii="TimesNewRomanPSMT" w:hAnsi="TimesNewRomanPSMT" w:cs="TimesNewRomanPSMT"/>
          <w:color w:val="272626"/>
          <w:sz w:val="24"/>
          <w:szCs w:val="24"/>
        </w:rPr>
        <w:t xml:space="preserve">e direction dans l’industrie du </w:t>
      </w:r>
      <w:r w:rsidRPr="00D75A1F">
        <w:rPr>
          <w:rFonts w:ascii="TimesNewRomanPSMT" w:hAnsi="TimesNewRomanPSMT" w:cs="TimesNewRomanPSMT"/>
          <w:color w:val="272626"/>
          <w:sz w:val="24"/>
          <w:szCs w:val="24"/>
        </w:rPr>
        <w:t>divertissement, en prenant les</w:t>
      </w:r>
      <w:r>
        <w:rPr>
          <w:rFonts w:ascii="TimesNewRomanPSMT" w:hAnsi="TimesNewRomanPSMT" w:cs="TimesNewRomanPSMT"/>
          <w:color w:val="272626"/>
          <w:sz w:val="24"/>
          <w:szCs w:val="24"/>
        </w:rPr>
        <w:t xml:space="preserve"> </w:t>
      </w:r>
      <w:r w:rsidRPr="00D75A1F">
        <w:rPr>
          <w:rFonts w:ascii="TimesNewRomanPSMT" w:hAnsi="TimesNewRomanPSMT" w:cs="TimesNewRomanPSMT"/>
          <w:color w:val="272626"/>
          <w:sz w:val="24"/>
          <w:szCs w:val="24"/>
        </w:rPr>
        <w:t>mesures suivantes, sans toutefois s’y limiter :</w:t>
      </w:r>
    </w:p>
    <w:p w14:paraId="333F40AB" w14:textId="66A6B2CC" w:rsidR="00466AE3" w:rsidRPr="00466AE3" w:rsidRDefault="00466AE3" w:rsidP="00466AE3">
      <w:pPr>
        <w:autoSpaceDE w:val="0"/>
        <w:autoSpaceDN w:val="0"/>
        <w:adjustRightInd w:val="0"/>
        <w:spacing w:line="240" w:lineRule="auto"/>
        <w:rPr>
          <w:rFonts w:ascii="TimesNewRomanPSMT" w:hAnsi="TimesNewRomanPSMT" w:cs="TimesNewRomanPSMT"/>
          <w:color w:val="272626"/>
          <w:sz w:val="24"/>
          <w:szCs w:val="24"/>
          <w:lang w:val="fr-FR"/>
        </w:rPr>
      </w:pPr>
    </w:p>
    <w:p w14:paraId="08E06CAC" w14:textId="5B20BD0A" w:rsidR="00D75A1F" w:rsidRPr="003A4EFF" w:rsidRDefault="00D75A1F" w:rsidP="00224E09">
      <w:pPr>
        <w:pStyle w:val="ListParagraph"/>
        <w:numPr>
          <w:ilvl w:val="0"/>
          <w:numId w:val="41"/>
        </w:numPr>
        <w:autoSpaceDE w:val="0"/>
        <w:autoSpaceDN w:val="0"/>
        <w:adjustRightInd w:val="0"/>
        <w:spacing w:line="240" w:lineRule="auto"/>
        <w:rPr>
          <w:rFonts w:ascii="TimesNewRomanPSMT" w:hAnsi="TimesNewRomanPSMT" w:cs="TimesNewRomanPSMT"/>
          <w:color w:val="272626"/>
          <w:sz w:val="24"/>
          <w:szCs w:val="24"/>
          <w:lang w:val="fr-FR"/>
        </w:rPr>
      </w:pPr>
      <w:proofErr w:type="gramStart"/>
      <w:r w:rsidRPr="00D75A1F">
        <w:rPr>
          <w:rFonts w:ascii="TimesNewRomanPSMT" w:hAnsi="TimesNewRomanPSMT" w:cs="TimesNewRomanPSMT"/>
          <w:color w:val="272626"/>
          <w:sz w:val="24"/>
          <w:szCs w:val="24"/>
        </w:rPr>
        <w:t>en</w:t>
      </w:r>
      <w:proofErr w:type="gramEnd"/>
      <w:r w:rsidRPr="00D75A1F">
        <w:rPr>
          <w:rFonts w:ascii="TimesNewRomanPSMT" w:hAnsi="TimesNewRomanPSMT" w:cs="TimesNewRomanPSMT"/>
          <w:color w:val="272626"/>
          <w:sz w:val="24"/>
          <w:szCs w:val="24"/>
        </w:rPr>
        <w:t xml:space="preserve"> proposant des possibilités d’éducation et de formation permettant d’assurer</w:t>
      </w:r>
      <w:r>
        <w:rPr>
          <w:rFonts w:ascii="TimesNewRomanPSMT" w:hAnsi="TimesNewRomanPSMT" w:cs="TimesNewRomanPSMT"/>
          <w:color w:val="272626"/>
          <w:sz w:val="24"/>
          <w:szCs w:val="24"/>
        </w:rPr>
        <w:t xml:space="preserve"> </w:t>
      </w:r>
      <w:r w:rsidRPr="00D75A1F">
        <w:rPr>
          <w:rFonts w:ascii="TimesNewRomanPSMT" w:hAnsi="TimesNewRomanPSMT" w:cs="TimesNewRomanPSMT"/>
          <w:color w:val="272626"/>
          <w:sz w:val="24"/>
          <w:szCs w:val="24"/>
        </w:rPr>
        <w:t>l’inclusion des Autochtones;</w:t>
      </w:r>
    </w:p>
    <w:p w14:paraId="12011F9F" w14:textId="77777777" w:rsidR="003A4EFF" w:rsidRPr="00D75A1F" w:rsidRDefault="003A4EFF" w:rsidP="003A4EFF">
      <w:pPr>
        <w:pStyle w:val="ListParagraph"/>
        <w:autoSpaceDE w:val="0"/>
        <w:autoSpaceDN w:val="0"/>
        <w:adjustRightInd w:val="0"/>
        <w:spacing w:line="240" w:lineRule="auto"/>
        <w:ind w:left="1800"/>
        <w:rPr>
          <w:rFonts w:ascii="TimesNewRomanPSMT" w:hAnsi="TimesNewRomanPSMT" w:cs="TimesNewRomanPSMT"/>
          <w:color w:val="272626"/>
          <w:sz w:val="24"/>
          <w:szCs w:val="24"/>
          <w:lang w:val="fr-FR"/>
        </w:rPr>
      </w:pPr>
    </w:p>
    <w:p w14:paraId="5A34739A" w14:textId="207FB448" w:rsidR="00D75A1F" w:rsidRPr="00466AE3" w:rsidRDefault="00D75A1F" w:rsidP="00224E09">
      <w:pPr>
        <w:pStyle w:val="ListParagraph"/>
        <w:numPr>
          <w:ilvl w:val="0"/>
          <w:numId w:val="41"/>
        </w:numPr>
        <w:autoSpaceDE w:val="0"/>
        <w:autoSpaceDN w:val="0"/>
        <w:adjustRightInd w:val="0"/>
        <w:spacing w:line="240" w:lineRule="auto"/>
        <w:rPr>
          <w:rFonts w:ascii="TimesNewRomanPSMT" w:hAnsi="TimesNewRomanPSMT" w:cs="TimesNewRomanPSMT"/>
          <w:color w:val="272626"/>
          <w:sz w:val="24"/>
          <w:szCs w:val="24"/>
          <w:lang w:val="fr-FR"/>
        </w:rPr>
      </w:pPr>
      <w:proofErr w:type="gramStart"/>
      <w:r w:rsidRPr="00D75A1F">
        <w:rPr>
          <w:rFonts w:ascii="TimesNewRomanPSMT" w:hAnsi="TimesNewRomanPSMT" w:cs="TimesNewRomanPSMT"/>
          <w:color w:val="272626"/>
          <w:sz w:val="24"/>
          <w:szCs w:val="24"/>
        </w:rPr>
        <w:lastRenderedPageBreak/>
        <w:t>en</w:t>
      </w:r>
      <w:proofErr w:type="gramEnd"/>
      <w:r w:rsidRPr="00D75A1F">
        <w:rPr>
          <w:rFonts w:ascii="TimesNewRomanPSMT" w:hAnsi="TimesNewRomanPSMT" w:cs="TimesNewRomanPSMT"/>
          <w:color w:val="272626"/>
          <w:sz w:val="24"/>
          <w:szCs w:val="24"/>
        </w:rPr>
        <w:t xml:space="preserve"> offrant des bourses d’études</w:t>
      </w:r>
      <w:r>
        <w:rPr>
          <w:rFonts w:ascii="TimesNewRomanPSMT" w:hAnsi="TimesNewRomanPSMT" w:cs="TimesNewRomanPSMT"/>
          <w:color w:val="272626"/>
          <w:sz w:val="24"/>
          <w:szCs w:val="24"/>
        </w:rPr>
        <w:t xml:space="preserve"> et des subventions destinées à </w:t>
      </w:r>
      <w:r w:rsidRPr="00D75A1F">
        <w:rPr>
          <w:rFonts w:ascii="TimesNewRomanPSMT" w:hAnsi="TimesNewRomanPSMT" w:cs="TimesNewRomanPSMT"/>
          <w:color w:val="272626"/>
          <w:sz w:val="24"/>
          <w:szCs w:val="24"/>
        </w:rPr>
        <w:t>favoriser la</w:t>
      </w:r>
      <w:r>
        <w:rPr>
          <w:rFonts w:ascii="TimesNewRomanPSMT" w:hAnsi="TimesNewRomanPSMT" w:cs="TimesNewRomanPSMT"/>
          <w:color w:val="272626"/>
          <w:sz w:val="24"/>
          <w:szCs w:val="24"/>
        </w:rPr>
        <w:t xml:space="preserve"> </w:t>
      </w:r>
      <w:r w:rsidRPr="00D75A1F">
        <w:rPr>
          <w:rFonts w:ascii="TimesNewRomanPSMT" w:hAnsi="TimesNewRomanPSMT" w:cs="TimesNewRomanPSMT"/>
          <w:color w:val="272626"/>
          <w:sz w:val="24"/>
          <w:szCs w:val="24"/>
        </w:rPr>
        <w:t>participation des Autoc</w:t>
      </w:r>
      <w:r>
        <w:rPr>
          <w:rFonts w:ascii="TimesNewRomanPSMT" w:hAnsi="TimesNewRomanPSMT" w:cs="TimesNewRomanPSMT"/>
          <w:color w:val="272626"/>
          <w:sz w:val="24"/>
          <w:szCs w:val="24"/>
        </w:rPr>
        <w:t xml:space="preserve">htones dans des champs d’études </w:t>
      </w:r>
      <w:r w:rsidRPr="00D75A1F">
        <w:rPr>
          <w:rFonts w:ascii="TimesNewRomanPSMT" w:hAnsi="TimesNewRomanPSMT" w:cs="TimesNewRomanPSMT"/>
          <w:color w:val="272626"/>
          <w:sz w:val="24"/>
          <w:szCs w:val="24"/>
        </w:rPr>
        <w:t>reliés aux industries des</w:t>
      </w:r>
      <w:r>
        <w:rPr>
          <w:rFonts w:ascii="TimesNewRomanPSMT" w:hAnsi="TimesNewRomanPSMT" w:cs="TimesNewRomanPSMT"/>
          <w:color w:val="272626"/>
          <w:sz w:val="24"/>
          <w:szCs w:val="24"/>
        </w:rPr>
        <w:t xml:space="preserve"> </w:t>
      </w:r>
      <w:r w:rsidRPr="00D75A1F">
        <w:rPr>
          <w:rFonts w:ascii="TimesNewRomanPSMT" w:hAnsi="TimesNewRomanPSMT" w:cs="TimesNewRomanPSMT"/>
          <w:color w:val="272626"/>
          <w:sz w:val="24"/>
          <w:szCs w:val="24"/>
        </w:rPr>
        <w:t>médias, du cinéma et de la musique.</w:t>
      </w:r>
    </w:p>
    <w:p w14:paraId="5E33EC92" w14:textId="77777777" w:rsidR="00466AE3" w:rsidRPr="00D75A1F" w:rsidRDefault="00466AE3" w:rsidP="00466AE3">
      <w:pPr>
        <w:pStyle w:val="ListParagraph"/>
        <w:autoSpaceDE w:val="0"/>
        <w:autoSpaceDN w:val="0"/>
        <w:adjustRightInd w:val="0"/>
        <w:spacing w:line="240" w:lineRule="auto"/>
        <w:ind w:left="1800"/>
        <w:rPr>
          <w:rFonts w:ascii="TimesNewRomanPSMT" w:hAnsi="TimesNewRomanPSMT" w:cs="TimesNewRomanPSMT"/>
          <w:color w:val="272626"/>
          <w:sz w:val="24"/>
          <w:szCs w:val="24"/>
          <w:lang w:val="fr-FR"/>
        </w:rPr>
      </w:pPr>
    </w:p>
    <w:p w14:paraId="127BD00D" w14:textId="6B1433AD" w:rsidR="00D75A1F" w:rsidRPr="00D75A1F" w:rsidRDefault="00D75A1F" w:rsidP="00224E09">
      <w:pPr>
        <w:pStyle w:val="ListParagraph"/>
        <w:numPr>
          <w:ilvl w:val="0"/>
          <w:numId w:val="40"/>
        </w:numPr>
        <w:autoSpaceDE w:val="0"/>
        <w:autoSpaceDN w:val="0"/>
        <w:adjustRightInd w:val="0"/>
        <w:spacing w:line="240" w:lineRule="auto"/>
        <w:rPr>
          <w:rFonts w:ascii="TimesNewRomanPSMT" w:hAnsi="TimesNewRomanPSMT" w:cs="TimesNewRomanPSMT"/>
          <w:color w:val="272626"/>
          <w:sz w:val="24"/>
          <w:szCs w:val="24"/>
          <w:lang w:val="fr-FR"/>
        </w:rPr>
      </w:pPr>
      <w:r w:rsidRPr="00D75A1F">
        <w:rPr>
          <w:rFonts w:ascii="TimesNewRomanPSMT" w:hAnsi="TimesNewRomanPSMT" w:cs="TimesNewRomanPSMT"/>
          <w:color w:val="272626"/>
          <w:sz w:val="24"/>
          <w:szCs w:val="24"/>
        </w:rPr>
        <w:t xml:space="preserve">Prendre des mesures proactives </w:t>
      </w:r>
      <w:r>
        <w:rPr>
          <w:rFonts w:ascii="TimesNewRomanPSMT" w:hAnsi="TimesNewRomanPSMT" w:cs="TimesNewRomanPSMT"/>
          <w:color w:val="272626"/>
          <w:sz w:val="24"/>
          <w:szCs w:val="24"/>
        </w:rPr>
        <w:t xml:space="preserve">pour briser les stéréotypes qui </w:t>
      </w:r>
      <w:proofErr w:type="spellStart"/>
      <w:r w:rsidRPr="00D75A1F">
        <w:rPr>
          <w:rFonts w:ascii="TimesNewRomanPSMT" w:hAnsi="TimesNewRomanPSMT" w:cs="TimesNewRomanPSMT"/>
          <w:color w:val="272626"/>
          <w:sz w:val="24"/>
          <w:szCs w:val="24"/>
        </w:rPr>
        <w:t>hypersexualisent</w:t>
      </w:r>
      <w:proofErr w:type="spellEnd"/>
      <w:r w:rsidRPr="00D75A1F">
        <w:rPr>
          <w:rFonts w:ascii="TimesNewRomanPSMT" w:hAnsi="TimesNewRomanPSMT" w:cs="TimesNewRomanPSMT"/>
          <w:color w:val="272626"/>
          <w:sz w:val="24"/>
          <w:szCs w:val="24"/>
        </w:rPr>
        <w:t xml:space="preserve"> et</w:t>
      </w:r>
      <w:r>
        <w:rPr>
          <w:rFonts w:ascii="TimesNewRomanPSMT" w:hAnsi="TimesNewRomanPSMT" w:cs="TimesNewRomanPSMT"/>
          <w:color w:val="272626"/>
          <w:sz w:val="24"/>
          <w:szCs w:val="24"/>
        </w:rPr>
        <w:t xml:space="preserve"> </w:t>
      </w:r>
      <w:r w:rsidRPr="00D75A1F">
        <w:rPr>
          <w:rFonts w:ascii="TimesNewRomanPSMT" w:hAnsi="TimesNewRomanPSMT" w:cs="TimesNewRomanPSMT"/>
          <w:color w:val="272626"/>
          <w:sz w:val="24"/>
          <w:szCs w:val="24"/>
        </w:rPr>
        <w:t>rabaissent les femm</w:t>
      </w:r>
      <w:r>
        <w:rPr>
          <w:rFonts w:ascii="TimesNewRomanPSMT" w:hAnsi="TimesNewRomanPSMT" w:cs="TimesNewRomanPSMT"/>
          <w:color w:val="272626"/>
          <w:sz w:val="24"/>
          <w:szCs w:val="24"/>
        </w:rPr>
        <w:t xml:space="preserve">es, les filles et les personnes </w:t>
      </w:r>
      <w:r w:rsidRPr="00D75A1F">
        <w:rPr>
          <w:rFonts w:ascii="TimesNewRomanPSMT" w:hAnsi="TimesNewRomanPSMT" w:cs="TimesNewRomanPSMT"/>
          <w:color w:val="272626"/>
          <w:sz w:val="24"/>
          <w:szCs w:val="24"/>
        </w:rPr>
        <w:t>2ELGBTQQIA autochtones, et pour</w:t>
      </w:r>
      <w:r>
        <w:rPr>
          <w:rFonts w:ascii="TimesNewRomanPSMT" w:hAnsi="TimesNewRomanPSMT" w:cs="TimesNewRomanPSMT"/>
          <w:color w:val="272626"/>
          <w:sz w:val="24"/>
          <w:szCs w:val="24"/>
        </w:rPr>
        <w:t xml:space="preserve"> </w:t>
      </w:r>
      <w:r w:rsidRPr="00D75A1F">
        <w:rPr>
          <w:rFonts w:ascii="TimesNewRomanPSMT" w:hAnsi="TimesNewRomanPSMT" w:cs="TimesNewRomanPSMT"/>
          <w:color w:val="272626"/>
          <w:sz w:val="24"/>
          <w:szCs w:val="24"/>
        </w:rPr>
        <w:t xml:space="preserve">mettre fin </w:t>
      </w:r>
      <w:r>
        <w:rPr>
          <w:rFonts w:ascii="TimesNewRomanPSMT" w:hAnsi="TimesNewRomanPSMT" w:cs="TimesNewRomanPSMT"/>
          <w:color w:val="272626"/>
          <w:sz w:val="24"/>
          <w:szCs w:val="24"/>
        </w:rPr>
        <w:t xml:space="preserve">aux pratiques qui perpétuent le </w:t>
      </w:r>
      <w:r w:rsidRPr="00D75A1F">
        <w:rPr>
          <w:rFonts w:ascii="TimesNewRomanPSMT" w:hAnsi="TimesNewRomanPSMT" w:cs="TimesNewRomanPSMT"/>
          <w:color w:val="272626"/>
          <w:sz w:val="24"/>
          <w:szCs w:val="24"/>
        </w:rPr>
        <w:t>mythe voulant que les femmes autochtones</w:t>
      </w:r>
      <w:r>
        <w:rPr>
          <w:rFonts w:ascii="TimesNewRomanPSMT" w:hAnsi="TimesNewRomanPSMT" w:cs="TimesNewRomanPSMT"/>
          <w:color w:val="272626"/>
          <w:sz w:val="24"/>
          <w:szCs w:val="24"/>
        </w:rPr>
        <w:t xml:space="preserve"> soient plus disponibles </w:t>
      </w:r>
      <w:r w:rsidRPr="00D75A1F">
        <w:rPr>
          <w:rFonts w:ascii="TimesNewRomanPSMT" w:hAnsi="TimesNewRomanPSMT" w:cs="TimesNewRomanPSMT"/>
          <w:color w:val="272626"/>
          <w:sz w:val="24"/>
          <w:szCs w:val="24"/>
        </w:rPr>
        <w:t>sexuellement et qu’elles aient « moins de valeur » que les</w:t>
      </w:r>
      <w:r>
        <w:rPr>
          <w:rFonts w:ascii="TimesNewRomanPSMT" w:hAnsi="TimesNewRomanPSMT" w:cs="TimesNewRomanPSMT"/>
          <w:color w:val="272626"/>
          <w:sz w:val="24"/>
          <w:szCs w:val="24"/>
        </w:rPr>
        <w:t xml:space="preserve"> </w:t>
      </w:r>
      <w:r w:rsidRPr="00D75A1F">
        <w:rPr>
          <w:rFonts w:ascii="TimesNewRomanPSMT" w:hAnsi="TimesNewRomanPSMT" w:cs="TimesNewRomanPSMT"/>
          <w:color w:val="272626"/>
          <w:sz w:val="24"/>
          <w:szCs w:val="24"/>
        </w:rPr>
        <w:t>femmes non autochtones en raison de leur race ou de leurs origines.</w:t>
      </w:r>
    </w:p>
    <w:p w14:paraId="010F7122" w14:textId="23C47860" w:rsidR="00D75A1F" w:rsidRDefault="00D75A1F" w:rsidP="00D75A1F">
      <w:pPr>
        <w:autoSpaceDE w:val="0"/>
        <w:autoSpaceDN w:val="0"/>
        <w:adjustRightInd w:val="0"/>
        <w:spacing w:line="240" w:lineRule="auto"/>
        <w:rPr>
          <w:rFonts w:ascii="TimesNewRomanPSMT" w:hAnsi="TimesNewRomanPSMT" w:cs="TimesNewRomanPSMT"/>
          <w:color w:val="272626"/>
          <w:sz w:val="24"/>
          <w:szCs w:val="24"/>
          <w:lang w:val="fr-FR"/>
        </w:rPr>
      </w:pPr>
    </w:p>
    <w:p w14:paraId="434AC188" w14:textId="6A9338C3" w:rsidR="00D75A1F" w:rsidRPr="003A4EFF" w:rsidRDefault="00D75A1F" w:rsidP="00D75A1F">
      <w:pPr>
        <w:autoSpaceDE w:val="0"/>
        <w:autoSpaceDN w:val="0"/>
        <w:adjustRightInd w:val="0"/>
        <w:spacing w:line="240" w:lineRule="auto"/>
        <w:rPr>
          <w:rFonts w:ascii="TimesNewRomanPSMT" w:hAnsi="TimesNewRomanPSMT" w:cs="TimesNewRomanPSMT"/>
          <w:color w:val="272626"/>
          <w:sz w:val="24"/>
          <w:szCs w:val="24"/>
        </w:rPr>
      </w:pPr>
      <w:r w:rsidRPr="003A4EFF">
        <w:rPr>
          <w:rFonts w:ascii="TimesNewRomanPS-BoldMT" w:hAnsi="TimesNewRomanPS-BoldMT" w:cs="TimesNewRomanPS-BoldMT"/>
          <w:b/>
          <w:bCs/>
          <w:color w:val="272626"/>
          <w:sz w:val="24"/>
          <w:szCs w:val="24"/>
        </w:rPr>
        <w:t>Les fournisseurs de services de santé et de bien-être :</w:t>
      </w:r>
    </w:p>
    <w:p w14:paraId="3EB5775B" w14:textId="77777777" w:rsidR="00D75A1F" w:rsidRPr="00D75A1F" w:rsidRDefault="00D75A1F" w:rsidP="00D75A1F">
      <w:pPr>
        <w:pStyle w:val="ListParagraph"/>
        <w:autoSpaceDE w:val="0"/>
        <w:autoSpaceDN w:val="0"/>
        <w:adjustRightInd w:val="0"/>
        <w:spacing w:line="240" w:lineRule="auto"/>
        <w:ind w:left="1080"/>
        <w:rPr>
          <w:rFonts w:ascii="TimesNewRomanPSMT" w:hAnsi="TimesNewRomanPSMT" w:cs="TimesNewRomanPSMT"/>
          <w:color w:val="272626"/>
          <w:sz w:val="24"/>
          <w:szCs w:val="24"/>
          <w:lang w:val="fr-FR"/>
        </w:rPr>
      </w:pPr>
    </w:p>
    <w:p w14:paraId="691CDFDE" w14:textId="7F85E50E" w:rsidR="00D75A1F" w:rsidRPr="00466AE3" w:rsidRDefault="00D75A1F" w:rsidP="00224E09">
      <w:pPr>
        <w:pStyle w:val="ListParagraph"/>
        <w:numPr>
          <w:ilvl w:val="1"/>
          <w:numId w:val="42"/>
        </w:numPr>
        <w:autoSpaceDE w:val="0"/>
        <w:autoSpaceDN w:val="0"/>
        <w:adjustRightInd w:val="0"/>
        <w:spacing w:line="240" w:lineRule="auto"/>
        <w:rPr>
          <w:rFonts w:ascii="TimesNewRomanPSMT" w:hAnsi="TimesNewRomanPSMT" w:cs="TimesNewRomanPSMT"/>
          <w:color w:val="272626"/>
          <w:sz w:val="24"/>
          <w:szCs w:val="24"/>
          <w:lang w:val="fr-FR"/>
        </w:rPr>
      </w:pPr>
      <w:r w:rsidRPr="00D75A1F">
        <w:rPr>
          <w:rFonts w:ascii="TimesNewRomanPSMT" w:hAnsi="TimesNewRomanPSMT" w:cs="TimesNewRomanPSMT"/>
          <w:color w:val="272626"/>
          <w:sz w:val="24"/>
          <w:szCs w:val="24"/>
        </w:rPr>
        <w:t>Nous demandons à tous les gouvernements et à to</w:t>
      </w:r>
      <w:r>
        <w:rPr>
          <w:rFonts w:ascii="TimesNewRomanPSMT" w:hAnsi="TimesNewRomanPSMT" w:cs="TimesNewRomanPSMT"/>
          <w:color w:val="272626"/>
          <w:sz w:val="24"/>
          <w:szCs w:val="24"/>
        </w:rPr>
        <w:t xml:space="preserve">us les fournisseurs de services </w:t>
      </w:r>
      <w:r w:rsidRPr="00D75A1F">
        <w:rPr>
          <w:rFonts w:ascii="TimesNewRomanPSMT" w:hAnsi="TimesNewRomanPSMT" w:cs="TimesNewRomanPSMT"/>
          <w:color w:val="272626"/>
          <w:sz w:val="24"/>
          <w:szCs w:val="24"/>
        </w:rPr>
        <w:t>de santé</w:t>
      </w:r>
      <w:r>
        <w:rPr>
          <w:rFonts w:ascii="TimesNewRomanPSMT" w:hAnsi="TimesNewRomanPSMT" w:cs="TimesNewRomanPSMT"/>
          <w:color w:val="272626"/>
          <w:sz w:val="24"/>
          <w:szCs w:val="24"/>
        </w:rPr>
        <w:t xml:space="preserve"> </w:t>
      </w:r>
      <w:r w:rsidRPr="00D75A1F">
        <w:rPr>
          <w:rFonts w:ascii="TimesNewRomanPSMT" w:hAnsi="TimesNewRomanPSMT" w:cs="TimesNewRomanPSMT"/>
          <w:color w:val="272626"/>
          <w:sz w:val="24"/>
          <w:szCs w:val="24"/>
        </w:rPr>
        <w:t>de reconnaître que les peuples autochto</w:t>
      </w:r>
      <w:r>
        <w:rPr>
          <w:rFonts w:ascii="TimesNewRomanPSMT" w:hAnsi="TimesNewRomanPSMT" w:cs="TimesNewRomanPSMT"/>
          <w:color w:val="272626"/>
          <w:sz w:val="24"/>
          <w:szCs w:val="24"/>
        </w:rPr>
        <w:t xml:space="preserve">nes, c’est-à-dire les Premières </w:t>
      </w:r>
      <w:r w:rsidRPr="00D75A1F">
        <w:rPr>
          <w:rFonts w:ascii="TimesNewRomanPSMT" w:hAnsi="TimesNewRomanPSMT" w:cs="TimesNewRomanPSMT"/>
          <w:color w:val="272626"/>
          <w:sz w:val="24"/>
          <w:szCs w:val="24"/>
        </w:rPr>
        <w:t>Nations, les Inuits</w:t>
      </w:r>
      <w:r>
        <w:rPr>
          <w:rFonts w:ascii="TimesNewRomanPSMT" w:hAnsi="TimesNewRomanPSMT" w:cs="TimesNewRomanPSMT"/>
          <w:color w:val="272626"/>
          <w:sz w:val="24"/>
          <w:szCs w:val="24"/>
        </w:rPr>
        <w:t xml:space="preserve"> </w:t>
      </w:r>
      <w:r w:rsidRPr="00D75A1F">
        <w:rPr>
          <w:rFonts w:ascii="TimesNewRomanPSMT" w:hAnsi="TimesNewRomanPSMT" w:cs="TimesNewRomanPSMT"/>
          <w:color w:val="272626"/>
          <w:sz w:val="24"/>
          <w:szCs w:val="24"/>
        </w:rPr>
        <w:t>et les Métis, y compris les</w:t>
      </w:r>
      <w:r>
        <w:rPr>
          <w:rFonts w:ascii="TimesNewRomanPSMT" w:hAnsi="TimesNewRomanPSMT" w:cs="TimesNewRomanPSMT"/>
          <w:color w:val="272626"/>
          <w:sz w:val="24"/>
          <w:szCs w:val="24"/>
        </w:rPr>
        <w:t xml:space="preserve"> personnes 2ELGBTQQIA, sont les </w:t>
      </w:r>
      <w:r w:rsidRPr="00D75A1F">
        <w:rPr>
          <w:rFonts w:ascii="TimesNewRomanPSMT" w:hAnsi="TimesNewRomanPSMT" w:cs="TimesNewRomanPSMT"/>
          <w:color w:val="272626"/>
          <w:sz w:val="24"/>
          <w:szCs w:val="24"/>
        </w:rPr>
        <w:t>spécialistes des soins qui</w:t>
      </w:r>
      <w:r>
        <w:rPr>
          <w:rFonts w:ascii="TimesNewRomanPSMT" w:hAnsi="TimesNewRomanPSMT" w:cs="TimesNewRomanPSMT"/>
          <w:color w:val="272626"/>
          <w:sz w:val="24"/>
          <w:szCs w:val="24"/>
        </w:rPr>
        <w:t xml:space="preserve"> </w:t>
      </w:r>
      <w:r w:rsidRPr="00D75A1F">
        <w:rPr>
          <w:rFonts w:ascii="TimesNewRomanPSMT" w:hAnsi="TimesNewRomanPSMT" w:cs="TimesNewRomanPSMT"/>
          <w:color w:val="272626"/>
          <w:sz w:val="24"/>
          <w:szCs w:val="24"/>
        </w:rPr>
        <w:t>les concernent et de l</w:t>
      </w:r>
      <w:r>
        <w:rPr>
          <w:rFonts w:ascii="TimesNewRomanPSMT" w:hAnsi="TimesNewRomanPSMT" w:cs="TimesNewRomanPSMT"/>
          <w:color w:val="272626"/>
          <w:sz w:val="24"/>
          <w:szCs w:val="24"/>
        </w:rPr>
        <w:t xml:space="preserve">eur propre guérison, et que les </w:t>
      </w:r>
      <w:r w:rsidRPr="00D75A1F">
        <w:rPr>
          <w:rFonts w:ascii="TimesNewRomanPSMT" w:hAnsi="TimesNewRomanPSMT" w:cs="TimesNewRomanPSMT"/>
          <w:color w:val="272626"/>
          <w:sz w:val="24"/>
          <w:szCs w:val="24"/>
        </w:rPr>
        <w:t>services de santé et de bien-être sont</w:t>
      </w:r>
      <w:r>
        <w:rPr>
          <w:rFonts w:ascii="TimesNewRomanPSMT" w:hAnsi="TimesNewRomanPSMT" w:cs="TimesNewRomanPSMT"/>
          <w:color w:val="272626"/>
          <w:sz w:val="24"/>
          <w:szCs w:val="24"/>
        </w:rPr>
        <w:t xml:space="preserve"> </w:t>
      </w:r>
      <w:r w:rsidRPr="00D75A1F">
        <w:rPr>
          <w:rFonts w:ascii="TimesNewRomanPSMT" w:hAnsi="TimesNewRomanPSMT" w:cs="TimesNewRomanPSMT"/>
          <w:color w:val="272626"/>
          <w:sz w:val="24"/>
          <w:szCs w:val="24"/>
        </w:rPr>
        <w:t>le plus eff</w:t>
      </w:r>
      <w:r>
        <w:rPr>
          <w:rFonts w:ascii="TimesNewRomanPSMT" w:hAnsi="TimesNewRomanPSMT" w:cs="TimesNewRomanPSMT"/>
          <w:color w:val="272626"/>
          <w:sz w:val="24"/>
          <w:szCs w:val="24"/>
        </w:rPr>
        <w:t xml:space="preserve">icace lorsqu’ils sont conçus et </w:t>
      </w:r>
      <w:r w:rsidRPr="00D75A1F">
        <w:rPr>
          <w:rFonts w:ascii="TimesNewRomanPSMT" w:hAnsi="TimesNewRomanPSMT" w:cs="TimesNewRomanPSMT"/>
          <w:color w:val="272626"/>
          <w:sz w:val="24"/>
          <w:szCs w:val="24"/>
        </w:rPr>
        <w:t>prodigués par des Autochtones, conformément</w:t>
      </w:r>
      <w:r>
        <w:rPr>
          <w:rFonts w:ascii="TimesNewRomanPSMT" w:hAnsi="TimesNewRomanPSMT" w:cs="TimesNewRomanPSMT"/>
          <w:color w:val="272626"/>
          <w:sz w:val="24"/>
          <w:szCs w:val="24"/>
        </w:rPr>
        <w:t xml:space="preserve"> </w:t>
      </w:r>
      <w:r w:rsidRPr="00D75A1F">
        <w:rPr>
          <w:rFonts w:ascii="TimesNewRomanPSMT" w:hAnsi="TimesNewRomanPSMT" w:cs="TimesNewRomanPSMT"/>
          <w:color w:val="272626"/>
          <w:sz w:val="24"/>
          <w:szCs w:val="24"/>
        </w:rPr>
        <w:t>au</w:t>
      </w:r>
      <w:r>
        <w:rPr>
          <w:rFonts w:ascii="TimesNewRomanPSMT" w:hAnsi="TimesNewRomanPSMT" w:cs="TimesNewRomanPSMT"/>
          <w:color w:val="272626"/>
          <w:sz w:val="24"/>
          <w:szCs w:val="24"/>
        </w:rPr>
        <w:t xml:space="preserve">x pratiques, aux conceptions du </w:t>
      </w:r>
      <w:r w:rsidRPr="00D75A1F">
        <w:rPr>
          <w:rFonts w:ascii="TimesNewRomanPSMT" w:hAnsi="TimesNewRomanPSMT" w:cs="TimesNewRomanPSMT"/>
          <w:color w:val="272626"/>
          <w:sz w:val="24"/>
          <w:szCs w:val="24"/>
        </w:rPr>
        <w:t>monde, aux cultures, aux langues et aux valeurs des</w:t>
      </w:r>
      <w:r>
        <w:rPr>
          <w:rFonts w:ascii="TimesNewRomanPSMT" w:hAnsi="TimesNewRomanPSMT" w:cs="TimesNewRomanPSMT"/>
          <w:color w:val="272626"/>
          <w:sz w:val="24"/>
          <w:szCs w:val="24"/>
        </w:rPr>
        <w:t xml:space="preserve"> différentes communautés </w:t>
      </w:r>
      <w:proofErr w:type="spellStart"/>
      <w:r w:rsidRPr="00D75A1F">
        <w:rPr>
          <w:rFonts w:ascii="TimesNewRomanPSMT" w:hAnsi="TimesNewRomanPSMT" w:cs="TimesNewRomanPSMT"/>
          <w:color w:val="272626"/>
          <w:sz w:val="24"/>
          <w:szCs w:val="24"/>
        </w:rPr>
        <w:t>inuites</w:t>
      </w:r>
      <w:proofErr w:type="spellEnd"/>
      <w:r w:rsidRPr="00D75A1F">
        <w:rPr>
          <w:rFonts w:ascii="TimesNewRomanPSMT" w:hAnsi="TimesNewRomanPSMT" w:cs="TimesNewRomanPSMT"/>
          <w:color w:val="272626"/>
          <w:sz w:val="24"/>
          <w:szCs w:val="24"/>
        </w:rPr>
        <w:t>, métisses et des Premières Nations qu’ils servent.</w:t>
      </w:r>
    </w:p>
    <w:p w14:paraId="4EB14DA9" w14:textId="77777777" w:rsidR="00466AE3" w:rsidRPr="00D75A1F" w:rsidRDefault="00466AE3" w:rsidP="00466AE3">
      <w:pPr>
        <w:pStyle w:val="ListParagraph"/>
        <w:autoSpaceDE w:val="0"/>
        <w:autoSpaceDN w:val="0"/>
        <w:adjustRightInd w:val="0"/>
        <w:spacing w:line="240" w:lineRule="auto"/>
        <w:ind w:left="567"/>
        <w:rPr>
          <w:rFonts w:ascii="TimesNewRomanPSMT" w:hAnsi="TimesNewRomanPSMT" w:cs="TimesNewRomanPSMT"/>
          <w:color w:val="272626"/>
          <w:sz w:val="24"/>
          <w:szCs w:val="24"/>
          <w:lang w:val="fr-FR"/>
        </w:rPr>
      </w:pPr>
    </w:p>
    <w:p w14:paraId="6C5DE850" w14:textId="52564E70" w:rsidR="00466AE3" w:rsidRPr="00466AE3" w:rsidRDefault="00D75A1F" w:rsidP="00224E09">
      <w:pPr>
        <w:pStyle w:val="ListParagraph"/>
        <w:numPr>
          <w:ilvl w:val="1"/>
          <w:numId w:val="42"/>
        </w:numPr>
        <w:autoSpaceDE w:val="0"/>
        <w:autoSpaceDN w:val="0"/>
        <w:adjustRightInd w:val="0"/>
        <w:spacing w:line="240" w:lineRule="auto"/>
        <w:rPr>
          <w:rFonts w:ascii="TimesNewRomanPSMT" w:hAnsi="TimesNewRomanPSMT" w:cs="TimesNewRomanPSMT"/>
          <w:color w:val="272626"/>
          <w:sz w:val="24"/>
          <w:szCs w:val="24"/>
          <w:lang w:val="fr-FR"/>
        </w:rPr>
      </w:pPr>
      <w:r w:rsidRPr="00D75A1F">
        <w:rPr>
          <w:rFonts w:ascii="TimesNewRomanPSMT" w:hAnsi="TimesNewRomanPSMT" w:cs="TimesNewRomanPSMT"/>
          <w:color w:val="272626"/>
          <w:sz w:val="24"/>
          <w:szCs w:val="24"/>
        </w:rPr>
        <w:t>Nous demandons à tous les gouvernements et à to</w:t>
      </w:r>
      <w:r>
        <w:rPr>
          <w:rFonts w:ascii="TimesNewRomanPSMT" w:hAnsi="TimesNewRomanPSMT" w:cs="TimesNewRomanPSMT"/>
          <w:color w:val="272626"/>
          <w:sz w:val="24"/>
          <w:szCs w:val="24"/>
        </w:rPr>
        <w:t xml:space="preserve">us les fournisseurs de services </w:t>
      </w:r>
      <w:r w:rsidRPr="00D75A1F">
        <w:rPr>
          <w:rFonts w:ascii="TimesNewRomanPSMT" w:hAnsi="TimesNewRomanPSMT" w:cs="TimesNewRomanPSMT"/>
          <w:color w:val="272626"/>
          <w:sz w:val="24"/>
          <w:szCs w:val="24"/>
        </w:rPr>
        <w:t>de santé</w:t>
      </w:r>
      <w:r>
        <w:rPr>
          <w:rFonts w:ascii="TimesNewRomanPSMT" w:hAnsi="TimesNewRomanPSMT" w:cs="TimesNewRomanPSMT"/>
          <w:color w:val="272626"/>
          <w:sz w:val="24"/>
          <w:szCs w:val="24"/>
        </w:rPr>
        <w:t xml:space="preserve"> </w:t>
      </w:r>
      <w:r w:rsidRPr="00D75A1F">
        <w:rPr>
          <w:rFonts w:ascii="TimesNewRomanPSMT" w:hAnsi="TimesNewRomanPSMT" w:cs="TimesNewRomanPSMT"/>
          <w:color w:val="272626"/>
          <w:sz w:val="24"/>
          <w:szCs w:val="24"/>
        </w:rPr>
        <w:t>de veiller à ce que les services de san</w:t>
      </w:r>
      <w:r>
        <w:rPr>
          <w:rFonts w:ascii="TimesNewRomanPSMT" w:hAnsi="TimesNewRomanPSMT" w:cs="TimesNewRomanPSMT"/>
          <w:color w:val="272626"/>
          <w:sz w:val="24"/>
          <w:szCs w:val="24"/>
        </w:rPr>
        <w:t xml:space="preserve">té et de bien-être destinés aux </w:t>
      </w:r>
      <w:r w:rsidRPr="00D75A1F">
        <w:rPr>
          <w:rFonts w:ascii="TimesNewRomanPSMT" w:hAnsi="TimesNewRomanPSMT" w:cs="TimesNewRomanPSMT"/>
          <w:color w:val="272626"/>
          <w:sz w:val="24"/>
          <w:szCs w:val="24"/>
        </w:rPr>
        <w:t>peuples autochtones</w:t>
      </w:r>
      <w:r>
        <w:rPr>
          <w:rFonts w:ascii="TimesNewRomanPSMT" w:hAnsi="TimesNewRomanPSMT" w:cs="TimesNewRomanPSMT"/>
          <w:color w:val="272626"/>
          <w:sz w:val="24"/>
          <w:szCs w:val="24"/>
        </w:rPr>
        <w:t xml:space="preserve"> </w:t>
      </w:r>
      <w:r w:rsidRPr="00D75A1F">
        <w:rPr>
          <w:rFonts w:ascii="TimesNewRomanPSMT" w:hAnsi="TimesNewRomanPSMT" w:cs="TimesNewRomanPSMT"/>
          <w:color w:val="272626"/>
          <w:sz w:val="24"/>
          <w:szCs w:val="24"/>
        </w:rPr>
        <w:t>comprennent du soutien à la g</w:t>
      </w:r>
      <w:r>
        <w:rPr>
          <w:rFonts w:ascii="TimesNewRomanPSMT" w:hAnsi="TimesNewRomanPSMT" w:cs="TimesNewRomanPSMT"/>
          <w:color w:val="272626"/>
          <w:sz w:val="24"/>
          <w:szCs w:val="24"/>
        </w:rPr>
        <w:t xml:space="preserve">uérison de toutes les formes de </w:t>
      </w:r>
      <w:r w:rsidRPr="00D75A1F">
        <w:rPr>
          <w:rFonts w:ascii="TimesNewRomanPSMT" w:hAnsi="TimesNewRomanPSMT" w:cs="TimesNewRomanPSMT"/>
          <w:color w:val="272626"/>
          <w:sz w:val="24"/>
          <w:szCs w:val="24"/>
        </w:rPr>
        <w:t>traumatismes qui</w:t>
      </w:r>
      <w:r>
        <w:rPr>
          <w:rFonts w:ascii="TimesNewRomanPSMT" w:hAnsi="TimesNewRomanPSMT" w:cs="TimesNewRomanPSMT"/>
          <w:color w:val="272626"/>
          <w:sz w:val="24"/>
          <w:szCs w:val="24"/>
        </w:rPr>
        <w:t xml:space="preserve"> </w:t>
      </w:r>
      <w:r w:rsidRPr="00D75A1F">
        <w:rPr>
          <w:rFonts w:ascii="TimesNewRomanPSMT" w:hAnsi="TimesNewRomanPSMT" w:cs="TimesNewRomanPSMT"/>
          <w:color w:val="272626"/>
          <w:sz w:val="24"/>
          <w:szCs w:val="24"/>
        </w:rPr>
        <w:t>persistent, y compris les tr</w:t>
      </w:r>
      <w:r>
        <w:rPr>
          <w:rFonts w:ascii="TimesNewRomanPSMT" w:hAnsi="TimesNewRomanPSMT" w:cs="TimesNewRomanPSMT"/>
          <w:color w:val="272626"/>
          <w:sz w:val="24"/>
          <w:szCs w:val="24"/>
        </w:rPr>
        <w:t xml:space="preserve">aumatismes intergénérationnels, </w:t>
      </w:r>
      <w:r w:rsidRPr="00D75A1F">
        <w:rPr>
          <w:rFonts w:ascii="TimesNewRomanPSMT" w:hAnsi="TimesNewRomanPSMT" w:cs="TimesNewRomanPSMT"/>
          <w:color w:val="272626"/>
          <w:sz w:val="24"/>
          <w:szCs w:val="24"/>
        </w:rPr>
        <w:t>multigénérationnels et</w:t>
      </w:r>
      <w:r>
        <w:rPr>
          <w:rFonts w:ascii="TimesNewRomanPSMT" w:hAnsi="TimesNewRomanPSMT" w:cs="TimesNewRomanPSMT"/>
          <w:color w:val="272626"/>
          <w:sz w:val="24"/>
          <w:szCs w:val="24"/>
        </w:rPr>
        <w:t xml:space="preserve"> </w:t>
      </w:r>
      <w:r w:rsidRPr="00D75A1F">
        <w:rPr>
          <w:rFonts w:ascii="TimesNewRomanPSMT" w:hAnsi="TimesNewRomanPSMT" w:cs="TimesNewRomanPSMT"/>
          <w:color w:val="272626"/>
          <w:sz w:val="24"/>
          <w:szCs w:val="24"/>
        </w:rPr>
        <w:t>complexes. Les programmes d</w:t>
      </w:r>
      <w:r>
        <w:rPr>
          <w:rFonts w:ascii="TimesNewRomanPSMT" w:hAnsi="TimesNewRomanPSMT" w:cs="TimesNewRomanPSMT"/>
          <w:color w:val="272626"/>
          <w:sz w:val="24"/>
          <w:szCs w:val="24"/>
        </w:rPr>
        <w:t xml:space="preserve">e santé et de bien-être portant </w:t>
      </w:r>
      <w:r w:rsidRPr="00D75A1F">
        <w:rPr>
          <w:rFonts w:ascii="TimesNewRomanPSMT" w:hAnsi="TimesNewRomanPSMT" w:cs="TimesNewRomanPSMT"/>
          <w:color w:val="272626"/>
          <w:sz w:val="24"/>
          <w:szCs w:val="24"/>
        </w:rPr>
        <w:t>sur les traumatismes</w:t>
      </w:r>
      <w:r>
        <w:rPr>
          <w:rFonts w:ascii="TimesNewRomanPSMT" w:hAnsi="TimesNewRomanPSMT" w:cs="TimesNewRomanPSMT"/>
          <w:color w:val="272626"/>
          <w:sz w:val="24"/>
          <w:szCs w:val="24"/>
        </w:rPr>
        <w:t xml:space="preserve"> </w:t>
      </w:r>
      <w:r w:rsidRPr="00D75A1F">
        <w:rPr>
          <w:rFonts w:ascii="TimesNewRomanPSMT" w:hAnsi="TimesNewRomanPSMT" w:cs="TimesNewRomanPSMT"/>
          <w:color w:val="272626"/>
          <w:sz w:val="24"/>
          <w:szCs w:val="24"/>
        </w:rPr>
        <w:t>devraient être dirigés par des</w:t>
      </w:r>
      <w:r>
        <w:rPr>
          <w:rFonts w:ascii="TimesNewRomanPSMT" w:hAnsi="TimesNewRomanPSMT" w:cs="TimesNewRomanPSMT"/>
          <w:color w:val="272626"/>
          <w:sz w:val="24"/>
          <w:szCs w:val="24"/>
        </w:rPr>
        <w:t xml:space="preserve"> Autochtones, ou en partenariat </w:t>
      </w:r>
      <w:r w:rsidRPr="00D75A1F">
        <w:rPr>
          <w:rFonts w:ascii="TimesNewRomanPSMT" w:hAnsi="TimesNewRomanPSMT" w:cs="TimesNewRomanPSMT"/>
          <w:color w:val="272626"/>
          <w:sz w:val="24"/>
          <w:szCs w:val="24"/>
        </w:rPr>
        <w:t>avec des communautés</w:t>
      </w:r>
      <w:r>
        <w:rPr>
          <w:rFonts w:ascii="TimesNewRomanPSMT" w:hAnsi="TimesNewRomanPSMT" w:cs="TimesNewRomanPSMT"/>
          <w:color w:val="272626"/>
          <w:sz w:val="24"/>
          <w:szCs w:val="24"/>
        </w:rPr>
        <w:t xml:space="preserve"> </w:t>
      </w:r>
      <w:r w:rsidRPr="00D75A1F">
        <w:rPr>
          <w:rFonts w:ascii="TimesNewRomanPSMT" w:hAnsi="TimesNewRomanPSMT" w:cs="TimesNewRomanPSMT"/>
          <w:color w:val="272626"/>
          <w:sz w:val="24"/>
          <w:szCs w:val="24"/>
        </w:rPr>
        <w:t>autochtones, sans limites q</w:t>
      </w:r>
      <w:r>
        <w:rPr>
          <w:rFonts w:ascii="TimesNewRomanPSMT" w:hAnsi="TimesNewRomanPSMT" w:cs="TimesNewRomanPSMT"/>
          <w:color w:val="272626"/>
          <w:sz w:val="24"/>
          <w:szCs w:val="24"/>
        </w:rPr>
        <w:t xml:space="preserve">uant à la durée des traitements </w:t>
      </w:r>
      <w:r w:rsidRPr="00D75A1F">
        <w:rPr>
          <w:rFonts w:ascii="TimesNewRomanPSMT" w:hAnsi="TimesNewRomanPSMT" w:cs="TimesNewRomanPSMT"/>
          <w:color w:val="272626"/>
          <w:sz w:val="24"/>
          <w:szCs w:val="24"/>
        </w:rPr>
        <w:t>et aux approches employées.</w:t>
      </w:r>
    </w:p>
    <w:p w14:paraId="540C0843" w14:textId="57EFEA92" w:rsidR="00466AE3" w:rsidRPr="00466AE3" w:rsidRDefault="00466AE3" w:rsidP="00466AE3">
      <w:pPr>
        <w:autoSpaceDE w:val="0"/>
        <w:autoSpaceDN w:val="0"/>
        <w:adjustRightInd w:val="0"/>
        <w:spacing w:line="240" w:lineRule="auto"/>
        <w:rPr>
          <w:rFonts w:ascii="TimesNewRomanPSMT" w:hAnsi="TimesNewRomanPSMT" w:cs="TimesNewRomanPSMT"/>
          <w:color w:val="272626"/>
          <w:sz w:val="24"/>
          <w:szCs w:val="24"/>
          <w:lang w:val="fr-FR"/>
        </w:rPr>
      </w:pPr>
    </w:p>
    <w:p w14:paraId="478D5E7A" w14:textId="09AC8677" w:rsidR="00466AE3" w:rsidRPr="00466AE3" w:rsidRDefault="00466AE3" w:rsidP="00224E09">
      <w:pPr>
        <w:pStyle w:val="ListParagraph"/>
        <w:numPr>
          <w:ilvl w:val="1"/>
          <w:numId w:val="42"/>
        </w:numPr>
        <w:autoSpaceDE w:val="0"/>
        <w:autoSpaceDN w:val="0"/>
        <w:adjustRightInd w:val="0"/>
        <w:spacing w:line="240" w:lineRule="auto"/>
        <w:rPr>
          <w:rFonts w:ascii="TimesNewRomanPSMT" w:hAnsi="TimesNewRomanPSMT" w:cs="TimesNewRomanPSMT"/>
          <w:color w:val="272626"/>
          <w:sz w:val="24"/>
          <w:szCs w:val="24"/>
          <w:lang w:val="fr-FR"/>
        </w:rPr>
      </w:pPr>
      <w:r w:rsidRPr="00466AE3">
        <w:rPr>
          <w:rFonts w:ascii="TimesNewRomanPSMT" w:hAnsi="TimesNewRomanPSMT" w:cs="TimesNewRomanPSMT"/>
          <w:color w:val="272626"/>
          <w:sz w:val="24"/>
          <w:szCs w:val="24"/>
        </w:rPr>
        <w:t>Nous demandons à tous les gouvernements et à to</w:t>
      </w:r>
      <w:r>
        <w:rPr>
          <w:rFonts w:ascii="TimesNewRomanPSMT" w:hAnsi="TimesNewRomanPSMT" w:cs="TimesNewRomanPSMT"/>
          <w:color w:val="272626"/>
          <w:sz w:val="24"/>
          <w:szCs w:val="24"/>
        </w:rPr>
        <w:t xml:space="preserve">us les fournisseurs de services </w:t>
      </w:r>
      <w:r w:rsidRPr="00466AE3">
        <w:rPr>
          <w:rFonts w:ascii="TimesNewRomanPSMT" w:hAnsi="TimesNewRomanPSMT" w:cs="TimesNewRomanPSMT"/>
          <w:color w:val="272626"/>
          <w:sz w:val="24"/>
          <w:szCs w:val="24"/>
        </w:rPr>
        <w:t>de</w:t>
      </w:r>
      <w:r>
        <w:rPr>
          <w:rFonts w:ascii="TimesNewRomanPSMT" w:hAnsi="TimesNewRomanPSMT" w:cs="TimesNewRomanPSMT"/>
          <w:color w:val="272626"/>
          <w:sz w:val="24"/>
          <w:szCs w:val="24"/>
        </w:rPr>
        <w:t xml:space="preserve"> </w:t>
      </w:r>
      <w:r w:rsidRPr="00466AE3">
        <w:rPr>
          <w:rFonts w:ascii="TimesNewRomanPSMT" w:hAnsi="TimesNewRomanPSMT" w:cs="TimesNewRomanPSMT"/>
          <w:color w:val="272626"/>
          <w:sz w:val="24"/>
          <w:szCs w:val="24"/>
        </w:rPr>
        <w:t>santé d’appuyer les initiatives axées sur la préve</w:t>
      </w:r>
      <w:r>
        <w:rPr>
          <w:rFonts w:ascii="TimesNewRomanPSMT" w:hAnsi="TimesNewRomanPSMT" w:cs="TimesNewRomanPSMT"/>
          <w:color w:val="272626"/>
          <w:sz w:val="24"/>
          <w:szCs w:val="24"/>
        </w:rPr>
        <w:t xml:space="preserve">ntion qui sont dirigées par des </w:t>
      </w:r>
      <w:r w:rsidRPr="00466AE3">
        <w:rPr>
          <w:rFonts w:ascii="TimesNewRomanPSMT" w:hAnsi="TimesNewRomanPSMT" w:cs="TimesNewRomanPSMT"/>
          <w:color w:val="272626"/>
          <w:sz w:val="24"/>
          <w:szCs w:val="24"/>
        </w:rPr>
        <w:t>peuples</w:t>
      </w:r>
      <w:r>
        <w:rPr>
          <w:rFonts w:ascii="TimesNewRomanPSMT" w:hAnsi="TimesNewRomanPSMT" w:cs="TimesNewRomanPSMT"/>
          <w:color w:val="272626"/>
          <w:sz w:val="24"/>
          <w:szCs w:val="24"/>
        </w:rPr>
        <w:t xml:space="preserve"> </w:t>
      </w:r>
      <w:r w:rsidRPr="00466AE3">
        <w:rPr>
          <w:rFonts w:ascii="TimesNewRomanPSMT" w:hAnsi="TimesNewRomanPSMT" w:cs="TimesNewRomanPSMT"/>
          <w:color w:val="272626"/>
          <w:sz w:val="24"/>
          <w:szCs w:val="24"/>
        </w:rPr>
        <w:t>autochtones en matière de sensibilis</w:t>
      </w:r>
      <w:r>
        <w:rPr>
          <w:rFonts w:ascii="TimesNewRomanPSMT" w:hAnsi="TimesNewRomanPSMT" w:cs="TimesNewRomanPSMT"/>
          <w:color w:val="272626"/>
          <w:sz w:val="24"/>
          <w:szCs w:val="24"/>
        </w:rPr>
        <w:t xml:space="preserve">ation à la santé et d’éducation </w:t>
      </w:r>
      <w:r w:rsidRPr="00466AE3">
        <w:rPr>
          <w:rFonts w:ascii="TimesNewRomanPSMT" w:hAnsi="TimesNewRomanPSMT" w:cs="TimesNewRomanPSMT"/>
          <w:color w:val="272626"/>
          <w:sz w:val="24"/>
          <w:szCs w:val="24"/>
        </w:rPr>
        <w:t>communautaire, y</w:t>
      </w:r>
      <w:r>
        <w:rPr>
          <w:rFonts w:ascii="TimesNewRomanPSMT" w:hAnsi="TimesNewRomanPSMT" w:cs="TimesNewRomanPSMT"/>
          <w:color w:val="272626"/>
          <w:sz w:val="24"/>
          <w:szCs w:val="24"/>
        </w:rPr>
        <w:t xml:space="preserve"> </w:t>
      </w:r>
      <w:r w:rsidRPr="00466AE3">
        <w:rPr>
          <w:rFonts w:ascii="TimesNewRomanPSMT" w:hAnsi="TimesNewRomanPSMT" w:cs="TimesNewRomanPSMT"/>
          <w:color w:val="272626"/>
          <w:sz w:val="24"/>
          <w:szCs w:val="24"/>
        </w:rPr>
        <w:t>compris les programmes suivants, sans s’y limiter :</w:t>
      </w:r>
    </w:p>
    <w:p w14:paraId="3AAF4C5C" w14:textId="1633EA31" w:rsidR="00466AE3" w:rsidRPr="00466AE3" w:rsidRDefault="00466AE3" w:rsidP="00466AE3">
      <w:pPr>
        <w:autoSpaceDE w:val="0"/>
        <w:autoSpaceDN w:val="0"/>
        <w:adjustRightInd w:val="0"/>
        <w:spacing w:line="240" w:lineRule="auto"/>
        <w:rPr>
          <w:rFonts w:ascii="TimesNewRomanPSMT" w:hAnsi="TimesNewRomanPSMT" w:cs="TimesNewRomanPSMT"/>
          <w:color w:val="272626"/>
          <w:sz w:val="24"/>
          <w:szCs w:val="24"/>
          <w:lang w:val="fr-FR"/>
        </w:rPr>
      </w:pPr>
    </w:p>
    <w:p w14:paraId="1AA15969" w14:textId="77777777" w:rsidR="00466AE3" w:rsidRPr="00466AE3" w:rsidRDefault="00466AE3" w:rsidP="00224E09">
      <w:pPr>
        <w:pStyle w:val="ListParagraph"/>
        <w:numPr>
          <w:ilvl w:val="0"/>
          <w:numId w:val="43"/>
        </w:numPr>
        <w:autoSpaceDE w:val="0"/>
        <w:autoSpaceDN w:val="0"/>
        <w:adjustRightInd w:val="0"/>
        <w:spacing w:line="240" w:lineRule="auto"/>
        <w:rPr>
          <w:rFonts w:ascii="TimesNewRomanPSMT" w:hAnsi="TimesNewRomanPSMT" w:cs="TimesNewRomanPSMT"/>
          <w:color w:val="272626"/>
          <w:sz w:val="24"/>
          <w:szCs w:val="24"/>
          <w:lang w:val="fr-FR"/>
        </w:rPr>
      </w:pPr>
      <w:proofErr w:type="gramStart"/>
      <w:r w:rsidRPr="00466AE3">
        <w:rPr>
          <w:rFonts w:ascii="TimesNewRomanPSMT" w:hAnsi="TimesNewRomanPSMT" w:cs="TimesNewRomanPSMT"/>
          <w:color w:val="272626"/>
          <w:sz w:val="24"/>
          <w:szCs w:val="24"/>
        </w:rPr>
        <w:t>les</w:t>
      </w:r>
      <w:proofErr w:type="gramEnd"/>
      <w:r w:rsidRPr="00466AE3">
        <w:rPr>
          <w:rFonts w:ascii="TimesNewRomanPSMT" w:hAnsi="TimesNewRomanPSMT" w:cs="TimesNewRomanPSMT"/>
          <w:color w:val="272626"/>
          <w:sz w:val="24"/>
          <w:szCs w:val="24"/>
        </w:rPr>
        <w:t xml:space="preserve"> programmes destinés aux hommes et aux garçons autochtones;</w:t>
      </w:r>
    </w:p>
    <w:p w14:paraId="16C1ED0F" w14:textId="77777777" w:rsidR="00466AE3" w:rsidRPr="00466AE3" w:rsidRDefault="00466AE3" w:rsidP="00224E09">
      <w:pPr>
        <w:pStyle w:val="ListParagraph"/>
        <w:numPr>
          <w:ilvl w:val="0"/>
          <w:numId w:val="43"/>
        </w:numPr>
        <w:autoSpaceDE w:val="0"/>
        <w:autoSpaceDN w:val="0"/>
        <w:adjustRightInd w:val="0"/>
        <w:spacing w:line="240" w:lineRule="auto"/>
        <w:rPr>
          <w:rFonts w:ascii="TimesNewRomanPSMT" w:hAnsi="TimesNewRomanPSMT" w:cs="TimesNewRomanPSMT"/>
          <w:color w:val="272626"/>
          <w:sz w:val="24"/>
          <w:szCs w:val="24"/>
          <w:lang w:val="fr-FR"/>
        </w:rPr>
      </w:pPr>
      <w:proofErr w:type="gramStart"/>
      <w:r w:rsidRPr="00466AE3">
        <w:rPr>
          <w:rFonts w:ascii="TimesNewRomanPSMT" w:hAnsi="TimesNewRomanPSMT" w:cs="TimesNewRomanPSMT"/>
          <w:color w:val="272626"/>
          <w:sz w:val="24"/>
          <w:szCs w:val="24"/>
        </w:rPr>
        <w:t>les</w:t>
      </w:r>
      <w:proofErr w:type="gramEnd"/>
      <w:r w:rsidRPr="00466AE3">
        <w:rPr>
          <w:rFonts w:ascii="TimesNewRomanPSMT" w:hAnsi="TimesNewRomanPSMT" w:cs="TimesNewRomanPSMT"/>
          <w:color w:val="272626"/>
          <w:sz w:val="24"/>
          <w:szCs w:val="24"/>
        </w:rPr>
        <w:t xml:space="preserve"> programmes relatifs aux stratégies de pr</w:t>
      </w:r>
      <w:r>
        <w:rPr>
          <w:rFonts w:ascii="TimesNewRomanPSMT" w:hAnsi="TimesNewRomanPSMT" w:cs="TimesNewRomanPSMT"/>
          <w:color w:val="272626"/>
          <w:sz w:val="24"/>
          <w:szCs w:val="24"/>
        </w:rPr>
        <w:t xml:space="preserve">évention du suicide et destinés </w:t>
      </w:r>
      <w:r w:rsidRPr="00466AE3">
        <w:rPr>
          <w:rFonts w:ascii="TimesNewRomanPSMT" w:hAnsi="TimesNewRomanPSMT" w:cs="TimesNewRomanPSMT"/>
          <w:color w:val="272626"/>
          <w:sz w:val="24"/>
          <w:szCs w:val="24"/>
        </w:rPr>
        <w:t>aux jeunes et</w:t>
      </w:r>
      <w:r>
        <w:rPr>
          <w:rFonts w:ascii="TimesNewRomanPSMT" w:hAnsi="TimesNewRomanPSMT" w:cs="TimesNewRomanPSMT"/>
          <w:color w:val="272626"/>
          <w:sz w:val="24"/>
          <w:szCs w:val="24"/>
        </w:rPr>
        <w:t xml:space="preserve"> </w:t>
      </w:r>
      <w:r w:rsidRPr="00466AE3">
        <w:rPr>
          <w:rFonts w:ascii="TimesNewRomanPSMT" w:hAnsi="TimesNewRomanPSMT" w:cs="TimesNewRomanPSMT"/>
          <w:color w:val="272626"/>
          <w:sz w:val="24"/>
          <w:szCs w:val="24"/>
        </w:rPr>
        <w:t>aux adultes;</w:t>
      </w:r>
    </w:p>
    <w:p w14:paraId="3F1BDCC4" w14:textId="77777777" w:rsidR="00466AE3" w:rsidRPr="00466AE3" w:rsidRDefault="00466AE3" w:rsidP="00224E09">
      <w:pPr>
        <w:pStyle w:val="ListParagraph"/>
        <w:numPr>
          <w:ilvl w:val="0"/>
          <w:numId w:val="43"/>
        </w:numPr>
        <w:autoSpaceDE w:val="0"/>
        <w:autoSpaceDN w:val="0"/>
        <w:adjustRightInd w:val="0"/>
        <w:spacing w:line="240" w:lineRule="auto"/>
        <w:rPr>
          <w:rFonts w:ascii="TimesNewRomanPSMT" w:hAnsi="TimesNewRomanPSMT" w:cs="TimesNewRomanPSMT"/>
          <w:color w:val="272626"/>
          <w:sz w:val="24"/>
          <w:szCs w:val="24"/>
          <w:lang w:val="fr-FR"/>
        </w:rPr>
      </w:pPr>
      <w:proofErr w:type="gramStart"/>
      <w:r w:rsidRPr="00466AE3">
        <w:rPr>
          <w:rFonts w:ascii="TimesNewRomanPSMT" w:hAnsi="TimesNewRomanPSMT" w:cs="TimesNewRomanPSMT"/>
          <w:color w:val="272626"/>
          <w:sz w:val="24"/>
          <w:szCs w:val="24"/>
        </w:rPr>
        <w:lastRenderedPageBreak/>
        <w:t>les</w:t>
      </w:r>
      <w:proofErr w:type="gramEnd"/>
      <w:r w:rsidRPr="00466AE3">
        <w:rPr>
          <w:rFonts w:ascii="TimesNewRomanPSMT" w:hAnsi="TimesNewRomanPSMT" w:cs="TimesNewRomanPSMT"/>
          <w:color w:val="272626"/>
          <w:sz w:val="24"/>
          <w:szCs w:val="24"/>
        </w:rPr>
        <w:t xml:space="preserve"> programmes de sensibilisation à la traite </w:t>
      </w:r>
      <w:r>
        <w:rPr>
          <w:rFonts w:ascii="TimesNewRomanPSMT" w:hAnsi="TimesNewRomanPSMT" w:cs="TimesNewRomanPSMT"/>
          <w:color w:val="272626"/>
          <w:sz w:val="24"/>
          <w:szCs w:val="24"/>
        </w:rPr>
        <w:t xml:space="preserve">des personnes et les </w:t>
      </w:r>
      <w:r w:rsidRPr="00466AE3">
        <w:rPr>
          <w:rFonts w:ascii="TimesNewRomanPSMT" w:hAnsi="TimesNewRomanPSMT" w:cs="TimesNewRomanPSMT"/>
          <w:color w:val="272626"/>
          <w:sz w:val="24"/>
          <w:szCs w:val="24"/>
        </w:rPr>
        <w:t>programmes de</w:t>
      </w:r>
      <w:r>
        <w:rPr>
          <w:rFonts w:ascii="TimesNewRomanPSMT" w:hAnsi="TimesNewRomanPSMT" w:cs="TimesNewRomanPSMT"/>
          <w:color w:val="272626"/>
          <w:sz w:val="24"/>
          <w:szCs w:val="24"/>
        </w:rPr>
        <w:t xml:space="preserve"> </w:t>
      </w:r>
      <w:r w:rsidRPr="00466AE3">
        <w:rPr>
          <w:rFonts w:ascii="TimesNewRomanPSMT" w:hAnsi="TimesNewRomanPSMT" w:cs="TimesNewRomanPSMT"/>
          <w:color w:val="272626"/>
          <w:sz w:val="24"/>
          <w:szCs w:val="24"/>
        </w:rPr>
        <w:t>soutien pour les personnes qui souhaitent s’en sortir;</w:t>
      </w:r>
    </w:p>
    <w:p w14:paraId="5E73AAC7" w14:textId="77777777" w:rsidR="00466AE3" w:rsidRPr="00466AE3" w:rsidRDefault="00466AE3" w:rsidP="00224E09">
      <w:pPr>
        <w:pStyle w:val="ListParagraph"/>
        <w:numPr>
          <w:ilvl w:val="0"/>
          <w:numId w:val="43"/>
        </w:numPr>
        <w:autoSpaceDE w:val="0"/>
        <w:autoSpaceDN w:val="0"/>
        <w:adjustRightInd w:val="0"/>
        <w:spacing w:line="240" w:lineRule="auto"/>
        <w:rPr>
          <w:rFonts w:ascii="TimesNewRomanPSMT" w:hAnsi="TimesNewRomanPSMT" w:cs="TimesNewRomanPSMT"/>
          <w:color w:val="272626"/>
          <w:sz w:val="24"/>
          <w:szCs w:val="24"/>
          <w:lang w:val="fr-FR"/>
        </w:rPr>
      </w:pPr>
      <w:proofErr w:type="gramStart"/>
      <w:r w:rsidRPr="00466AE3">
        <w:rPr>
          <w:rFonts w:ascii="TimesNewRomanPSMT" w:hAnsi="TimesNewRomanPSMT" w:cs="TimesNewRomanPSMT"/>
          <w:color w:val="272626"/>
          <w:sz w:val="24"/>
          <w:szCs w:val="24"/>
        </w:rPr>
        <w:t>les</w:t>
      </w:r>
      <w:proofErr w:type="gramEnd"/>
      <w:r w:rsidRPr="00466AE3">
        <w:rPr>
          <w:rFonts w:ascii="TimesNewRomanPSMT" w:hAnsi="TimesNewRomanPSMT" w:cs="TimesNewRomanPSMT"/>
          <w:color w:val="272626"/>
          <w:sz w:val="24"/>
          <w:szCs w:val="24"/>
        </w:rPr>
        <w:t xml:space="preserve"> programmes de promotion des relations saines et sécuritaires;</w:t>
      </w:r>
    </w:p>
    <w:p w14:paraId="5B257A7C" w14:textId="77777777" w:rsidR="00466AE3" w:rsidRPr="00466AE3" w:rsidRDefault="00466AE3" w:rsidP="00224E09">
      <w:pPr>
        <w:pStyle w:val="ListParagraph"/>
        <w:numPr>
          <w:ilvl w:val="0"/>
          <w:numId w:val="43"/>
        </w:numPr>
        <w:autoSpaceDE w:val="0"/>
        <w:autoSpaceDN w:val="0"/>
        <w:adjustRightInd w:val="0"/>
        <w:spacing w:line="240" w:lineRule="auto"/>
        <w:rPr>
          <w:rFonts w:ascii="TimesNewRomanPSMT" w:hAnsi="TimesNewRomanPSMT" w:cs="TimesNewRomanPSMT"/>
          <w:color w:val="272626"/>
          <w:sz w:val="24"/>
          <w:szCs w:val="24"/>
          <w:lang w:val="fr-FR"/>
        </w:rPr>
      </w:pPr>
      <w:proofErr w:type="gramStart"/>
      <w:r w:rsidRPr="00466AE3">
        <w:rPr>
          <w:rFonts w:ascii="TimesNewRomanPSMT" w:hAnsi="TimesNewRomanPSMT" w:cs="TimesNewRomanPSMT"/>
          <w:color w:val="272626"/>
          <w:sz w:val="24"/>
          <w:szCs w:val="24"/>
        </w:rPr>
        <w:t>les</w:t>
      </w:r>
      <w:proofErr w:type="gramEnd"/>
      <w:r w:rsidRPr="00466AE3">
        <w:rPr>
          <w:rFonts w:ascii="TimesNewRomanPSMT" w:hAnsi="TimesNewRomanPSMT" w:cs="TimesNewRomanPSMT"/>
          <w:color w:val="272626"/>
          <w:sz w:val="24"/>
          <w:szCs w:val="24"/>
        </w:rPr>
        <w:t xml:space="preserve"> programmes de sensibilisation à la santé mentale;</w:t>
      </w:r>
    </w:p>
    <w:p w14:paraId="0BB343C9" w14:textId="5BE02471" w:rsidR="00466AE3" w:rsidRPr="00466AE3" w:rsidRDefault="00466AE3" w:rsidP="00224E09">
      <w:pPr>
        <w:pStyle w:val="ListParagraph"/>
        <w:numPr>
          <w:ilvl w:val="0"/>
          <w:numId w:val="43"/>
        </w:numPr>
        <w:autoSpaceDE w:val="0"/>
        <w:autoSpaceDN w:val="0"/>
        <w:adjustRightInd w:val="0"/>
        <w:spacing w:line="240" w:lineRule="auto"/>
        <w:rPr>
          <w:rFonts w:ascii="TimesNewRomanPSMT" w:hAnsi="TimesNewRomanPSMT" w:cs="TimesNewRomanPSMT"/>
          <w:color w:val="272626"/>
          <w:sz w:val="24"/>
          <w:szCs w:val="24"/>
          <w:lang w:val="fr-FR"/>
        </w:rPr>
      </w:pPr>
      <w:proofErr w:type="gramStart"/>
      <w:r w:rsidRPr="00466AE3">
        <w:rPr>
          <w:rFonts w:ascii="TimesNewRomanPSMT" w:hAnsi="TimesNewRomanPSMT" w:cs="TimesNewRomanPSMT"/>
          <w:color w:val="272626"/>
          <w:sz w:val="24"/>
          <w:szCs w:val="24"/>
        </w:rPr>
        <w:t>les</w:t>
      </w:r>
      <w:proofErr w:type="gramEnd"/>
      <w:r w:rsidRPr="00466AE3">
        <w:rPr>
          <w:rFonts w:ascii="TimesNewRomanPSMT" w:hAnsi="TimesNewRomanPSMT" w:cs="TimesNewRomanPSMT"/>
          <w:color w:val="272626"/>
          <w:sz w:val="24"/>
          <w:szCs w:val="24"/>
        </w:rPr>
        <w:t xml:space="preserve"> programmes portant sur les enjeux co</w:t>
      </w:r>
      <w:r>
        <w:rPr>
          <w:rFonts w:ascii="TimesNewRomanPSMT" w:hAnsi="TimesNewRomanPSMT" w:cs="TimesNewRomanPSMT"/>
          <w:color w:val="272626"/>
          <w:sz w:val="24"/>
          <w:szCs w:val="24"/>
        </w:rPr>
        <w:t xml:space="preserve">ncernant les personnes </w:t>
      </w:r>
      <w:r w:rsidRPr="00466AE3">
        <w:rPr>
          <w:rFonts w:ascii="TimesNewRomanPSMT" w:hAnsi="TimesNewRomanPSMT" w:cs="TimesNewRomanPSMT"/>
          <w:color w:val="272626"/>
          <w:sz w:val="24"/>
          <w:szCs w:val="24"/>
        </w:rPr>
        <w:t>2ELGBTQQIA et sur</w:t>
      </w:r>
      <w:r>
        <w:rPr>
          <w:rFonts w:ascii="TimesNewRomanPSMT" w:hAnsi="TimesNewRomanPSMT" w:cs="TimesNewRomanPSMT"/>
          <w:color w:val="272626"/>
          <w:sz w:val="24"/>
          <w:szCs w:val="24"/>
        </w:rPr>
        <w:t xml:space="preserve"> </w:t>
      </w:r>
      <w:r w:rsidRPr="00466AE3">
        <w:rPr>
          <w:rFonts w:ascii="TimesNewRomanPSMT" w:hAnsi="TimesNewRomanPSMT" w:cs="TimesNewRomanPSMT"/>
          <w:color w:val="272626"/>
          <w:sz w:val="24"/>
          <w:szCs w:val="24"/>
        </w:rPr>
        <w:t>l’approche sexuelle positive.</w:t>
      </w:r>
    </w:p>
    <w:p w14:paraId="40E2F577" w14:textId="77777777" w:rsidR="00466AE3" w:rsidRPr="00466AE3" w:rsidRDefault="00466AE3" w:rsidP="00466AE3">
      <w:pPr>
        <w:pStyle w:val="ListParagraph"/>
        <w:autoSpaceDE w:val="0"/>
        <w:autoSpaceDN w:val="0"/>
        <w:adjustRightInd w:val="0"/>
        <w:spacing w:line="240" w:lineRule="auto"/>
        <w:ind w:left="1080"/>
        <w:rPr>
          <w:rFonts w:ascii="TimesNewRomanPSMT" w:hAnsi="TimesNewRomanPSMT" w:cs="TimesNewRomanPSMT"/>
          <w:color w:val="272626"/>
          <w:sz w:val="24"/>
          <w:szCs w:val="24"/>
          <w:lang w:val="fr-FR"/>
        </w:rPr>
      </w:pPr>
    </w:p>
    <w:p w14:paraId="58144583" w14:textId="46FAFD5E" w:rsidR="00466AE3" w:rsidRPr="00466AE3" w:rsidRDefault="00466AE3" w:rsidP="00224E09">
      <w:pPr>
        <w:pStyle w:val="ListParagraph"/>
        <w:numPr>
          <w:ilvl w:val="1"/>
          <w:numId w:val="42"/>
        </w:numPr>
        <w:autoSpaceDE w:val="0"/>
        <w:autoSpaceDN w:val="0"/>
        <w:adjustRightInd w:val="0"/>
        <w:spacing w:line="240" w:lineRule="auto"/>
        <w:rPr>
          <w:rFonts w:ascii="TimesNewRomanPSMT" w:hAnsi="TimesNewRomanPSMT" w:cs="TimesNewRomanPSMT"/>
          <w:color w:val="272626"/>
          <w:sz w:val="24"/>
          <w:szCs w:val="24"/>
          <w:lang w:val="fr-FR"/>
        </w:rPr>
      </w:pPr>
      <w:r w:rsidRPr="00466AE3">
        <w:rPr>
          <w:rFonts w:ascii="TimesNewRomanPSMT" w:hAnsi="TimesNewRomanPSMT" w:cs="TimesNewRomanPSMT"/>
          <w:color w:val="272626"/>
          <w:sz w:val="24"/>
          <w:szCs w:val="24"/>
        </w:rPr>
        <w:t>Nous demandons à tous les gouvernements et à to</w:t>
      </w:r>
      <w:r>
        <w:rPr>
          <w:rFonts w:ascii="TimesNewRomanPSMT" w:hAnsi="TimesNewRomanPSMT" w:cs="TimesNewRomanPSMT"/>
          <w:color w:val="272626"/>
          <w:sz w:val="24"/>
          <w:szCs w:val="24"/>
        </w:rPr>
        <w:t xml:space="preserve">us les fournisseurs de services </w:t>
      </w:r>
      <w:r w:rsidRPr="00466AE3">
        <w:rPr>
          <w:rFonts w:ascii="TimesNewRomanPSMT" w:hAnsi="TimesNewRomanPSMT" w:cs="TimesNewRomanPSMT"/>
          <w:color w:val="272626"/>
          <w:sz w:val="24"/>
          <w:szCs w:val="24"/>
        </w:rPr>
        <w:t>de</w:t>
      </w:r>
      <w:r>
        <w:rPr>
          <w:rFonts w:ascii="TimesNewRomanPSMT" w:hAnsi="TimesNewRomanPSMT" w:cs="TimesNewRomanPSMT"/>
          <w:color w:val="272626"/>
          <w:sz w:val="24"/>
          <w:szCs w:val="24"/>
        </w:rPr>
        <w:t xml:space="preserve"> </w:t>
      </w:r>
      <w:r w:rsidRPr="00466AE3">
        <w:rPr>
          <w:rFonts w:ascii="TimesNewRomanPSMT" w:hAnsi="TimesNewRomanPSMT" w:cs="TimesNewRomanPSMT"/>
          <w:color w:val="272626"/>
          <w:sz w:val="24"/>
          <w:szCs w:val="24"/>
        </w:rPr>
        <w:t>santé de fournir les ressources nécessaires,</w:t>
      </w:r>
      <w:r>
        <w:rPr>
          <w:rFonts w:ascii="TimesNewRomanPSMT" w:hAnsi="TimesNewRomanPSMT" w:cs="TimesNewRomanPSMT"/>
          <w:color w:val="272626"/>
          <w:sz w:val="24"/>
          <w:szCs w:val="24"/>
        </w:rPr>
        <w:t xml:space="preserve"> y compris du financement, pour </w:t>
      </w:r>
      <w:r w:rsidRPr="00466AE3">
        <w:rPr>
          <w:rFonts w:ascii="TimesNewRomanPSMT" w:hAnsi="TimesNewRomanPSMT" w:cs="TimesNewRomanPSMT"/>
          <w:color w:val="272626"/>
          <w:sz w:val="24"/>
          <w:szCs w:val="24"/>
        </w:rPr>
        <w:t>appuyer la</w:t>
      </w:r>
      <w:r>
        <w:rPr>
          <w:rFonts w:ascii="TimesNewRomanPSMT" w:hAnsi="TimesNewRomanPSMT" w:cs="TimesNewRomanPSMT"/>
          <w:color w:val="272626"/>
          <w:sz w:val="24"/>
          <w:szCs w:val="24"/>
        </w:rPr>
        <w:t xml:space="preserve"> </w:t>
      </w:r>
      <w:r w:rsidRPr="00466AE3">
        <w:rPr>
          <w:rFonts w:ascii="TimesNewRomanPSMT" w:hAnsi="TimesNewRomanPSMT" w:cs="TimesNewRomanPSMT"/>
          <w:color w:val="272626"/>
          <w:sz w:val="24"/>
          <w:szCs w:val="24"/>
        </w:rPr>
        <w:t>revitalisation des pratiques autochtones li</w:t>
      </w:r>
      <w:r>
        <w:rPr>
          <w:rFonts w:ascii="TimesNewRomanPSMT" w:hAnsi="TimesNewRomanPSMT" w:cs="TimesNewRomanPSMT"/>
          <w:color w:val="272626"/>
          <w:sz w:val="24"/>
          <w:szCs w:val="24"/>
        </w:rPr>
        <w:t xml:space="preserve">ées à la santé, au bien-être et </w:t>
      </w:r>
      <w:r w:rsidRPr="00466AE3">
        <w:rPr>
          <w:rFonts w:ascii="TimesNewRomanPSMT" w:hAnsi="TimesNewRomanPSMT" w:cs="TimesNewRomanPSMT"/>
          <w:color w:val="272626"/>
          <w:sz w:val="24"/>
          <w:szCs w:val="24"/>
        </w:rPr>
        <w:t>aux soins aux</w:t>
      </w:r>
      <w:r>
        <w:rPr>
          <w:rFonts w:ascii="TimesNewRomanPSMT" w:hAnsi="TimesNewRomanPSMT" w:cs="TimesNewRomanPSMT"/>
          <w:color w:val="272626"/>
          <w:sz w:val="24"/>
          <w:szCs w:val="24"/>
        </w:rPr>
        <w:t xml:space="preserve"> </w:t>
      </w:r>
      <w:r w:rsidRPr="00466AE3">
        <w:rPr>
          <w:rFonts w:ascii="TimesNewRomanPSMT" w:hAnsi="TimesNewRomanPSMT" w:cs="TimesNewRomanPSMT"/>
          <w:color w:val="272626"/>
          <w:sz w:val="24"/>
          <w:szCs w:val="24"/>
        </w:rPr>
        <w:t>enfants et aux Aînés. En matière</w:t>
      </w:r>
      <w:r>
        <w:rPr>
          <w:rFonts w:ascii="TimesNewRomanPSMT" w:hAnsi="TimesNewRomanPSMT" w:cs="TimesNewRomanPSMT"/>
          <w:color w:val="272626"/>
          <w:sz w:val="24"/>
          <w:szCs w:val="24"/>
        </w:rPr>
        <w:t xml:space="preserve"> de guérison, cela comprend des </w:t>
      </w:r>
      <w:r w:rsidRPr="00466AE3">
        <w:rPr>
          <w:rFonts w:ascii="TimesNewRomanPSMT" w:hAnsi="TimesNewRomanPSMT" w:cs="TimesNewRomanPSMT"/>
          <w:color w:val="272626"/>
          <w:sz w:val="24"/>
          <w:szCs w:val="24"/>
        </w:rPr>
        <w:t>enseignements axés</w:t>
      </w:r>
      <w:r>
        <w:rPr>
          <w:rFonts w:ascii="TimesNewRomanPSMT" w:hAnsi="TimesNewRomanPSMT" w:cs="TimesNewRomanPSMT"/>
          <w:color w:val="272626"/>
          <w:sz w:val="24"/>
          <w:szCs w:val="24"/>
        </w:rPr>
        <w:t xml:space="preserve"> </w:t>
      </w:r>
      <w:r w:rsidRPr="00466AE3">
        <w:rPr>
          <w:rFonts w:ascii="TimesNewRomanPSMT" w:hAnsi="TimesNewRomanPSMT" w:cs="TimesNewRomanPSMT"/>
          <w:color w:val="272626"/>
          <w:sz w:val="24"/>
          <w:szCs w:val="24"/>
        </w:rPr>
        <w:t>sur le territoire, sur la récolte e</w:t>
      </w:r>
      <w:r>
        <w:rPr>
          <w:rFonts w:ascii="TimesNewRomanPSMT" w:hAnsi="TimesNewRomanPSMT" w:cs="TimesNewRomanPSMT"/>
          <w:color w:val="272626"/>
          <w:sz w:val="24"/>
          <w:szCs w:val="24"/>
        </w:rPr>
        <w:t xml:space="preserve">t sur l’utilisation des remèdes </w:t>
      </w:r>
      <w:r w:rsidRPr="00466AE3">
        <w:rPr>
          <w:rFonts w:ascii="TimesNewRomanPSMT" w:hAnsi="TimesNewRomanPSMT" w:cs="TimesNewRomanPSMT"/>
          <w:color w:val="272626"/>
          <w:sz w:val="24"/>
          <w:szCs w:val="24"/>
        </w:rPr>
        <w:t>autochtones, tant dans le</w:t>
      </w:r>
      <w:r>
        <w:rPr>
          <w:rFonts w:ascii="TimesNewRomanPSMT" w:hAnsi="TimesNewRomanPSMT" w:cs="TimesNewRomanPSMT"/>
          <w:color w:val="272626"/>
          <w:sz w:val="24"/>
          <w:szCs w:val="24"/>
        </w:rPr>
        <w:t xml:space="preserve"> </w:t>
      </w:r>
      <w:r w:rsidRPr="00466AE3">
        <w:rPr>
          <w:rFonts w:ascii="TimesNewRomanPSMT" w:hAnsi="TimesNewRomanPSMT" w:cs="TimesNewRomanPSMT"/>
          <w:color w:val="272626"/>
          <w:sz w:val="24"/>
          <w:szCs w:val="24"/>
        </w:rPr>
        <w:t>cadre de cérémonies qu</w:t>
      </w:r>
      <w:r>
        <w:rPr>
          <w:rFonts w:ascii="TimesNewRomanPSMT" w:hAnsi="TimesNewRomanPSMT" w:cs="TimesNewRomanPSMT"/>
          <w:color w:val="272626"/>
          <w:sz w:val="24"/>
          <w:szCs w:val="24"/>
        </w:rPr>
        <w:t xml:space="preserve">e pour traiter des problèmes de </w:t>
      </w:r>
      <w:r w:rsidRPr="00466AE3">
        <w:rPr>
          <w:rFonts w:ascii="TimesNewRomanPSMT" w:hAnsi="TimesNewRomanPSMT" w:cs="TimesNewRomanPSMT"/>
          <w:color w:val="272626"/>
          <w:sz w:val="24"/>
          <w:szCs w:val="24"/>
        </w:rPr>
        <w:t>santé. Cela pourrait également</w:t>
      </w:r>
      <w:r>
        <w:rPr>
          <w:rFonts w:ascii="TimesNewRomanPSMT" w:hAnsi="TimesNewRomanPSMT" w:cs="TimesNewRomanPSMT"/>
          <w:color w:val="272626"/>
          <w:sz w:val="24"/>
          <w:szCs w:val="24"/>
        </w:rPr>
        <w:t xml:space="preserve"> </w:t>
      </w:r>
      <w:r w:rsidRPr="00466AE3">
        <w:rPr>
          <w:rFonts w:ascii="TimesNewRomanPSMT" w:hAnsi="TimesNewRomanPSMT" w:cs="TimesNewRomanPSMT"/>
          <w:color w:val="272626"/>
          <w:sz w:val="24"/>
          <w:szCs w:val="24"/>
        </w:rPr>
        <w:t>comprendre : de l</w:t>
      </w:r>
      <w:r>
        <w:rPr>
          <w:rFonts w:ascii="TimesNewRomanPSMT" w:hAnsi="TimesNewRomanPSMT" w:cs="TimesNewRomanPSMT"/>
          <w:color w:val="272626"/>
          <w:sz w:val="24"/>
          <w:szCs w:val="24"/>
        </w:rPr>
        <w:t xml:space="preserve">’enseignement matriarcal sur la </w:t>
      </w:r>
      <w:r w:rsidRPr="00466AE3">
        <w:rPr>
          <w:rFonts w:ascii="TimesNewRomanPSMT" w:hAnsi="TimesNewRomanPSMT" w:cs="TimesNewRomanPSMT"/>
          <w:color w:val="272626"/>
          <w:sz w:val="24"/>
          <w:szCs w:val="24"/>
        </w:rPr>
        <w:t>profession de sage-femme et sur les</w:t>
      </w:r>
      <w:r>
        <w:rPr>
          <w:rFonts w:ascii="TimesNewRomanPSMT" w:hAnsi="TimesNewRomanPSMT" w:cs="TimesNewRomanPSMT"/>
          <w:color w:val="272626"/>
          <w:sz w:val="24"/>
          <w:szCs w:val="24"/>
        </w:rPr>
        <w:t xml:space="preserve"> </w:t>
      </w:r>
      <w:r w:rsidRPr="00466AE3">
        <w:rPr>
          <w:rFonts w:ascii="TimesNewRomanPSMT" w:hAnsi="TimesNewRomanPSMT" w:cs="TimesNewRomanPSMT"/>
          <w:color w:val="272626"/>
          <w:sz w:val="24"/>
          <w:szCs w:val="24"/>
        </w:rPr>
        <w:t>soins po</w:t>
      </w:r>
      <w:r>
        <w:rPr>
          <w:rFonts w:ascii="TimesNewRomanPSMT" w:hAnsi="TimesNewRomanPSMT" w:cs="TimesNewRomanPSMT"/>
          <w:color w:val="272626"/>
          <w:sz w:val="24"/>
          <w:szCs w:val="24"/>
        </w:rPr>
        <w:t xml:space="preserve">stnatals pour les femmes et les </w:t>
      </w:r>
      <w:r w:rsidRPr="00466AE3">
        <w:rPr>
          <w:rFonts w:ascii="TimesNewRomanPSMT" w:hAnsi="TimesNewRomanPSMT" w:cs="TimesNewRomanPSMT"/>
          <w:color w:val="272626"/>
          <w:sz w:val="24"/>
          <w:szCs w:val="24"/>
        </w:rPr>
        <w:t>enfants; des soins de santé pour la petite enfance;</w:t>
      </w:r>
      <w:r>
        <w:rPr>
          <w:rFonts w:ascii="TimesNewRomanPSMT" w:hAnsi="TimesNewRomanPSMT" w:cs="TimesNewRomanPSMT"/>
          <w:color w:val="272626"/>
          <w:sz w:val="24"/>
          <w:szCs w:val="24"/>
        </w:rPr>
        <w:t xml:space="preserve"> </w:t>
      </w:r>
      <w:r w:rsidRPr="00466AE3">
        <w:rPr>
          <w:rFonts w:ascii="TimesNewRomanPSMT" w:hAnsi="TimesNewRomanPSMT" w:cs="TimesNewRomanPSMT"/>
          <w:color w:val="272626"/>
          <w:sz w:val="24"/>
          <w:szCs w:val="24"/>
        </w:rPr>
        <w:t xml:space="preserve">des </w:t>
      </w:r>
      <w:r>
        <w:rPr>
          <w:rFonts w:ascii="TimesNewRomanPSMT" w:hAnsi="TimesNewRomanPSMT" w:cs="TimesNewRomanPSMT"/>
          <w:color w:val="272626"/>
          <w:sz w:val="24"/>
          <w:szCs w:val="24"/>
        </w:rPr>
        <w:t xml:space="preserve">soins palliatifs; des soins aux </w:t>
      </w:r>
      <w:r w:rsidRPr="00466AE3">
        <w:rPr>
          <w:rFonts w:ascii="TimesNewRomanPSMT" w:hAnsi="TimesNewRomanPSMT" w:cs="TimesNewRomanPSMT"/>
          <w:color w:val="272626"/>
          <w:sz w:val="24"/>
          <w:szCs w:val="24"/>
        </w:rPr>
        <w:t>Aînés; des maisons de santé pour garder les Aînés</w:t>
      </w:r>
      <w:r>
        <w:rPr>
          <w:rFonts w:ascii="TimesNewRomanPSMT" w:hAnsi="TimesNewRomanPSMT" w:cs="TimesNewRomanPSMT"/>
          <w:color w:val="272626"/>
          <w:sz w:val="24"/>
          <w:szCs w:val="24"/>
        </w:rPr>
        <w:t xml:space="preserve"> dans leurs communautés à titre </w:t>
      </w:r>
      <w:r w:rsidRPr="00466AE3">
        <w:rPr>
          <w:rFonts w:ascii="TimesNewRomanPSMT" w:hAnsi="TimesNewRomanPSMT" w:cs="TimesNewRomanPSMT"/>
          <w:color w:val="272626"/>
          <w:sz w:val="24"/>
          <w:szCs w:val="24"/>
        </w:rPr>
        <w:t>de Gardiens du savoir reconnus et d’autres mesures.</w:t>
      </w:r>
      <w:r>
        <w:rPr>
          <w:rFonts w:ascii="TimesNewRomanPSMT" w:hAnsi="TimesNewRomanPSMT" w:cs="TimesNewRomanPSMT"/>
          <w:color w:val="272626"/>
          <w:sz w:val="24"/>
          <w:szCs w:val="24"/>
        </w:rPr>
        <w:t xml:space="preserve"> Des programmes particuliers </w:t>
      </w:r>
      <w:r w:rsidRPr="00466AE3">
        <w:rPr>
          <w:rFonts w:ascii="TimesNewRomanPSMT" w:hAnsi="TimesNewRomanPSMT" w:cs="TimesNewRomanPSMT"/>
          <w:color w:val="272626"/>
          <w:sz w:val="24"/>
          <w:szCs w:val="24"/>
        </w:rPr>
        <w:t>pourraient viser, sans s’y limiter, les établissements</w:t>
      </w:r>
      <w:r>
        <w:rPr>
          <w:rFonts w:ascii="TimesNewRomanPSMT" w:hAnsi="TimesNewRomanPSMT" w:cs="TimesNewRomanPSMT"/>
          <w:color w:val="272626"/>
          <w:sz w:val="24"/>
          <w:szCs w:val="24"/>
        </w:rPr>
        <w:t xml:space="preserve"> </w:t>
      </w:r>
      <w:r w:rsidRPr="00466AE3">
        <w:rPr>
          <w:rFonts w:ascii="TimesNewRomanPSMT" w:hAnsi="TimesNewRomanPSMT" w:cs="TimesNewRomanPSMT"/>
          <w:color w:val="272626"/>
          <w:sz w:val="24"/>
          <w:szCs w:val="24"/>
        </w:rPr>
        <w:t>correctionnels, les centres de guérison, les hôpitaux et les centres de réadaptation.</w:t>
      </w:r>
    </w:p>
    <w:p w14:paraId="25D6E9A0" w14:textId="77777777" w:rsidR="00466AE3" w:rsidRPr="00466AE3" w:rsidRDefault="00466AE3" w:rsidP="00466AE3">
      <w:pPr>
        <w:pStyle w:val="ListParagraph"/>
        <w:autoSpaceDE w:val="0"/>
        <w:autoSpaceDN w:val="0"/>
        <w:adjustRightInd w:val="0"/>
        <w:spacing w:line="240" w:lineRule="auto"/>
        <w:ind w:left="567"/>
        <w:rPr>
          <w:rFonts w:ascii="TimesNewRomanPSMT" w:hAnsi="TimesNewRomanPSMT" w:cs="TimesNewRomanPSMT"/>
          <w:color w:val="272626"/>
          <w:sz w:val="24"/>
          <w:szCs w:val="24"/>
          <w:lang w:val="fr-FR"/>
        </w:rPr>
      </w:pPr>
    </w:p>
    <w:p w14:paraId="68CC3F01" w14:textId="64F758D8" w:rsidR="00466AE3" w:rsidRPr="00466AE3" w:rsidRDefault="00466AE3" w:rsidP="00224E09">
      <w:pPr>
        <w:pStyle w:val="ListParagraph"/>
        <w:numPr>
          <w:ilvl w:val="1"/>
          <w:numId w:val="42"/>
        </w:numPr>
        <w:autoSpaceDE w:val="0"/>
        <w:autoSpaceDN w:val="0"/>
        <w:adjustRightInd w:val="0"/>
        <w:spacing w:line="240" w:lineRule="auto"/>
        <w:rPr>
          <w:rFonts w:ascii="TimesNewRomanPSMT" w:hAnsi="TimesNewRomanPSMT" w:cs="TimesNewRomanPSMT"/>
          <w:color w:val="272626"/>
          <w:sz w:val="24"/>
          <w:szCs w:val="24"/>
          <w:lang w:val="fr-FR"/>
        </w:rPr>
      </w:pPr>
      <w:r w:rsidRPr="00466AE3">
        <w:rPr>
          <w:rFonts w:ascii="TimesNewRomanPSMT" w:hAnsi="TimesNewRomanPSMT" w:cs="TimesNewRomanPSMT"/>
          <w:color w:val="272626"/>
          <w:sz w:val="24"/>
          <w:szCs w:val="24"/>
        </w:rPr>
        <w:t>Nous demandons aux gouvernements, aux institu</w:t>
      </w:r>
      <w:r>
        <w:rPr>
          <w:rFonts w:ascii="TimesNewRomanPSMT" w:hAnsi="TimesNewRomanPSMT" w:cs="TimesNewRomanPSMT"/>
          <w:color w:val="272626"/>
          <w:sz w:val="24"/>
          <w:szCs w:val="24"/>
        </w:rPr>
        <w:t xml:space="preserve">tions, aux organisations et aux </w:t>
      </w:r>
      <w:r w:rsidRPr="00466AE3">
        <w:rPr>
          <w:rFonts w:ascii="TimesNewRomanPSMT" w:hAnsi="TimesNewRomanPSMT" w:cs="TimesNewRomanPSMT"/>
          <w:color w:val="272626"/>
          <w:sz w:val="24"/>
          <w:szCs w:val="24"/>
        </w:rPr>
        <w:t>fournisseurs</w:t>
      </w:r>
      <w:r>
        <w:rPr>
          <w:rFonts w:ascii="TimesNewRomanPSMT" w:hAnsi="TimesNewRomanPSMT" w:cs="TimesNewRomanPSMT"/>
          <w:color w:val="272626"/>
          <w:sz w:val="24"/>
          <w:szCs w:val="24"/>
        </w:rPr>
        <w:t xml:space="preserve"> </w:t>
      </w:r>
      <w:r w:rsidRPr="00466AE3">
        <w:rPr>
          <w:rFonts w:ascii="TimesNewRomanPSMT" w:hAnsi="TimesNewRomanPSMT" w:cs="TimesNewRomanPSMT"/>
          <w:color w:val="272626"/>
          <w:sz w:val="24"/>
          <w:szCs w:val="24"/>
        </w:rPr>
        <w:t>de services essentiels et non essentiel</w:t>
      </w:r>
      <w:r>
        <w:rPr>
          <w:rFonts w:ascii="TimesNewRomanPSMT" w:hAnsi="TimesNewRomanPSMT" w:cs="TimesNewRomanPSMT"/>
          <w:color w:val="272626"/>
          <w:sz w:val="24"/>
          <w:szCs w:val="24"/>
        </w:rPr>
        <w:t xml:space="preserve">s de soutenir et d’accorder les </w:t>
      </w:r>
      <w:r w:rsidRPr="00466AE3">
        <w:rPr>
          <w:rFonts w:ascii="TimesNewRomanPSMT" w:hAnsi="TimesNewRomanPSMT" w:cs="TimesNewRomanPSMT"/>
          <w:color w:val="272626"/>
          <w:sz w:val="24"/>
          <w:szCs w:val="24"/>
        </w:rPr>
        <w:t>ressources</w:t>
      </w:r>
      <w:r>
        <w:rPr>
          <w:rFonts w:ascii="TimesNewRomanPSMT" w:hAnsi="TimesNewRomanPSMT" w:cs="TimesNewRomanPSMT"/>
          <w:color w:val="272626"/>
          <w:sz w:val="24"/>
          <w:szCs w:val="24"/>
        </w:rPr>
        <w:t xml:space="preserve"> </w:t>
      </w:r>
      <w:r w:rsidRPr="00466AE3">
        <w:rPr>
          <w:rFonts w:ascii="TimesNewRomanPSMT" w:hAnsi="TimesNewRomanPSMT" w:cs="TimesNewRomanPSMT"/>
          <w:color w:val="272626"/>
          <w:sz w:val="24"/>
          <w:szCs w:val="24"/>
        </w:rPr>
        <w:t xml:space="preserve">nécessaires de façon permanente aux </w:t>
      </w:r>
      <w:r>
        <w:rPr>
          <w:rFonts w:ascii="TimesNewRomanPSMT" w:hAnsi="TimesNewRomanPSMT" w:cs="TimesNewRomanPSMT"/>
          <w:color w:val="272626"/>
          <w:sz w:val="24"/>
          <w:szCs w:val="24"/>
        </w:rPr>
        <w:t xml:space="preserve">interventions spécialisées, aux </w:t>
      </w:r>
      <w:r w:rsidRPr="00466AE3">
        <w:rPr>
          <w:rFonts w:ascii="TimesNewRomanPSMT" w:hAnsi="TimesNewRomanPSMT" w:cs="TimesNewRomanPSMT"/>
          <w:color w:val="272626"/>
          <w:sz w:val="24"/>
          <w:szCs w:val="24"/>
        </w:rPr>
        <w:t>programmes de</w:t>
      </w:r>
      <w:r>
        <w:rPr>
          <w:rFonts w:ascii="TimesNewRomanPSMT" w:hAnsi="TimesNewRomanPSMT" w:cs="TimesNewRomanPSMT"/>
          <w:color w:val="272626"/>
          <w:sz w:val="24"/>
          <w:szCs w:val="24"/>
        </w:rPr>
        <w:t xml:space="preserve"> </w:t>
      </w:r>
      <w:r w:rsidRPr="00466AE3">
        <w:rPr>
          <w:rFonts w:ascii="TimesNewRomanPSMT" w:hAnsi="TimesNewRomanPSMT" w:cs="TimesNewRomanPSMT"/>
          <w:color w:val="272626"/>
          <w:sz w:val="24"/>
          <w:szCs w:val="24"/>
        </w:rPr>
        <w:t>santé et de traitement et aux ser</w:t>
      </w:r>
      <w:r>
        <w:rPr>
          <w:rFonts w:ascii="TimesNewRomanPSMT" w:hAnsi="TimesNewRomanPSMT" w:cs="TimesNewRomanPSMT"/>
          <w:color w:val="272626"/>
          <w:sz w:val="24"/>
          <w:szCs w:val="24"/>
        </w:rPr>
        <w:t xml:space="preserve">vices et initiatives offerts en </w:t>
      </w:r>
      <w:r w:rsidRPr="00466AE3">
        <w:rPr>
          <w:rFonts w:ascii="TimesNewRomanPSMT" w:hAnsi="TimesNewRomanPSMT" w:cs="TimesNewRomanPSMT"/>
          <w:color w:val="272626"/>
          <w:sz w:val="24"/>
          <w:szCs w:val="24"/>
        </w:rPr>
        <w:t>langues autochtones.</w:t>
      </w:r>
    </w:p>
    <w:p w14:paraId="00184046" w14:textId="01DBA965" w:rsidR="00466AE3" w:rsidRPr="00466AE3" w:rsidRDefault="00466AE3" w:rsidP="00466AE3">
      <w:pPr>
        <w:autoSpaceDE w:val="0"/>
        <w:autoSpaceDN w:val="0"/>
        <w:adjustRightInd w:val="0"/>
        <w:spacing w:line="240" w:lineRule="auto"/>
        <w:rPr>
          <w:rFonts w:ascii="TimesNewRomanPSMT" w:hAnsi="TimesNewRomanPSMT" w:cs="TimesNewRomanPSMT"/>
          <w:color w:val="272626"/>
          <w:sz w:val="24"/>
          <w:szCs w:val="24"/>
          <w:lang w:val="fr-FR"/>
        </w:rPr>
      </w:pPr>
    </w:p>
    <w:p w14:paraId="74859232" w14:textId="0761FBAF" w:rsidR="00466AE3" w:rsidRPr="00466AE3" w:rsidRDefault="00466AE3" w:rsidP="00224E09">
      <w:pPr>
        <w:pStyle w:val="ListParagraph"/>
        <w:numPr>
          <w:ilvl w:val="1"/>
          <w:numId w:val="42"/>
        </w:numPr>
        <w:autoSpaceDE w:val="0"/>
        <w:autoSpaceDN w:val="0"/>
        <w:adjustRightInd w:val="0"/>
        <w:spacing w:line="240" w:lineRule="auto"/>
        <w:rPr>
          <w:rFonts w:ascii="TimesNewRomanPSMT" w:hAnsi="TimesNewRomanPSMT" w:cs="TimesNewRomanPSMT"/>
          <w:color w:val="272626"/>
          <w:sz w:val="24"/>
          <w:szCs w:val="24"/>
          <w:lang w:val="fr-FR"/>
        </w:rPr>
      </w:pPr>
      <w:r w:rsidRPr="00466AE3">
        <w:rPr>
          <w:rFonts w:ascii="TimesNewRomanPSMT" w:hAnsi="TimesNewRomanPSMT" w:cs="TimesNewRomanPSMT"/>
          <w:color w:val="272626"/>
          <w:sz w:val="24"/>
          <w:szCs w:val="24"/>
        </w:rPr>
        <w:t>Nous demandons aux institutions et aux fournisseurs de services de santé de ve</w:t>
      </w:r>
      <w:r>
        <w:rPr>
          <w:rFonts w:ascii="TimesNewRomanPSMT" w:hAnsi="TimesNewRomanPSMT" w:cs="TimesNewRomanPSMT"/>
          <w:color w:val="272626"/>
          <w:sz w:val="24"/>
          <w:szCs w:val="24"/>
        </w:rPr>
        <w:t xml:space="preserve">iller </w:t>
      </w:r>
      <w:r w:rsidRPr="00466AE3">
        <w:rPr>
          <w:rFonts w:ascii="TimesNewRomanPSMT" w:hAnsi="TimesNewRomanPSMT" w:cs="TimesNewRomanPSMT"/>
          <w:color w:val="272626"/>
          <w:sz w:val="24"/>
          <w:szCs w:val="24"/>
        </w:rPr>
        <w:t>à ce</w:t>
      </w:r>
      <w:r>
        <w:rPr>
          <w:rFonts w:ascii="TimesNewRomanPSMT" w:hAnsi="TimesNewRomanPSMT" w:cs="TimesNewRomanPSMT"/>
          <w:color w:val="272626"/>
          <w:sz w:val="24"/>
          <w:szCs w:val="24"/>
        </w:rPr>
        <w:t xml:space="preserve"> </w:t>
      </w:r>
      <w:r w:rsidRPr="00466AE3">
        <w:rPr>
          <w:rFonts w:ascii="TimesNewRomanPSMT" w:hAnsi="TimesNewRomanPSMT" w:cs="TimesNewRomanPSMT"/>
          <w:color w:val="272626"/>
          <w:sz w:val="24"/>
          <w:szCs w:val="24"/>
        </w:rPr>
        <w:t xml:space="preserve">que toutes les personnes qui contribuent à la </w:t>
      </w:r>
      <w:r>
        <w:rPr>
          <w:rFonts w:ascii="TimesNewRomanPSMT" w:hAnsi="TimesNewRomanPSMT" w:cs="TimesNewRomanPSMT"/>
          <w:color w:val="272626"/>
          <w:sz w:val="24"/>
          <w:szCs w:val="24"/>
        </w:rPr>
        <w:t xml:space="preserve">prestation de services de santé </w:t>
      </w:r>
      <w:r w:rsidRPr="00466AE3">
        <w:rPr>
          <w:rFonts w:ascii="TimesNewRomanPSMT" w:hAnsi="TimesNewRomanPSMT" w:cs="TimesNewRomanPSMT"/>
          <w:color w:val="272626"/>
          <w:sz w:val="24"/>
          <w:szCs w:val="24"/>
        </w:rPr>
        <w:t>auprès des</w:t>
      </w:r>
      <w:r>
        <w:rPr>
          <w:rFonts w:ascii="TimesNewRomanPSMT" w:hAnsi="TimesNewRomanPSMT" w:cs="TimesNewRomanPSMT"/>
          <w:color w:val="272626"/>
          <w:sz w:val="24"/>
          <w:szCs w:val="24"/>
        </w:rPr>
        <w:t xml:space="preserve"> </w:t>
      </w:r>
      <w:r w:rsidRPr="00466AE3">
        <w:rPr>
          <w:rFonts w:ascii="TimesNewRomanPSMT" w:hAnsi="TimesNewRomanPSMT" w:cs="TimesNewRomanPSMT"/>
          <w:color w:val="272626"/>
          <w:sz w:val="24"/>
          <w:szCs w:val="24"/>
        </w:rPr>
        <w:t xml:space="preserve">peuples autochtones reçoivent des </w:t>
      </w:r>
      <w:r>
        <w:rPr>
          <w:rFonts w:ascii="TimesNewRomanPSMT" w:hAnsi="TimesNewRomanPSMT" w:cs="TimesNewRomanPSMT"/>
          <w:color w:val="272626"/>
          <w:sz w:val="24"/>
          <w:szCs w:val="24"/>
        </w:rPr>
        <w:t xml:space="preserve">services continus de formation, </w:t>
      </w:r>
      <w:r w:rsidRPr="00466AE3">
        <w:rPr>
          <w:rFonts w:ascii="TimesNewRomanPSMT" w:hAnsi="TimesNewRomanPSMT" w:cs="TimesNewRomanPSMT"/>
          <w:color w:val="272626"/>
          <w:sz w:val="24"/>
          <w:szCs w:val="24"/>
        </w:rPr>
        <w:t>d’éducation et de</w:t>
      </w:r>
      <w:r>
        <w:rPr>
          <w:rFonts w:ascii="TimesNewRomanPSMT" w:hAnsi="TimesNewRomanPSMT" w:cs="TimesNewRomanPSMT"/>
          <w:color w:val="272626"/>
          <w:sz w:val="24"/>
          <w:szCs w:val="24"/>
        </w:rPr>
        <w:t xml:space="preserve"> </w:t>
      </w:r>
      <w:r w:rsidRPr="00466AE3">
        <w:rPr>
          <w:rFonts w:ascii="TimesNewRomanPSMT" w:hAnsi="TimesNewRomanPSMT" w:cs="TimesNewRomanPSMT"/>
          <w:color w:val="272626"/>
          <w:sz w:val="24"/>
          <w:szCs w:val="24"/>
        </w:rPr>
        <w:t>sensibilisation dans les domain</w:t>
      </w:r>
      <w:r>
        <w:rPr>
          <w:rFonts w:ascii="TimesNewRomanPSMT" w:hAnsi="TimesNewRomanPSMT" w:cs="TimesNewRomanPSMT"/>
          <w:color w:val="272626"/>
          <w:sz w:val="24"/>
          <w:szCs w:val="24"/>
        </w:rPr>
        <w:t xml:space="preserve">es suivants, sans toutefois s’y </w:t>
      </w:r>
      <w:r w:rsidRPr="00466AE3">
        <w:rPr>
          <w:rFonts w:ascii="TimesNewRomanPSMT" w:hAnsi="TimesNewRomanPSMT" w:cs="TimesNewRomanPSMT"/>
          <w:color w:val="272626"/>
          <w:sz w:val="24"/>
          <w:szCs w:val="24"/>
        </w:rPr>
        <w:t>limiter :</w:t>
      </w:r>
    </w:p>
    <w:p w14:paraId="55011CA6" w14:textId="32018F95" w:rsidR="00466AE3" w:rsidRPr="00466AE3" w:rsidRDefault="00466AE3" w:rsidP="00466AE3">
      <w:pPr>
        <w:autoSpaceDE w:val="0"/>
        <w:autoSpaceDN w:val="0"/>
        <w:adjustRightInd w:val="0"/>
        <w:spacing w:line="240" w:lineRule="auto"/>
        <w:rPr>
          <w:rFonts w:ascii="TimesNewRomanPSMT" w:hAnsi="TimesNewRomanPSMT" w:cs="TimesNewRomanPSMT"/>
          <w:color w:val="272626"/>
          <w:sz w:val="24"/>
          <w:szCs w:val="24"/>
          <w:lang w:val="fr-FR"/>
        </w:rPr>
      </w:pPr>
    </w:p>
    <w:p w14:paraId="1808AACD" w14:textId="77777777" w:rsidR="00466AE3" w:rsidRPr="00466AE3" w:rsidRDefault="00466AE3" w:rsidP="00224E09">
      <w:pPr>
        <w:pStyle w:val="ListParagraph"/>
        <w:numPr>
          <w:ilvl w:val="0"/>
          <w:numId w:val="44"/>
        </w:numPr>
        <w:autoSpaceDE w:val="0"/>
        <w:autoSpaceDN w:val="0"/>
        <w:adjustRightInd w:val="0"/>
        <w:spacing w:line="240" w:lineRule="auto"/>
        <w:rPr>
          <w:rFonts w:ascii="TimesNewRomanPSMT" w:hAnsi="TimesNewRomanPSMT" w:cs="TimesNewRomanPSMT"/>
          <w:color w:val="272626"/>
          <w:sz w:val="24"/>
          <w:szCs w:val="24"/>
          <w:lang w:val="fr-FR"/>
        </w:rPr>
      </w:pPr>
      <w:proofErr w:type="gramStart"/>
      <w:r w:rsidRPr="00466AE3">
        <w:rPr>
          <w:rFonts w:ascii="TimesNewRomanPSMT" w:hAnsi="TimesNewRomanPSMT" w:cs="TimesNewRomanPSMT"/>
          <w:color w:val="272626"/>
          <w:sz w:val="24"/>
          <w:szCs w:val="24"/>
        </w:rPr>
        <w:t>le</w:t>
      </w:r>
      <w:proofErr w:type="gramEnd"/>
      <w:r w:rsidRPr="00466AE3">
        <w:rPr>
          <w:rFonts w:ascii="TimesNewRomanPSMT" w:hAnsi="TimesNewRomanPSMT" w:cs="TimesNewRomanPSMT"/>
          <w:color w:val="272626"/>
          <w:sz w:val="24"/>
          <w:szCs w:val="24"/>
        </w:rPr>
        <w:t xml:space="preserve"> rôle du colonialisme dans l’oppression et le génocide des Inuits, des Métis et des</w:t>
      </w:r>
      <w:r>
        <w:rPr>
          <w:rFonts w:ascii="TimesNewRomanPSMT" w:hAnsi="TimesNewRomanPSMT" w:cs="TimesNewRomanPSMT"/>
          <w:color w:val="272626"/>
          <w:sz w:val="24"/>
          <w:szCs w:val="24"/>
        </w:rPr>
        <w:t xml:space="preserve"> </w:t>
      </w:r>
      <w:r w:rsidRPr="00466AE3">
        <w:rPr>
          <w:rFonts w:ascii="TimesNewRomanPSMT" w:hAnsi="TimesNewRomanPSMT" w:cs="TimesNewRomanPSMT"/>
          <w:color w:val="272626"/>
          <w:sz w:val="24"/>
          <w:szCs w:val="24"/>
        </w:rPr>
        <w:t>Premières Nations;</w:t>
      </w:r>
    </w:p>
    <w:p w14:paraId="0E5ED5AD" w14:textId="77777777" w:rsidR="00466AE3" w:rsidRPr="00466AE3" w:rsidRDefault="00466AE3" w:rsidP="00224E09">
      <w:pPr>
        <w:pStyle w:val="ListParagraph"/>
        <w:numPr>
          <w:ilvl w:val="0"/>
          <w:numId w:val="44"/>
        </w:numPr>
        <w:autoSpaceDE w:val="0"/>
        <w:autoSpaceDN w:val="0"/>
        <w:adjustRightInd w:val="0"/>
        <w:spacing w:line="240" w:lineRule="auto"/>
        <w:rPr>
          <w:rFonts w:ascii="TimesNewRomanPSMT" w:hAnsi="TimesNewRomanPSMT" w:cs="TimesNewRomanPSMT"/>
          <w:color w:val="272626"/>
          <w:sz w:val="24"/>
          <w:szCs w:val="24"/>
          <w:lang w:val="fr-FR"/>
        </w:rPr>
      </w:pPr>
      <w:proofErr w:type="gramStart"/>
      <w:r w:rsidRPr="00466AE3">
        <w:rPr>
          <w:rFonts w:ascii="TimesNewRomanPSMT" w:hAnsi="TimesNewRomanPSMT" w:cs="TimesNewRomanPSMT"/>
          <w:color w:val="272626"/>
          <w:sz w:val="24"/>
          <w:szCs w:val="24"/>
        </w:rPr>
        <w:t>la</w:t>
      </w:r>
      <w:proofErr w:type="gramEnd"/>
      <w:r w:rsidRPr="00466AE3">
        <w:rPr>
          <w:rFonts w:ascii="TimesNewRomanPSMT" w:hAnsi="TimesNewRomanPSMT" w:cs="TimesNewRomanPSMT"/>
          <w:color w:val="272626"/>
          <w:sz w:val="24"/>
          <w:szCs w:val="24"/>
        </w:rPr>
        <w:t xml:space="preserve"> lutte contre les préjugés et le racisme;</w:t>
      </w:r>
    </w:p>
    <w:p w14:paraId="231239CB" w14:textId="77777777" w:rsidR="00466AE3" w:rsidRPr="00466AE3" w:rsidRDefault="00466AE3" w:rsidP="00224E09">
      <w:pPr>
        <w:pStyle w:val="ListParagraph"/>
        <w:numPr>
          <w:ilvl w:val="0"/>
          <w:numId w:val="44"/>
        </w:numPr>
        <w:autoSpaceDE w:val="0"/>
        <w:autoSpaceDN w:val="0"/>
        <w:adjustRightInd w:val="0"/>
        <w:spacing w:line="240" w:lineRule="auto"/>
        <w:rPr>
          <w:rFonts w:ascii="TimesNewRomanPSMT" w:hAnsi="TimesNewRomanPSMT" w:cs="TimesNewRomanPSMT"/>
          <w:color w:val="272626"/>
          <w:sz w:val="24"/>
          <w:szCs w:val="24"/>
          <w:lang w:val="fr-FR"/>
        </w:rPr>
      </w:pPr>
      <w:proofErr w:type="gramStart"/>
      <w:r w:rsidRPr="00466AE3">
        <w:rPr>
          <w:rFonts w:ascii="TimesNewRomanPSMT" w:hAnsi="TimesNewRomanPSMT" w:cs="TimesNewRomanPSMT"/>
          <w:color w:val="272626"/>
          <w:sz w:val="24"/>
          <w:szCs w:val="24"/>
        </w:rPr>
        <w:t>les</w:t>
      </w:r>
      <w:proofErr w:type="gramEnd"/>
      <w:r w:rsidRPr="00466AE3">
        <w:rPr>
          <w:rFonts w:ascii="TimesNewRomanPSMT" w:hAnsi="TimesNewRomanPSMT" w:cs="TimesNewRomanPSMT"/>
          <w:color w:val="272626"/>
          <w:sz w:val="24"/>
          <w:szCs w:val="24"/>
        </w:rPr>
        <w:t xml:space="preserve"> langues et les cultures locales;</w:t>
      </w:r>
    </w:p>
    <w:p w14:paraId="47F72D8B" w14:textId="2981494D" w:rsidR="00466AE3" w:rsidRPr="00466AE3" w:rsidRDefault="00466AE3" w:rsidP="00224E09">
      <w:pPr>
        <w:pStyle w:val="ListParagraph"/>
        <w:numPr>
          <w:ilvl w:val="0"/>
          <w:numId w:val="44"/>
        </w:numPr>
        <w:autoSpaceDE w:val="0"/>
        <w:autoSpaceDN w:val="0"/>
        <w:adjustRightInd w:val="0"/>
        <w:spacing w:line="240" w:lineRule="auto"/>
        <w:rPr>
          <w:rFonts w:ascii="TimesNewRomanPSMT" w:hAnsi="TimesNewRomanPSMT" w:cs="TimesNewRomanPSMT"/>
          <w:color w:val="272626"/>
          <w:sz w:val="24"/>
          <w:szCs w:val="24"/>
          <w:lang w:val="fr-FR"/>
        </w:rPr>
      </w:pPr>
      <w:proofErr w:type="gramStart"/>
      <w:r w:rsidRPr="00466AE3">
        <w:rPr>
          <w:rFonts w:ascii="TimesNewRomanPSMT" w:hAnsi="TimesNewRomanPSMT" w:cs="TimesNewRomanPSMT"/>
          <w:color w:val="272626"/>
          <w:sz w:val="24"/>
          <w:szCs w:val="24"/>
        </w:rPr>
        <w:t>les</w:t>
      </w:r>
      <w:proofErr w:type="gramEnd"/>
      <w:r w:rsidRPr="00466AE3">
        <w:rPr>
          <w:rFonts w:ascii="TimesNewRomanPSMT" w:hAnsi="TimesNewRomanPSMT" w:cs="TimesNewRomanPSMT"/>
          <w:color w:val="272626"/>
          <w:sz w:val="24"/>
          <w:szCs w:val="24"/>
        </w:rPr>
        <w:t xml:space="preserve"> pratiques locales en matière de santé et de guérison.</w:t>
      </w:r>
    </w:p>
    <w:p w14:paraId="5FE5CBBD" w14:textId="77777777" w:rsidR="00466AE3" w:rsidRPr="00466AE3" w:rsidRDefault="00466AE3" w:rsidP="00466AE3">
      <w:pPr>
        <w:pStyle w:val="ListParagraph"/>
        <w:autoSpaceDE w:val="0"/>
        <w:autoSpaceDN w:val="0"/>
        <w:adjustRightInd w:val="0"/>
        <w:spacing w:line="240" w:lineRule="auto"/>
        <w:ind w:left="1080"/>
        <w:rPr>
          <w:rFonts w:ascii="TimesNewRomanPSMT" w:hAnsi="TimesNewRomanPSMT" w:cs="TimesNewRomanPSMT"/>
          <w:color w:val="272626"/>
          <w:sz w:val="24"/>
          <w:szCs w:val="24"/>
          <w:lang w:val="fr-FR"/>
        </w:rPr>
      </w:pPr>
    </w:p>
    <w:p w14:paraId="5E525B72" w14:textId="56A4D2DA" w:rsidR="00466AE3" w:rsidRPr="00466AE3" w:rsidRDefault="00466AE3" w:rsidP="00224E09">
      <w:pPr>
        <w:pStyle w:val="ListParagraph"/>
        <w:numPr>
          <w:ilvl w:val="1"/>
          <w:numId w:val="42"/>
        </w:numPr>
        <w:autoSpaceDE w:val="0"/>
        <w:autoSpaceDN w:val="0"/>
        <w:adjustRightInd w:val="0"/>
        <w:spacing w:line="240" w:lineRule="auto"/>
        <w:rPr>
          <w:rFonts w:ascii="TimesNewRomanPSMT" w:hAnsi="TimesNewRomanPSMT" w:cs="TimesNewRomanPSMT"/>
          <w:color w:val="272626"/>
          <w:sz w:val="24"/>
          <w:szCs w:val="24"/>
          <w:lang w:val="fr-FR"/>
        </w:rPr>
      </w:pPr>
      <w:r w:rsidRPr="00466AE3">
        <w:rPr>
          <w:rFonts w:ascii="TimesNewRomanPSMT" w:hAnsi="TimesNewRomanPSMT" w:cs="TimesNewRomanPSMT"/>
          <w:color w:val="272626"/>
          <w:sz w:val="24"/>
          <w:szCs w:val="24"/>
        </w:rPr>
        <w:t>Nous demandons à tous les gouvernem</w:t>
      </w:r>
      <w:r>
        <w:rPr>
          <w:rFonts w:ascii="TimesNewRomanPSMT" w:hAnsi="TimesNewRomanPSMT" w:cs="TimesNewRomanPSMT"/>
          <w:color w:val="272626"/>
          <w:sz w:val="24"/>
          <w:szCs w:val="24"/>
        </w:rPr>
        <w:t xml:space="preserve">ents, à tous les établissements </w:t>
      </w:r>
      <w:r w:rsidRPr="00466AE3">
        <w:rPr>
          <w:rFonts w:ascii="TimesNewRomanPSMT" w:hAnsi="TimesNewRomanPSMT" w:cs="TimesNewRomanPSMT"/>
          <w:color w:val="272626"/>
          <w:sz w:val="24"/>
          <w:szCs w:val="24"/>
        </w:rPr>
        <w:t>d’enseignement et</w:t>
      </w:r>
      <w:r>
        <w:rPr>
          <w:rFonts w:ascii="TimesNewRomanPSMT" w:hAnsi="TimesNewRomanPSMT" w:cs="TimesNewRomanPSMT"/>
          <w:color w:val="272626"/>
          <w:sz w:val="24"/>
          <w:szCs w:val="24"/>
        </w:rPr>
        <w:t xml:space="preserve"> </w:t>
      </w:r>
      <w:r w:rsidRPr="00466AE3">
        <w:rPr>
          <w:rFonts w:ascii="TimesNewRomanPSMT" w:hAnsi="TimesNewRomanPSMT" w:cs="TimesNewRomanPSMT"/>
          <w:color w:val="272626"/>
          <w:sz w:val="24"/>
          <w:szCs w:val="24"/>
        </w:rPr>
        <w:t>à tous les organismes professi</w:t>
      </w:r>
      <w:r>
        <w:rPr>
          <w:rFonts w:ascii="TimesNewRomanPSMT" w:hAnsi="TimesNewRomanPSMT" w:cs="TimesNewRomanPSMT"/>
          <w:color w:val="272626"/>
          <w:sz w:val="24"/>
          <w:szCs w:val="24"/>
        </w:rPr>
        <w:t xml:space="preserve">onnels de santé et de bien-être </w:t>
      </w:r>
      <w:r w:rsidRPr="00466AE3">
        <w:rPr>
          <w:rFonts w:ascii="TimesNewRomanPSMT" w:hAnsi="TimesNewRomanPSMT" w:cs="TimesNewRomanPSMT"/>
          <w:color w:val="272626"/>
          <w:sz w:val="24"/>
          <w:szCs w:val="24"/>
        </w:rPr>
        <w:t>d’encourager, d’appuyer et</w:t>
      </w:r>
      <w:r>
        <w:rPr>
          <w:rFonts w:ascii="TimesNewRomanPSMT" w:hAnsi="TimesNewRomanPSMT" w:cs="TimesNewRomanPSMT"/>
          <w:color w:val="272626"/>
          <w:sz w:val="24"/>
          <w:szCs w:val="24"/>
        </w:rPr>
        <w:t xml:space="preserve"> </w:t>
      </w:r>
      <w:r w:rsidRPr="00466AE3">
        <w:rPr>
          <w:rFonts w:ascii="TimesNewRomanPSMT" w:hAnsi="TimesNewRomanPSMT" w:cs="TimesNewRomanPSMT"/>
          <w:color w:val="272626"/>
          <w:sz w:val="24"/>
          <w:szCs w:val="24"/>
        </w:rPr>
        <w:t>de financer équitableme</w:t>
      </w:r>
      <w:r>
        <w:rPr>
          <w:rFonts w:ascii="TimesNewRomanPSMT" w:hAnsi="TimesNewRomanPSMT" w:cs="TimesNewRomanPSMT"/>
          <w:color w:val="272626"/>
          <w:sz w:val="24"/>
          <w:szCs w:val="24"/>
        </w:rPr>
        <w:t xml:space="preserve">nt la formation des Autochtones </w:t>
      </w:r>
      <w:r w:rsidRPr="00466AE3">
        <w:rPr>
          <w:rFonts w:ascii="TimesNewRomanPSMT" w:hAnsi="TimesNewRomanPSMT" w:cs="TimesNewRomanPSMT"/>
          <w:color w:val="272626"/>
          <w:sz w:val="24"/>
          <w:szCs w:val="24"/>
        </w:rPr>
        <w:t>dans le domaine de la santé et</w:t>
      </w:r>
      <w:r>
        <w:rPr>
          <w:rFonts w:ascii="TimesNewRomanPSMT" w:hAnsi="TimesNewRomanPSMT" w:cs="TimesNewRomanPSMT"/>
          <w:color w:val="272626"/>
          <w:sz w:val="24"/>
          <w:szCs w:val="24"/>
        </w:rPr>
        <w:t xml:space="preserve"> </w:t>
      </w:r>
      <w:r w:rsidRPr="00466AE3">
        <w:rPr>
          <w:rFonts w:ascii="TimesNewRomanPSMT" w:hAnsi="TimesNewRomanPSMT" w:cs="TimesNewRomanPSMT"/>
          <w:color w:val="272626"/>
          <w:sz w:val="24"/>
          <w:szCs w:val="24"/>
        </w:rPr>
        <w:t>du bien-être.</w:t>
      </w:r>
    </w:p>
    <w:p w14:paraId="0C39D256" w14:textId="77777777" w:rsidR="00466AE3" w:rsidRPr="00466AE3" w:rsidRDefault="00466AE3" w:rsidP="00466AE3">
      <w:pPr>
        <w:pStyle w:val="ListParagraph"/>
        <w:autoSpaceDE w:val="0"/>
        <w:autoSpaceDN w:val="0"/>
        <w:adjustRightInd w:val="0"/>
        <w:spacing w:line="240" w:lineRule="auto"/>
        <w:ind w:left="567"/>
        <w:rPr>
          <w:rFonts w:ascii="TimesNewRomanPSMT" w:hAnsi="TimesNewRomanPSMT" w:cs="TimesNewRomanPSMT"/>
          <w:color w:val="272626"/>
          <w:sz w:val="24"/>
          <w:szCs w:val="24"/>
          <w:lang w:val="fr-FR"/>
        </w:rPr>
      </w:pPr>
    </w:p>
    <w:p w14:paraId="0B87BB6D" w14:textId="274D18B1" w:rsidR="00466AE3" w:rsidRPr="00466AE3" w:rsidRDefault="00466AE3" w:rsidP="00224E09">
      <w:pPr>
        <w:pStyle w:val="ListParagraph"/>
        <w:numPr>
          <w:ilvl w:val="1"/>
          <w:numId w:val="42"/>
        </w:numPr>
        <w:autoSpaceDE w:val="0"/>
        <w:autoSpaceDN w:val="0"/>
        <w:adjustRightInd w:val="0"/>
        <w:spacing w:line="240" w:lineRule="auto"/>
        <w:rPr>
          <w:rFonts w:ascii="TimesNewRomanPSMT" w:hAnsi="TimesNewRomanPSMT" w:cs="TimesNewRomanPSMT"/>
          <w:color w:val="272626"/>
          <w:sz w:val="24"/>
          <w:szCs w:val="24"/>
          <w:lang w:val="fr-FR"/>
        </w:rPr>
      </w:pPr>
      <w:r w:rsidRPr="00466AE3">
        <w:rPr>
          <w:rFonts w:ascii="TimesNewRomanPSMT" w:hAnsi="TimesNewRomanPSMT" w:cs="TimesNewRomanPSMT"/>
          <w:color w:val="272626"/>
          <w:sz w:val="24"/>
          <w:szCs w:val="24"/>
        </w:rPr>
        <w:t>Nous demandons à tous les gouvernements et à to</w:t>
      </w:r>
      <w:r>
        <w:rPr>
          <w:rFonts w:ascii="TimesNewRomanPSMT" w:hAnsi="TimesNewRomanPSMT" w:cs="TimesNewRomanPSMT"/>
          <w:color w:val="272626"/>
          <w:sz w:val="24"/>
          <w:szCs w:val="24"/>
        </w:rPr>
        <w:t xml:space="preserve">us les fournisseurs de services </w:t>
      </w:r>
      <w:r w:rsidRPr="00466AE3">
        <w:rPr>
          <w:rFonts w:ascii="TimesNewRomanPSMT" w:hAnsi="TimesNewRomanPSMT" w:cs="TimesNewRomanPSMT"/>
          <w:color w:val="272626"/>
          <w:sz w:val="24"/>
          <w:szCs w:val="24"/>
        </w:rPr>
        <w:t>de</w:t>
      </w:r>
      <w:r>
        <w:rPr>
          <w:rFonts w:ascii="TimesNewRomanPSMT" w:hAnsi="TimesNewRomanPSMT" w:cs="TimesNewRomanPSMT"/>
          <w:color w:val="272626"/>
          <w:sz w:val="24"/>
          <w:szCs w:val="24"/>
        </w:rPr>
        <w:t xml:space="preserve"> </w:t>
      </w:r>
      <w:r w:rsidRPr="00466AE3">
        <w:rPr>
          <w:rFonts w:ascii="TimesNewRomanPSMT" w:hAnsi="TimesNewRomanPSMT" w:cs="TimesNewRomanPSMT"/>
          <w:color w:val="272626"/>
          <w:sz w:val="24"/>
          <w:szCs w:val="24"/>
        </w:rPr>
        <w:t xml:space="preserve">santé de créer des occasions efficaces et </w:t>
      </w:r>
      <w:r>
        <w:rPr>
          <w:rFonts w:ascii="TimesNewRomanPSMT" w:hAnsi="TimesNewRomanPSMT" w:cs="TimesNewRomanPSMT"/>
          <w:color w:val="272626"/>
          <w:sz w:val="24"/>
          <w:szCs w:val="24"/>
        </w:rPr>
        <w:t xml:space="preserve">bien financées d’encourager les </w:t>
      </w:r>
      <w:r w:rsidRPr="00466AE3">
        <w:rPr>
          <w:rFonts w:ascii="TimesNewRomanPSMT" w:hAnsi="TimesNewRomanPSMT" w:cs="TimesNewRomanPSMT"/>
          <w:color w:val="272626"/>
          <w:sz w:val="24"/>
          <w:szCs w:val="24"/>
        </w:rPr>
        <w:t>Autochtones à</w:t>
      </w:r>
      <w:r>
        <w:rPr>
          <w:rFonts w:ascii="TimesNewRomanPSMT" w:hAnsi="TimesNewRomanPSMT" w:cs="TimesNewRomanPSMT"/>
          <w:color w:val="272626"/>
          <w:sz w:val="24"/>
          <w:szCs w:val="24"/>
        </w:rPr>
        <w:t xml:space="preserve"> </w:t>
      </w:r>
      <w:r w:rsidRPr="00466AE3">
        <w:rPr>
          <w:rFonts w:ascii="TimesNewRomanPSMT" w:hAnsi="TimesNewRomanPSMT" w:cs="TimesNewRomanPSMT"/>
          <w:color w:val="272626"/>
          <w:sz w:val="24"/>
          <w:szCs w:val="24"/>
        </w:rPr>
        <w:t>travailler dans le domaine de la santé et du bien-être au</w:t>
      </w:r>
      <w:r>
        <w:rPr>
          <w:rFonts w:ascii="TimesNewRomanPSMT" w:hAnsi="TimesNewRomanPSMT" w:cs="TimesNewRomanPSMT"/>
          <w:color w:val="272626"/>
          <w:sz w:val="24"/>
          <w:szCs w:val="24"/>
        </w:rPr>
        <w:t xml:space="preserve"> sein de leurs </w:t>
      </w:r>
      <w:r w:rsidRPr="00466AE3">
        <w:rPr>
          <w:rFonts w:ascii="TimesNewRomanPSMT" w:hAnsi="TimesNewRomanPSMT" w:cs="TimesNewRomanPSMT"/>
          <w:color w:val="272626"/>
          <w:sz w:val="24"/>
          <w:szCs w:val="24"/>
        </w:rPr>
        <w:t>communautés, et</w:t>
      </w:r>
      <w:r>
        <w:rPr>
          <w:rFonts w:ascii="TimesNewRomanPSMT" w:hAnsi="TimesNewRomanPSMT" w:cs="TimesNewRomanPSMT"/>
          <w:color w:val="272626"/>
          <w:sz w:val="24"/>
          <w:szCs w:val="24"/>
        </w:rPr>
        <w:t xml:space="preserve"> </w:t>
      </w:r>
      <w:r w:rsidRPr="00466AE3">
        <w:rPr>
          <w:rFonts w:ascii="TimesNewRomanPSMT" w:hAnsi="TimesNewRomanPSMT" w:cs="TimesNewRomanPSMT"/>
          <w:color w:val="272626"/>
          <w:sz w:val="24"/>
          <w:szCs w:val="24"/>
        </w:rPr>
        <w:t>de proposer des mesures soc</w:t>
      </w:r>
      <w:r>
        <w:rPr>
          <w:rFonts w:ascii="TimesNewRomanPSMT" w:hAnsi="TimesNewRomanPSMT" w:cs="TimesNewRomanPSMT"/>
          <w:color w:val="272626"/>
          <w:sz w:val="24"/>
          <w:szCs w:val="24"/>
        </w:rPr>
        <w:t xml:space="preserve">ioéconomiques incitatives à cet </w:t>
      </w:r>
      <w:r w:rsidRPr="00466AE3">
        <w:rPr>
          <w:rFonts w:ascii="TimesNewRomanPSMT" w:hAnsi="TimesNewRomanPSMT" w:cs="TimesNewRomanPSMT"/>
          <w:color w:val="272626"/>
          <w:sz w:val="24"/>
          <w:szCs w:val="24"/>
        </w:rPr>
        <w:t>égard. Cela comprend des</w:t>
      </w:r>
      <w:r>
        <w:rPr>
          <w:rFonts w:ascii="TimesNewRomanPSMT" w:hAnsi="TimesNewRomanPSMT" w:cs="TimesNewRomanPSMT"/>
          <w:color w:val="272626"/>
          <w:sz w:val="24"/>
          <w:szCs w:val="24"/>
        </w:rPr>
        <w:t xml:space="preserve"> </w:t>
      </w:r>
      <w:r w:rsidRPr="00466AE3">
        <w:rPr>
          <w:rFonts w:ascii="TimesNewRomanPSMT" w:hAnsi="TimesNewRomanPSMT" w:cs="TimesNewRomanPSMT"/>
          <w:color w:val="272626"/>
          <w:sz w:val="24"/>
          <w:szCs w:val="24"/>
        </w:rPr>
        <w:t>mesures concrètes vi</w:t>
      </w:r>
      <w:r>
        <w:rPr>
          <w:rFonts w:ascii="TimesNewRomanPSMT" w:hAnsi="TimesNewRomanPSMT" w:cs="TimesNewRomanPSMT"/>
          <w:color w:val="272626"/>
          <w:sz w:val="24"/>
          <w:szCs w:val="24"/>
        </w:rPr>
        <w:t xml:space="preserve">sant à recruter, à embaucher, à </w:t>
      </w:r>
      <w:r w:rsidRPr="00466AE3">
        <w:rPr>
          <w:rFonts w:ascii="TimesNewRomanPSMT" w:hAnsi="TimesNewRomanPSMT" w:cs="TimesNewRomanPSMT"/>
          <w:color w:val="272626"/>
          <w:sz w:val="24"/>
          <w:szCs w:val="24"/>
        </w:rPr>
        <w:t>former et à maintenir en poste à long</w:t>
      </w:r>
      <w:r>
        <w:rPr>
          <w:rFonts w:ascii="TimesNewRomanPSMT" w:hAnsi="TimesNewRomanPSMT" w:cs="TimesNewRomanPSMT"/>
          <w:color w:val="272626"/>
          <w:sz w:val="24"/>
          <w:szCs w:val="24"/>
        </w:rPr>
        <w:t xml:space="preserve"> </w:t>
      </w:r>
      <w:r w:rsidRPr="00466AE3">
        <w:rPr>
          <w:rFonts w:ascii="TimesNewRomanPSMT" w:hAnsi="TimesNewRomanPSMT" w:cs="TimesNewRomanPSMT"/>
          <w:color w:val="272626"/>
          <w:sz w:val="24"/>
          <w:szCs w:val="24"/>
        </w:rPr>
        <w:t xml:space="preserve">terme </w:t>
      </w:r>
      <w:r>
        <w:rPr>
          <w:rFonts w:ascii="TimesNewRomanPSMT" w:hAnsi="TimesNewRomanPSMT" w:cs="TimesNewRomanPSMT"/>
          <w:color w:val="272626"/>
          <w:sz w:val="24"/>
          <w:szCs w:val="24"/>
        </w:rPr>
        <w:t xml:space="preserve">du personnel et des membres des </w:t>
      </w:r>
      <w:r w:rsidRPr="00466AE3">
        <w:rPr>
          <w:rFonts w:ascii="TimesNewRomanPSMT" w:hAnsi="TimesNewRomanPSMT" w:cs="TimesNewRomanPSMT"/>
          <w:color w:val="272626"/>
          <w:sz w:val="24"/>
          <w:szCs w:val="24"/>
        </w:rPr>
        <w:t>communautés autochtones locales afin que</w:t>
      </w:r>
      <w:r>
        <w:rPr>
          <w:rFonts w:ascii="TimesNewRomanPSMT" w:hAnsi="TimesNewRomanPSMT" w:cs="TimesNewRomanPSMT"/>
          <w:color w:val="272626"/>
          <w:sz w:val="24"/>
          <w:szCs w:val="24"/>
        </w:rPr>
        <w:t xml:space="preserve"> </w:t>
      </w:r>
      <w:r w:rsidRPr="00466AE3">
        <w:rPr>
          <w:rFonts w:ascii="TimesNewRomanPSMT" w:hAnsi="TimesNewRomanPSMT" w:cs="TimesNewRomanPSMT"/>
          <w:color w:val="272626"/>
          <w:sz w:val="24"/>
          <w:szCs w:val="24"/>
        </w:rPr>
        <w:t>l’ensemble de celles-ci aient accès à des services de santé et de bien-être.</w:t>
      </w:r>
    </w:p>
    <w:p w14:paraId="53B8F8BE" w14:textId="5311BA67" w:rsidR="00466AE3" w:rsidRPr="00466AE3" w:rsidRDefault="00466AE3" w:rsidP="00466AE3">
      <w:pPr>
        <w:autoSpaceDE w:val="0"/>
        <w:autoSpaceDN w:val="0"/>
        <w:adjustRightInd w:val="0"/>
        <w:spacing w:line="240" w:lineRule="auto"/>
        <w:rPr>
          <w:rFonts w:ascii="TimesNewRomanPSMT" w:hAnsi="TimesNewRomanPSMT" w:cs="TimesNewRomanPSMT"/>
          <w:color w:val="272626"/>
          <w:sz w:val="24"/>
          <w:szCs w:val="24"/>
          <w:lang w:val="fr-FR"/>
        </w:rPr>
      </w:pPr>
    </w:p>
    <w:p w14:paraId="2817F15E" w14:textId="42B21BC8" w:rsidR="00466AE3" w:rsidRPr="00466AE3" w:rsidRDefault="00466AE3" w:rsidP="00224E09">
      <w:pPr>
        <w:pStyle w:val="ListParagraph"/>
        <w:numPr>
          <w:ilvl w:val="1"/>
          <w:numId w:val="42"/>
        </w:numPr>
        <w:autoSpaceDE w:val="0"/>
        <w:autoSpaceDN w:val="0"/>
        <w:adjustRightInd w:val="0"/>
        <w:spacing w:line="240" w:lineRule="auto"/>
        <w:rPr>
          <w:rFonts w:ascii="TimesNewRomanPSMT" w:hAnsi="TimesNewRomanPSMT" w:cs="TimesNewRomanPSMT"/>
          <w:color w:val="272626"/>
          <w:sz w:val="24"/>
          <w:szCs w:val="24"/>
          <w:lang w:val="fr-FR"/>
        </w:rPr>
      </w:pPr>
      <w:r w:rsidRPr="00466AE3">
        <w:rPr>
          <w:rFonts w:ascii="TimesNewRomanPSMT" w:hAnsi="TimesNewRomanPSMT" w:cs="TimesNewRomanPSMT"/>
          <w:color w:val="272626"/>
          <w:sz w:val="24"/>
          <w:szCs w:val="24"/>
        </w:rPr>
        <w:t>Nous demandons à tous les fournisseurs de ser</w:t>
      </w:r>
      <w:r>
        <w:rPr>
          <w:rFonts w:ascii="TimesNewRomanPSMT" w:hAnsi="TimesNewRomanPSMT" w:cs="TimesNewRomanPSMT"/>
          <w:color w:val="272626"/>
          <w:sz w:val="24"/>
          <w:szCs w:val="24"/>
        </w:rPr>
        <w:t xml:space="preserve">vices de santé d’élaborer et de </w:t>
      </w:r>
      <w:r w:rsidRPr="00466AE3">
        <w:rPr>
          <w:rFonts w:ascii="TimesNewRomanPSMT" w:hAnsi="TimesNewRomanPSMT" w:cs="TimesNewRomanPSMT"/>
          <w:color w:val="272626"/>
          <w:sz w:val="24"/>
          <w:szCs w:val="24"/>
        </w:rPr>
        <w:t>mettre</w:t>
      </w:r>
      <w:r>
        <w:rPr>
          <w:rFonts w:ascii="TimesNewRomanPSMT" w:hAnsi="TimesNewRomanPSMT" w:cs="TimesNewRomanPSMT"/>
          <w:color w:val="272626"/>
          <w:sz w:val="24"/>
          <w:szCs w:val="24"/>
        </w:rPr>
        <w:t xml:space="preserve"> </w:t>
      </w:r>
      <w:r w:rsidR="003A4EFF">
        <w:rPr>
          <w:rFonts w:ascii="TimesNewRomanPSMT" w:hAnsi="TimesNewRomanPSMT" w:cs="TimesNewRomanPSMT"/>
          <w:color w:val="272626"/>
          <w:sz w:val="24"/>
          <w:szCs w:val="24"/>
        </w:rPr>
        <w:t>en œ</w:t>
      </w:r>
      <w:r w:rsidRPr="00466AE3">
        <w:rPr>
          <w:rFonts w:ascii="TimesNewRomanPSMT" w:hAnsi="TimesNewRomanPSMT" w:cs="TimesNewRomanPSMT"/>
          <w:color w:val="272626"/>
          <w:sz w:val="24"/>
          <w:szCs w:val="24"/>
        </w:rPr>
        <w:t>uvre des programmes de sensibilisation et d’</w:t>
      </w:r>
      <w:r>
        <w:rPr>
          <w:rFonts w:ascii="TimesNewRomanPSMT" w:hAnsi="TimesNewRomanPSMT" w:cs="TimesNewRomanPSMT"/>
          <w:color w:val="272626"/>
          <w:sz w:val="24"/>
          <w:szCs w:val="24"/>
        </w:rPr>
        <w:t xml:space="preserve">éducation destinés aux </w:t>
      </w:r>
      <w:r w:rsidRPr="00466AE3">
        <w:rPr>
          <w:rFonts w:ascii="TimesNewRomanPSMT" w:hAnsi="TimesNewRomanPSMT" w:cs="TimesNewRomanPSMT"/>
          <w:color w:val="272626"/>
          <w:sz w:val="24"/>
          <w:szCs w:val="24"/>
        </w:rPr>
        <w:t>enfants et</w:t>
      </w:r>
      <w:r>
        <w:rPr>
          <w:rFonts w:ascii="TimesNewRomanPSMT" w:hAnsi="TimesNewRomanPSMT" w:cs="TimesNewRomanPSMT"/>
          <w:color w:val="272626"/>
          <w:sz w:val="24"/>
          <w:szCs w:val="24"/>
        </w:rPr>
        <w:t xml:space="preserve"> </w:t>
      </w:r>
      <w:r w:rsidRPr="00466AE3">
        <w:rPr>
          <w:rFonts w:ascii="TimesNewRomanPSMT" w:hAnsi="TimesNewRomanPSMT" w:cs="TimesNewRomanPSMT"/>
          <w:color w:val="272626"/>
          <w:sz w:val="24"/>
          <w:szCs w:val="24"/>
        </w:rPr>
        <w:t>aux jeunes sur les techniques de s</w:t>
      </w:r>
      <w:r>
        <w:rPr>
          <w:rFonts w:ascii="TimesNewRomanPSMT" w:hAnsi="TimesNewRomanPSMT" w:cs="TimesNewRomanPSMT"/>
          <w:color w:val="272626"/>
          <w:sz w:val="24"/>
          <w:szCs w:val="24"/>
        </w:rPr>
        <w:t xml:space="preserve">ollicitation utilisées aux fins </w:t>
      </w:r>
      <w:r w:rsidRPr="00466AE3">
        <w:rPr>
          <w:rFonts w:ascii="TimesNewRomanPSMT" w:hAnsi="TimesNewRomanPSMT" w:cs="TimesNewRomanPSMT"/>
          <w:color w:val="272626"/>
          <w:sz w:val="24"/>
          <w:szCs w:val="24"/>
        </w:rPr>
        <w:t>d’exploitation et</w:t>
      </w:r>
      <w:r>
        <w:rPr>
          <w:rFonts w:ascii="TimesNewRomanPSMT" w:hAnsi="TimesNewRomanPSMT" w:cs="TimesNewRomanPSMT"/>
          <w:color w:val="272626"/>
          <w:sz w:val="24"/>
          <w:szCs w:val="24"/>
        </w:rPr>
        <w:t xml:space="preserve"> </w:t>
      </w:r>
      <w:r w:rsidRPr="00466AE3">
        <w:rPr>
          <w:rFonts w:ascii="TimesNewRomanPSMT" w:hAnsi="TimesNewRomanPSMT" w:cs="TimesNewRomanPSMT"/>
          <w:color w:val="272626"/>
          <w:sz w:val="24"/>
          <w:szCs w:val="24"/>
        </w:rPr>
        <w:t>d’exploitation sexuelle.</w:t>
      </w:r>
    </w:p>
    <w:p w14:paraId="4B0BEB5B" w14:textId="7404082E" w:rsidR="00466AE3" w:rsidRDefault="00466AE3" w:rsidP="00466AE3">
      <w:pPr>
        <w:rPr>
          <w:rFonts w:ascii="TimesNewRomanPSMT" w:hAnsi="TimesNewRomanPSMT" w:cs="TimesNewRomanPSMT"/>
          <w:color w:val="272626"/>
          <w:sz w:val="24"/>
          <w:szCs w:val="24"/>
        </w:rPr>
      </w:pPr>
    </w:p>
    <w:p w14:paraId="59BABC21" w14:textId="1BF07652" w:rsidR="00466AE3" w:rsidRPr="003A4EFF" w:rsidRDefault="00466AE3" w:rsidP="00466AE3">
      <w:pPr>
        <w:rPr>
          <w:rFonts w:ascii="TimesNewRomanPSMT" w:hAnsi="TimesNewRomanPSMT" w:cs="TimesNewRomanPSMT"/>
          <w:color w:val="272626"/>
          <w:sz w:val="24"/>
          <w:szCs w:val="24"/>
        </w:rPr>
      </w:pPr>
      <w:r w:rsidRPr="003A4EFF">
        <w:rPr>
          <w:rFonts w:ascii="TimesNewRomanPS-BoldMT" w:hAnsi="TimesNewRomanPS-BoldMT" w:cs="TimesNewRomanPS-BoldMT"/>
          <w:b/>
          <w:bCs/>
          <w:color w:val="272626"/>
          <w:sz w:val="24"/>
          <w:szCs w:val="24"/>
        </w:rPr>
        <w:t>Les fournisseurs de services de transport et l’industrie hôtelière :</w:t>
      </w:r>
    </w:p>
    <w:p w14:paraId="57986D73" w14:textId="77777777" w:rsidR="00466AE3" w:rsidRPr="00466AE3" w:rsidRDefault="00466AE3" w:rsidP="00466AE3">
      <w:pPr>
        <w:rPr>
          <w:rFonts w:ascii="TimesNewRomanPSMT" w:hAnsi="TimesNewRomanPSMT" w:cs="TimesNewRomanPSMT"/>
          <w:color w:val="272626"/>
          <w:sz w:val="24"/>
          <w:szCs w:val="24"/>
        </w:rPr>
      </w:pPr>
    </w:p>
    <w:p w14:paraId="52BE50A0" w14:textId="21FEE25C" w:rsidR="00466AE3" w:rsidRPr="00466AE3" w:rsidRDefault="00466AE3" w:rsidP="00224E09">
      <w:pPr>
        <w:pStyle w:val="ListParagraph"/>
        <w:numPr>
          <w:ilvl w:val="1"/>
          <w:numId w:val="45"/>
        </w:numPr>
        <w:autoSpaceDE w:val="0"/>
        <w:autoSpaceDN w:val="0"/>
        <w:adjustRightInd w:val="0"/>
        <w:spacing w:line="240" w:lineRule="auto"/>
        <w:rPr>
          <w:rFonts w:ascii="TimesNewRomanPSMT" w:hAnsi="TimesNewRomanPSMT" w:cs="TimesNewRomanPSMT"/>
          <w:color w:val="272626"/>
          <w:sz w:val="24"/>
          <w:szCs w:val="24"/>
          <w:lang w:val="fr-FR"/>
        </w:rPr>
      </w:pPr>
      <w:r w:rsidRPr="00466AE3">
        <w:rPr>
          <w:rFonts w:ascii="TimesNewRomanPSMT" w:hAnsi="TimesNewRomanPSMT" w:cs="TimesNewRomanPSMT"/>
          <w:color w:val="272626"/>
          <w:sz w:val="24"/>
          <w:szCs w:val="24"/>
        </w:rPr>
        <w:t>Nous demandons à tous les fournisseurs de service</w:t>
      </w:r>
      <w:r>
        <w:rPr>
          <w:rFonts w:ascii="TimesNewRomanPSMT" w:hAnsi="TimesNewRomanPSMT" w:cs="TimesNewRomanPSMT"/>
          <w:color w:val="272626"/>
          <w:sz w:val="24"/>
          <w:szCs w:val="24"/>
        </w:rPr>
        <w:t xml:space="preserve">s de transport et à l’industrie </w:t>
      </w:r>
      <w:r w:rsidRPr="00466AE3">
        <w:rPr>
          <w:rFonts w:ascii="TimesNewRomanPSMT" w:hAnsi="TimesNewRomanPSMT" w:cs="TimesNewRomanPSMT"/>
          <w:color w:val="272626"/>
          <w:sz w:val="24"/>
          <w:szCs w:val="24"/>
        </w:rPr>
        <w:t>hôtelière</w:t>
      </w:r>
      <w:r>
        <w:rPr>
          <w:rFonts w:ascii="TimesNewRomanPSMT" w:hAnsi="TimesNewRomanPSMT" w:cs="TimesNewRomanPSMT"/>
          <w:color w:val="272626"/>
          <w:sz w:val="24"/>
          <w:szCs w:val="24"/>
        </w:rPr>
        <w:t xml:space="preserve"> </w:t>
      </w:r>
      <w:r w:rsidRPr="00466AE3">
        <w:rPr>
          <w:rFonts w:ascii="TimesNewRomanPSMT" w:hAnsi="TimesNewRomanPSMT" w:cs="TimesNewRomanPSMT"/>
          <w:color w:val="272626"/>
          <w:sz w:val="24"/>
          <w:szCs w:val="24"/>
        </w:rPr>
        <w:t>de suivre des formations afin de détecter l’exp</w:t>
      </w:r>
      <w:r>
        <w:rPr>
          <w:rFonts w:ascii="TimesNewRomanPSMT" w:hAnsi="TimesNewRomanPSMT" w:cs="TimesNewRomanPSMT"/>
          <w:color w:val="272626"/>
          <w:sz w:val="24"/>
          <w:szCs w:val="24"/>
        </w:rPr>
        <w:t xml:space="preserve">loitation sexuelle et la traite </w:t>
      </w:r>
      <w:r w:rsidRPr="00466AE3">
        <w:rPr>
          <w:rFonts w:ascii="TimesNewRomanPSMT" w:hAnsi="TimesNewRomanPSMT" w:cs="TimesNewRomanPSMT"/>
          <w:color w:val="272626"/>
          <w:sz w:val="24"/>
          <w:szCs w:val="24"/>
        </w:rPr>
        <w:t>de personnes</w:t>
      </w:r>
      <w:r>
        <w:rPr>
          <w:rFonts w:ascii="TimesNewRomanPSMT" w:hAnsi="TimesNewRomanPSMT" w:cs="TimesNewRomanPSMT"/>
          <w:color w:val="272626"/>
          <w:sz w:val="24"/>
          <w:szCs w:val="24"/>
        </w:rPr>
        <w:t xml:space="preserve"> </w:t>
      </w:r>
      <w:r w:rsidRPr="00466AE3">
        <w:rPr>
          <w:rFonts w:ascii="TimesNewRomanPSMT" w:hAnsi="TimesNewRomanPSMT" w:cs="TimesNewRomanPSMT"/>
          <w:color w:val="272626"/>
          <w:sz w:val="24"/>
          <w:szCs w:val="24"/>
        </w:rPr>
        <w:t>et d’y réagir, ainsi que d’élab</w:t>
      </w:r>
      <w:r w:rsidR="003A4EFF">
        <w:rPr>
          <w:rFonts w:ascii="TimesNewRomanPSMT" w:hAnsi="TimesNewRomanPSMT" w:cs="TimesNewRomanPSMT"/>
          <w:color w:val="272626"/>
          <w:sz w:val="24"/>
          <w:szCs w:val="24"/>
        </w:rPr>
        <w:t>orer et de mettre en œ</w:t>
      </w:r>
      <w:r>
        <w:rPr>
          <w:rFonts w:ascii="TimesNewRomanPSMT" w:hAnsi="TimesNewRomanPSMT" w:cs="TimesNewRomanPSMT"/>
          <w:color w:val="272626"/>
          <w:sz w:val="24"/>
          <w:szCs w:val="24"/>
        </w:rPr>
        <w:t xml:space="preserve">uvre des </w:t>
      </w:r>
      <w:r w:rsidRPr="00466AE3">
        <w:rPr>
          <w:rFonts w:ascii="TimesNewRomanPSMT" w:hAnsi="TimesNewRomanPSMT" w:cs="TimesNewRomanPSMT"/>
          <w:color w:val="272626"/>
          <w:sz w:val="24"/>
          <w:szCs w:val="24"/>
        </w:rPr>
        <w:t>politiques et des pratiques</w:t>
      </w:r>
      <w:r>
        <w:rPr>
          <w:rFonts w:ascii="TimesNewRomanPSMT" w:hAnsi="TimesNewRomanPSMT" w:cs="TimesNewRomanPSMT"/>
          <w:color w:val="272626"/>
          <w:sz w:val="24"/>
          <w:szCs w:val="24"/>
        </w:rPr>
        <w:t xml:space="preserve"> </w:t>
      </w:r>
      <w:r w:rsidRPr="00466AE3">
        <w:rPr>
          <w:rFonts w:ascii="TimesNewRomanPSMT" w:hAnsi="TimesNewRomanPSMT" w:cs="TimesNewRomanPSMT"/>
          <w:color w:val="272626"/>
          <w:sz w:val="24"/>
          <w:szCs w:val="24"/>
        </w:rPr>
        <w:t>visant à signaler de telles situations.</w:t>
      </w:r>
    </w:p>
    <w:p w14:paraId="2750402E" w14:textId="7564630E" w:rsidR="00466AE3" w:rsidRDefault="00466AE3" w:rsidP="00466AE3">
      <w:pPr>
        <w:autoSpaceDE w:val="0"/>
        <w:autoSpaceDN w:val="0"/>
        <w:adjustRightInd w:val="0"/>
        <w:spacing w:line="240" w:lineRule="auto"/>
        <w:rPr>
          <w:rFonts w:ascii="TimesNewRomanPSMT" w:hAnsi="TimesNewRomanPSMT" w:cs="TimesNewRomanPSMT"/>
          <w:color w:val="272626"/>
          <w:sz w:val="24"/>
          <w:szCs w:val="24"/>
          <w:lang w:val="fr-FR"/>
        </w:rPr>
      </w:pPr>
    </w:p>
    <w:p w14:paraId="273919BB" w14:textId="22FE274B" w:rsidR="00466AE3" w:rsidRPr="003A4EFF" w:rsidRDefault="00466AE3" w:rsidP="00466AE3">
      <w:pPr>
        <w:autoSpaceDE w:val="0"/>
        <w:autoSpaceDN w:val="0"/>
        <w:adjustRightInd w:val="0"/>
        <w:spacing w:line="240" w:lineRule="auto"/>
        <w:rPr>
          <w:rFonts w:ascii="TimesNewRomanPSMT" w:hAnsi="TimesNewRomanPSMT" w:cs="TimesNewRomanPSMT"/>
          <w:color w:val="272626"/>
          <w:sz w:val="24"/>
          <w:szCs w:val="24"/>
        </w:rPr>
      </w:pPr>
      <w:r w:rsidRPr="003A4EFF">
        <w:rPr>
          <w:rFonts w:ascii="TimesNewRomanPS-BoldMT" w:hAnsi="TimesNewRomanPS-BoldMT" w:cs="TimesNewRomanPS-BoldMT"/>
          <w:b/>
          <w:bCs/>
          <w:color w:val="272626"/>
          <w:sz w:val="24"/>
          <w:szCs w:val="24"/>
        </w:rPr>
        <w:t>Les services de police :</w:t>
      </w:r>
    </w:p>
    <w:p w14:paraId="6F9BFFEF" w14:textId="77777777" w:rsidR="00466AE3" w:rsidRPr="00466AE3" w:rsidRDefault="00466AE3" w:rsidP="00466AE3">
      <w:pPr>
        <w:pStyle w:val="ListParagraph"/>
        <w:autoSpaceDE w:val="0"/>
        <w:autoSpaceDN w:val="0"/>
        <w:adjustRightInd w:val="0"/>
        <w:spacing w:line="240" w:lineRule="auto"/>
        <w:ind w:left="360"/>
        <w:rPr>
          <w:rFonts w:ascii="TimesNewRomanPSMT" w:hAnsi="TimesNewRomanPSMT" w:cs="TimesNewRomanPSMT"/>
          <w:color w:val="272626"/>
          <w:sz w:val="24"/>
          <w:szCs w:val="24"/>
          <w:lang w:val="fr-FR"/>
        </w:rPr>
      </w:pPr>
    </w:p>
    <w:p w14:paraId="3DC3F44A" w14:textId="10C75D29" w:rsidR="00466AE3" w:rsidRPr="003A0D61" w:rsidRDefault="00466AE3" w:rsidP="00224E09">
      <w:pPr>
        <w:pStyle w:val="ListParagraph"/>
        <w:numPr>
          <w:ilvl w:val="1"/>
          <w:numId w:val="46"/>
        </w:numPr>
        <w:autoSpaceDE w:val="0"/>
        <w:autoSpaceDN w:val="0"/>
        <w:adjustRightInd w:val="0"/>
        <w:spacing w:line="240" w:lineRule="auto"/>
        <w:rPr>
          <w:rFonts w:ascii="TimesNewRomanPSMT" w:hAnsi="TimesNewRomanPSMT" w:cs="TimesNewRomanPSMT"/>
          <w:color w:val="272626"/>
          <w:sz w:val="24"/>
          <w:szCs w:val="24"/>
          <w:lang w:val="fr-FR"/>
        </w:rPr>
      </w:pPr>
      <w:r w:rsidRPr="00466AE3">
        <w:rPr>
          <w:rFonts w:ascii="TimesNewRomanPSMT" w:hAnsi="TimesNewRomanPSMT" w:cs="TimesNewRomanPSMT"/>
          <w:color w:val="272626"/>
          <w:sz w:val="24"/>
          <w:szCs w:val="24"/>
        </w:rPr>
        <w:t>Nous demandons à tous les services de police et à</w:t>
      </w:r>
      <w:r>
        <w:rPr>
          <w:rFonts w:ascii="TimesNewRomanPSMT" w:hAnsi="TimesNewRomanPSMT" w:cs="TimesNewRomanPSMT"/>
          <w:color w:val="272626"/>
          <w:sz w:val="24"/>
          <w:szCs w:val="24"/>
        </w:rPr>
        <w:t xml:space="preserve"> tous les acteurs du système de </w:t>
      </w:r>
      <w:r w:rsidRPr="00466AE3">
        <w:rPr>
          <w:rFonts w:ascii="TimesNewRomanPSMT" w:hAnsi="TimesNewRomanPSMT" w:cs="TimesNewRomanPSMT"/>
          <w:color w:val="272626"/>
          <w:sz w:val="24"/>
          <w:szCs w:val="24"/>
        </w:rPr>
        <w:t>justice de</w:t>
      </w:r>
      <w:r>
        <w:rPr>
          <w:rFonts w:ascii="TimesNewRomanPSMT" w:hAnsi="TimesNewRomanPSMT" w:cs="TimesNewRomanPSMT"/>
          <w:color w:val="272626"/>
          <w:sz w:val="24"/>
          <w:szCs w:val="24"/>
        </w:rPr>
        <w:t xml:space="preserve"> </w:t>
      </w:r>
      <w:r w:rsidRPr="00466AE3">
        <w:rPr>
          <w:rFonts w:ascii="TimesNewRomanPSMT" w:hAnsi="TimesNewRomanPSMT" w:cs="TimesNewRomanPSMT"/>
          <w:color w:val="272626"/>
          <w:sz w:val="24"/>
          <w:szCs w:val="24"/>
        </w:rPr>
        <w:t>reconnaître que la relation historique et</w:t>
      </w:r>
      <w:r>
        <w:rPr>
          <w:rFonts w:ascii="TimesNewRomanPSMT" w:hAnsi="TimesNewRomanPSMT" w:cs="TimesNewRomanPSMT"/>
          <w:color w:val="272626"/>
          <w:sz w:val="24"/>
          <w:szCs w:val="24"/>
        </w:rPr>
        <w:t xml:space="preserve"> actuelle entre les femmes, les </w:t>
      </w:r>
      <w:r w:rsidRPr="00466AE3">
        <w:rPr>
          <w:rFonts w:ascii="TimesNewRomanPSMT" w:hAnsi="TimesNewRomanPSMT" w:cs="TimesNewRomanPSMT"/>
          <w:color w:val="272626"/>
          <w:sz w:val="24"/>
          <w:szCs w:val="24"/>
        </w:rPr>
        <w:t>filles et les</w:t>
      </w:r>
      <w:r>
        <w:rPr>
          <w:rFonts w:ascii="TimesNewRomanPSMT" w:hAnsi="TimesNewRomanPSMT" w:cs="TimesNewRomanPSMT"/>
          <w:color w:val="272626"/>
          <w:sz w:val="24"/>
          <w:szCs w:val="24"/>
        </w:rPr>
        <w:t xml:space="preserve"> </w:t>
      </w:r>
      <w:r w:rsidRPr="00466AE3">
        <w:rPr>
          <w:rFonts w:ascii="TimesNewRomanPSMT" w:hAnsi="TimesNewRomanPSMT" w:cs="TimesNewRomanPSMT"/>
          <w:color w:val="272626"/>
          <w:sz w:val="24"/>
          <w:szCs w:val="24"/>
        </w:rPr>
        <w:t>personnes 2ELGBTQQIA autochtones et le système de justic</w:t>
      </w:r>
      <w:r>
        <w:rPr>
          <w:rFonts w:ascii="TimesNewRomanPSMT" w:hAnsi="TimesNewRomanPSMT" w:cs="TimesNewRomanPSMT"/>
          <w:color w:val="272626"/>
          <w:sz w:val="24"/>
          <w:szCs w:val="24"/>
        </w:rPr>
        <w:t xml:space="preserve">e a été </w:t>
      </w:r>
      <w:r w:rsidRPr="00466AE3">
        <w:rPr>
          <w:rFonts w:ascii="TimesNewRomanPSMT" w:hAnsi="TimesNewRomanPSMT" w:cs="TimesNewRomanPSMT"/>
          <w:color w:val="272626"/>
          <w:sz w:val="24"/>
          <w:szCs w:val="24"/>
        </w:rPr>
        <w:t>largement définie par</w:t>
      </w:r>
      <w:r>
        <w:rPr>
          <w:rFonts w:ascii="TimesNewRomanPSMT" w:hAnsi="TimesNewRomanPSMT" w:cs="TimesNewRomanPSMT"/>
          <w:color w:val="272626"/>
          <w:sz w:val="24"/>
          <w:szCs w:val="24"/>
        </w:rPr>
        <w:t xml:space="preserve"> </w:t>
      </w:r>
      <w:r w:rsidRPr="00466AE3">
        <w:rPr>
          <w:rFonts w:ascii="TimesNewRomanPSMT" w:hAnsi="TimesNewRomanPSMT" w:cs="TimesNewRomanPSMT"/>
          <w:color w:val="272626"/>
          <w:sz w:val="24"/>
          <w:szCs w:val="24"/>
        </w:rPr>
        <w:t>le colonialisme, le racisme, les</w:t>
      </w:r>
      <w:r>
        <w:rPr>
          <w:rFonts w:ascii="TimesNewRomanPSMT" w:hAnsi="TimesNewRomanPSMT" w:cs="TimesNewRomanPSMT"/>
          <w:color w:val="272626"/>
          <w:sz w:val="24"/>
          <w:szCs w:val="24"/>
        </w:rPr>
        <w:t xml:space="preserve"> préjugés, la discrimination et </w:t>
      </w:r>
      <w:r w:rsidRPr="00466AE3">
        <w:rPr>
          <w:rFonts w:ascii="TimesNewRomanPSMT" w:hAnsi="TimesNewRomanPSMT" w:cs="TimesNewRomanPSMT"/>
          <w:color w:val="272626"/>
          <w:sz w:val="24"/>
          <w:szCs w:val="24"/>
        </w:rPr>
        <w:t>les différences culturelles et</w:t>
      </w:r>
      <w:r>
        <w:rPr>
          <w:rFonts w:ascii="TimesNewRomanPSMT" w:hAnsi="TimesNewRomanPSMT" w:cs="TimesNewRomanPSMT"/>
          <w:color w:val="272626"/>
          <w:sz w:val="24"/>
          <w:szCs w:val="24"/>
        </w:rPr>
        <w:t xml:space="preserve"> </w:t>
      </w:r>
      <w:r w:rsidRPr="00466AE3">
        <w:rPr>
          <w:rFonts w:ascii="TimesNewRomanPSMT" w:hAnsi="TimesNewRomanPSMT" w:cs="TimesNewRomanPSMT"/>
          <w:color w:val="272626"/>
          <w:sz w:val="24"/>
          <w:szCs w:val="24"/>
        </w:rPr>
        <w:t>sociétales fondamen</w:t>
      </w:r>
      <w:r>
        <w:rPr>
          <w:rFonts w:ascii="TimesNewRomanPSMT" w:hAnsi="TimesNewRomanPSMT" w:cs="TimesNewRomanPSMT"/>
          <w:color w:val="272626"/>
          <w:sz w:val="24"/>
          <w:szCs w:val="24"/>
        </w:rPr>
        <w:t xml:space="preserve">tales. Nous demandons également </w:t>
      </w:r>
      <w:r w:rsidRPr="00466AE3">
        <w:rPr>
          <w:rFonts w:ascii="TimesNewRomanPSMT" w:hAnsi="TimesNewRomanPSMT" w:cs="TimesNewRomanPSMT"/>
          <w:color w:val="272626"/>
          <w:sz w:val="24"/>
          <w:szCs w:val="24"/>
        </w:rPr>
        <w:t>à tous les services de police et à</w:t>
      </w:r>
      <w:r>
        <w:rPr>
          <w:rFonts w:ascii="TimesNewRomanPSMT" w:hAnsi="TimesNewRomanPSMT" w:cs="TimesNewRomanPSMT"/>
          <w:color w:val="272626"/>
          <w:sz w:val="24"/>
          <w:szCs w:val="24"/>
        </w:rPr>
        <w:t xml:space="preserve"> </w:t>
      </w:r>
      <w:r w:rsidRPr="00466AE3">
        <w:rPr>
          <w:rFonts w:ascii="TimesNewRomanPSMT" w:hAnsi="TimesNewRomanPSMT" w:cs="TimesNewRomanPSMT"/>
          <w:color w:val="272626"/>
          <w:sz w:val="24"/>
          <w:szCs w:val="24"/>
        </w:rPr>
        <w:t>tous les a</w:t>
      </w:r>
      <w:r>
        <w:rPr>
          <w:rFonts w:ascii="TimesNewRomanPSMT" w:hAnsi="TimesNewRomanPSMT" w:cs="TimesNewRomanPSMT"/>
          <w:color w:val="272626"/>
          <w:sz w:val="24"/>
          <w:szCs w:val="24"/>
        </w:rPr>
        <w:t xml:space="preserve">cteurs du système de justice de </w:t>
      </w:r>
      <w:r w:rsidRPr="00466AE3">
        <w:rPr>
          <w:rFonts w:ascii="TimesNewRomanPSMT" w:hAnsi="TimesNewRomanPSMT" w:cs="TimesNewRomanPSMT"/>
          <w:color w:val="272626"/>
          <w:sz w:val="24"/>
          <w:szCs w:val="24"/>
        </w:rPr>
        <w:t>reconnaître que, à compter de maintenant, cette</w:t>
      </w:r>
      <w:r>
        <w:rPr>
          <w:rFonts w:ascii="TimesNewRomanPSMT" w:hAnsi="TimesNewRomanPSMT" w:cs="TimesNewRomanPSMT"/>
          <w:color w:val="272626"/>
          <w:sz w:val="24"/>
          <w:szCs w:val="24"/>
        </w:rPr>
        <w:t xml:space="preserve"> </w:t>
      </w:r>
      <w:r w:rsidRPr="00466AE3">
        <w:rPr>
          <w:rFonts w:ascii="TimesNewRomanPSMT" w:hAnsi="TimesNewRomanPSMT" w:cs="TimesNewRomanPSMT"/>
          <w:color w:val="272626"/>
          <w:sz w:val="24"/>
          <w:szCs w:val="24"/>
        </w:rPr>
        <w:t>r</w:t>
      </w:r>
      <w:r>
        <w:rPr>
          <w:rFonts w:ascii="TimesNewRomanPSMT" w:hAnsi="TimesNewRomanPSMT" w:cs="TimesNewRomanPSMT"/>
          <w:color w:val="272626"/>
          <w:sz w:val="24"/>
          <w:szCs w:val="24"/>
        </w:rPr>
        <w:t xml:space="preserve">elation doit être fondée sur le </w:t>
      </w:r>
      <w:r w:rsidRPr="00466AE3">
        <w:rPr>
          <w:rFonts w:ascii="TimesNewRomanPSMT" w:hAnsi="TimesNewRomanPSMT" w:cs="TimesNewRomanPSMT"/>
          <w:color w:val="272626"/>
          <w:sz w:val="24"/>
          <w:szCs w:val="24"/>
        </w:rPr>
        <w:t>respect et la compréhension, qu’elle doit être guidée par les</w:t>
      </w:r>
      <w:r>
        <w:rPr>
          <w:rFonts w:ascii="TimesNewRomanPSMT" w:hAnsi="TimesNewRomanPSMT" w:cs="TimesNewRomanPSMT"/>
          <w:color w:val="272626"/>
          <w:sz w:val="24"/>
          <w:szCs w:val="24"/>
        </w:rPr>
        <w:t xml:space="preserve"> femmes, les filles et les </w:t>
      </w:r>
      <w:r w:rsidRPr="00466AE3">
        <w:rPr>
          <w:rFonts w:ascii="TimesNewRomanPSMT" w:hAnsi="TimesNewRomanPSMT" w:cs="TimesNewRomanPSMT"/>
          <w:color w:val="272626"/>
          <w:sz w:val="24"/>
          <w:szCs w:val="24"/>
        </w:rPr>
        <w:t>personnes 2ELGBTQQIA autochtones, et établie en partenariat</w:t>
      </w:r>
      <w:r>
        <w:rPr>
          <w:rFonts w:ascii="TimesNewRomanPSMT" w:hAnsi="TimesNewRomanPSMT" w:cs="TimesNewRomanPSMT"/>
          <w:color w:val="272626"/>
          <w:sz w:val="24"/>
          <w:szCs w:val="24"/>
        </w:rPr>
        <w:t xml:space="preserve"> </w:t>
      </w:r>
      <w:r w:rsidRPr="00466AE3">
        <w:rPr>
          <w:rFonts w:ascii="TimesNewRomanPSMT" w:hAnsi="TimesNewRomanPSMT" w:cs="TimesNewRomanPSMT"/>
          <w:color w:val="272626"/>
          <w:sz w:val="24"/>
          <w:szCs w:val="24"/>
        </w:rPr>
        <w:t>avec elles.</w:t>
      </w:r>
    </w:p>
    <w:p w14:paraId="4B4DACD5" w14:textId="77777777" w:rsidR="003A0D61" w:rsidRPr="00466AE3" w:rsidRDefault="003A0D61" w:rsidP="003A0D61">
      <w:pPr>
        <w:pStyle w:val="ListParagraph"/>
        <w:autoSpaceDE w:val="0"/>
        <w:autoSpaceDN w:val="0"/>
        <w:adjustRightInd w:val="0"/>
        <w:spacing w:line="240" w:lineRule="auto"/>
        <w:ind w:left="567"/>
        <w:rPr>
          <w:rFonts w:ascii="TimesNewRomanPSMT" w:hAnsi="TimesNewRomanPSMT" w:cs="TimesNewRomanPSMT"/>
          <w:color w:val="272626"/>
          <w:sz w:val="24"/>
          <w:szCs w:val="24"/>
          <w:lang w:val="fr-FR"/>
        </w:rPr>
      </w:pPr>
    </w:p>
    <w:p w14:paraId="0F98D7EF" w14:textId="03A17C63" w:rsidR="00466AE3" w:rsidRPr="003A0D61" w:rsidRDefault="00466AE3" w:rsidP="00224E09">
      <w:pPr>
        <w:pStyle w:val="ListParagraph"/>
        <w:numPr>
          <w:ilvl w:val="1"/>
          <w:numId w:val="46"/>
        </w:numPr>
        <w:autoSpaceDE w:val="0"/>
        <w:autoSpaceDN w:val="0"/>
        <w:adjustRightInd w:val="0"/>
        <w:spacing w:line="240" w:lineRule="auto"/>
        <w:rPr>
          <w:rFonts w:ascii="TimesNewRomanPSMT" w:hAnsi="TimesNewRomanPSMT" w:cs="TimesNewRomanPSMT"/>
          <w:color w:val="272626"/>
          <w:sz w:val="24"/>
          <w:szCs w:val="24"/>
          <w:lang w:val="fr-FR"/>
        </w:rPr>
      </w:pPr>
      <w:r w:rsidRPr="00466AE3">
        <w:rPr>
          <w:rFonts w:ascii="TimesNewRomanPSMT" w:hAnsi="TimesNewRomanPSMT" w:cs="TimesNewRomanPSMT"/>
          <w:color w:val="272626"/>
          <w:sz w:val="24"/>
          <w:szCs w:val="24"/>
        </w:rPr>
        <w:lastRenderedPageBreak/>
        <w:t xml:space="preserve">Nous demandons à tous les acteurs du système de </w:t>
      </w:r>
      <w:r>
        <w:rPr>
          <w:rFonts w:ascii="TimesNewRomanPSMT" w:hAnsi="TimesNewRomanPSMT" w:cs="TimesNewRomanPSMT"/>
          <w:color w:val="272626"/>
          <w:sz w:val="24"/>
          <w:szCs w:val="24"/>
        </w:rPr>
        <w:t xml:space="preserve">justice, y compris les services </w:t>
      </w:r>
      <w:r w:rsidRPr="00466AE3">
        <w:rPr>
          <w:rFonts w:ascii="TimesNewRomanPSMT" w:hAnsi="TimesNewRomanPSMT" w:cs="TimesNewRomanPSMT"/>
          <w:color w:val="272626"/>
          <w:sz w:val="24"/>
          <w:szCs w:val="24"/>
        </w:rPr>
        <w:t>de police,</w:t>
      </w:r>
      <w:r>
        <w:rPr>
          <w:rFonts w:ascii="TimesNewRomanPSMT" w:hAnsi="TimesNewRomanPSMT" w:cs="TimesNewRomanPSMT"/>
          <w:color w:val="272626"/>
          <w:sz w:val="24"/>
          <w:szCs w:val="24"/>
        </w:rPr>
        <w:t xml:space="preserve"> </w:t>
      </w:r>
      <w:r w:rsidRPr="00466AE3">
        <w:rPr>
          <w:rFonts w:ascii="TimesNewRomanPSMT" w:hAnsi="TimesNewRomanPSMT" w:cs="TimesNewRomanPSMT"/>
          <w:color w:val="272626"/>
          <w:sz w:val="24"/>
          <w:szCs w:val="24"/>
        </w:rPr>
        <w:t>de bâtir des relations de travail</w:t>
      </w:r>
      <w:r>
        <w:rPr>
          <w:rFonts w:ascii="TimesNewRomanPSMT" w:hAnsi="TimesNewRomanPSMT" w:cs="TimesNewRomanPSMT"/>
          <w:color w:val="272626"/>
          <w:sz w:val="24"/>
          <w:szCs w:val="24"/>
        </w:rPr>
        <w:t xml:space="preserve"> respectueuses avec les peuples </w:t>
      </w:r>
      <w:r w:rsidRPr="00466AE3">
        <w:rPr>
          <w:rFonts w:ascii="TimesNewRomanPSMT" w:hAnsi="TimesNewRomanPSMT" w:cs="TimesNewRomanPSMT"/>
          <w:color w:val="272626"/>
          <w:sz w:val="24"/>
          <w:szCs w:val="24"/>
        </w:rPr>
        <w:t>autochtones qu’ils servent</w:t>
      </w:r>
      <w:r>
        <w:rPr>
          <w:rFonts w:ascii="TimesNewRomanPSMT" w:hAnsi="TimesNewRomanPSMT" w:cs="TimesNewRomanPSMT"/>
          <w:color w:val="272626"/>
          <w:sz w:val="24"/>
          <w:szCs w:val="24"/>
        </w:rPr>
        <w:t xml:space="preserve"> </w:t>
      </w:r>
      <w:r w:rsidRPr="00466AE3">
        <w:rPr>
          <w:rFonts w:ascii="TimesNewRomanPSMT" w:hAnsi="TimesNewRomanPSMT" w:cs="TimesNewRomanPSMT"/>
          <w:color w:val="272626"/>
          <w:sz w:val="24"/>
          <w:szCs w:val="24"/>
        </w:rPr>
        <w:t>en apprenant à les conna</w:t>
      </w:r>
      <w:r>
        <w:rPr>
          <w:rFonts w:ascii="TimesNewRomanPSMT" w:hAnsi="TimesNewRomanPSMT" w:cs="TimesNewRomanPSMT"/>
          <w:color w:val="272626"/>
          <w:sz w:val="24"/>
          <w:szCs w:val="24"/>
        </w:rPr>
        <w:t xml:space="preserve">ître, à les comprendre et à les </w:t>
      </w:r>
      <w:r w:rsidRPr="00466AE3">
        <w:rPr>
          <w:rFonts w:ascii="TimesNewRomanPSMT" w:hAnsi="TimesNewRomanPSMT" w:cs="TimesNewRomanPSMT"/>
          <w:color w:val="272626"/>
          <w:sz w:val="24"/>
          <w:szCs w:val="24"/>
        </w:rPr>
        <w:t>respecter. Les initiatives et les</w:t>
      </w:r>
      <w:r>
        <w:rPr>
          <w:rFonts w:ascii="TimesNewRomanPSMT" w:hAnsi="TimesNewRomanPSMT" w:cs="TimesNewRomanPSMT"/>
          <w:color w:val="272626"/>
          <w:sz w:val="24"/>
          <w:szCs w:val="24"/>
        </w:rPr>
        <w:t xml:space="preserve"> </w:t>
      </w:r>
      <w:r w:rsidRPr="00466AE3">
        <w:rPr>
          <w:rFonts w:ascii="TimesNewRomanPSMT" w:hAnsi="TimesNewRomanPSMT" w:cs="TimesNewRomanPSMT"/>
          <w:color w:val="272626"/>
          <w:sz w:val="24"/>
          <w:szCs w:val="24"/>
        </w:rPr>
        <w:t>mesures devrai</w:t>
      </w:r>
      <w:r>
        <w:rPr>
          <w:rFonts w:ascii="TimesNewRomanPSMT" w:hAnsi="TimesNewRomanPSMT" w:cs="TimesNewRomanPSMT"/>
          <w:color w:val="272626"/>
          <w:sz w:val="24"/>
          <w:szCs w:val="24"/>
        </w:rPr>
        <w:t>ent inclure les suivantes, sans toutefois s’y limiter :</w:t>
      </w:r>
    </w:p>
    <w:p w14:paraId="652D93DD" w14:textId="591EEDDD" w:rsidR="003A0D61" w:rsidRPr="003A0D61" w:rsidRDefault="003A0D61" w:rsidP="003A0D61">
      <w:pPr>
        <w:autoSpaceDE w:val="0"/>
        <w:autoSpaceDN w:val="0"/>
        <w:adjustRightInd w:val="0"/>
        <w:spacing w:line="240" w:lineRule="auto"/>
        <w:rPr>
          <w:rFonts w:ascii="TimesNewRomanPSMT" w:hAnsi="TimesNewRomanPSMT" w:cs="TimesNewRomanPSMT"/>
          <w:color w:val="272626"/>
          <w:sz w:val="24"/>
          <w:szCs w:val="24"/>
          <w:lang w:val="fr-FR"/>
        </w:rPr>
      </w:pPr>
    </w:p>
    <w:p w14:paraId="062E4A16" w14:textId="6C786B87" w:rsidR="003A0D61" w:rsidRPr="00824E8E" w:rsidRDefault="00466AE3" w:rsidP="003A0D61">
      <w:pPr>
        <w:pStyle w:val="ListParagraph"/>
        <w:numPr>
          <w:ilvl w:val="0"/>
          <w:numId w:val="47"/>
        </w:numPr>
        <w:autoSpaceDE w:val="0"/>
        <w:autoSpaceDN w:val="0"/>
        <w:adjustRightInd w:val="0"/>
        <w:spacing w:line="240" w:lineRule="auto"/>
        <w:rPr>
          <w:rFonts w:ascii="TimesNewRomanPSMT" w:hAnsi="TimesNewRomanPSMT" w:cs="TimesNewRomanPSMT"/>
          <w:color w:val="272626"/>
          <w:sz w:val="24"/>
          <w:szCs w:val="24"/>
          <w:lang w:val="fr-FR"/>
        </w:rPr>
      </w:pPr>
      <w:r w:rsidRPr="00466AE3">
        <w:rPr>
          <w:rFonts w:ascii="TimesNewRomanPSMT" w:hAnsi="TimesNewRomanPSMT" w:cs="TimesNewRomanPSMT"/>
          <w:color w:val="272626"/>
          <w:sz w:val="24"/>
          <w:szCs w:val="24"/>
        </w:rPr>
        <w:t>Examiner et revoir toutes les politiques, pratiq</w:t>
      </w:r>
      <w:r>
        <w:rPr>
          <w:rFonts w:ascii="TimesNewRomanPSMT" w:hAnsi="TimesNewRomanPSMT" w:cs="TimesNewRomanPSMT"/>
          <w:color w:val="272626"/>
          <w:sz w:val="24"/>
          <w:szCs w:val="24"/>
        </w:rPr>
        <w:t xml:space="preserve">ues et procédures pour faire en </w:t>
      </w:r>
      <w:r w:rsidRPr="00466AE3">
        <w:rPr>
          <w:rFonts w:ascii="TimesNewRomanPSMT" w:hAnsi="TimesNewRomanPSMT" w:cs="TimesNewRomanPSMT"/>
          <w:color w:val="272626"/>
          <w:sz w:val="24"/>
          <w:szCs w:val="24"/>
        </w:rPr>
        <w:t>sorte que</w:t>
      </w:r>
      <w:r>
        <w:rPr>
          <w:rFonts w:ascii="TimesNewRomanPSMT" w:hAnsi="TimesNewRomanPSMT" w:cs="TimesNewRomanPSMT"/>
          <w:color w:val="272626"/>
          <w:sz w:val="24"/>
          <w:szCs w:val="24"/>
        </w:rPr>
        <w:t xml:space="preserve"> </w:t>
      </w:r>
      <w:r w:rsidRPr="00466AE3">
        <w:rPr>
          <w:rFonts w:ascii="TimesNewRomanPSMT" w:hAnsi="TimesNewRomanPSMT" w:cs="TimesNewRomanPSMT"/>
          <w:color w:val="272626"/>
          <w:sz w:val="24"/>
          <w:szCs w:val="24"/>
        </w:rPr>
        <w:t xml:space="preserve">les services fournis sont adaptés à la </w:t>
      </w:r>
      <w:r>
        <w:rPr>
          <w:rFonts w:ascii="TimesNewRomanPSMT" w:hAnsi="TimesNewRomanPSMT" w:cs="TimesNewRomanPSMT"/>
          <w:color w:val="272626"/>
          <w:sz w:val="24"/>
          <w:szCs w:val="24"/>
        </w:rPr>
        <w:t xml:space="preserve">culture et qu’ils ne traduisent </w:t>
      </w:r>
      <w:r w:rsidRPr="00466AE3">
        <w:rPr>
          <w:rFonts w:ascii="TimesNewRomanPSMT" w:hAnsi="TimesNewRomanPSMT" w:cs="TimesNewRomanPSMT"/>
          <w:color w:val="272626"/>
          <w:sz w:val="24"/>
          <w:szCs w:val="24"/>
        </w:rPr>
        <w:t>pas de préjugés ou</w:t>
      </w:r>
      <w:r>
        <w:rPr>
          <w:rFonts w:ascii="TimesNewRomanPSMT" w:hAnsi="TimesNewRomanPSMT" w:cs="TimesNewRomanPSMT"/>
          <w:color w:val="272626"/>
          <w:sz w:val="24"/>
          <w:szCs w:val="24"/>
        </w:rPr>
        <w:t xml:space="preserve"> </w:t>
      </w:r>
      <w:r w:rsidRPr="00466AE3">
        <w:rPr>
          <w:rFonts w:ascii="TimesNewRomanPSMT" w:hAnsi="TimesNewRomanPSMT" w:cs="TimesNewRomanPSMT"/>
          <w:color w:val="272626"/>
          <w:sz w:val="24"/>
          <w:szCs w:val="24"/>
        </w:rPr>
        <w:t>de racisme à l’égard des</w:t>
      </w:r>
      <w:r>
        <w:rPr>
          <w:rFonts w:ascii="TimesNewRomanPSMT" w:hAnsi="TimesNewRomanPSMT" w:cs="TimesNewRomanPSMT"/>
          <w:color w:val="272626"/>
          <w:sz w:val="24"/>
          <w:szCs w:val="24"/>
        </w:rPr>
        <w:t xml:space="preserve"> peuples autochtones, y compris </w:t>
      </w:r>
      <w:r w:rsidRPr="00466AE3">
        <w:rPr>
          <w:rFonts w:ascii="TimesNewRomanPSMT" w:hAnsi="TimesNewRomanPSMT" w:cs="TimesNewRomanPSMT"/>
          <w:color w:val="272626"/>
          <w:sz w:val="24"/>
          <w:szCs w:val="24"/>
        </w:rPr>
        <w:t>les victimes et les survivantes</w:t>
      </w:r>
      <w:r>
        <w:rPr>
          <w:rFonts w:ascii="TimesNewRomanPSMT" w:hAnsi="TimesNewRomanPSMT" w:cs="TimesNewRomanPSMT"/>
          <w:color w:val="272626"/>
          <w:sz w:val="24"/>
          <w:szCs w:val="24"/>
        </w:rPr>
        <w:t xml:space="preserve"> </w:t>
      </w:r>
      <w:r w:rsidRPr="00466AE3">
        <w:rPr>
          <w:rFonts w:ascii="TimesNewRomanPSMT" w:hAnsi="TimesNewRomanPSMT" w:cs="TimesNewRomanPSMT"/>
          <w:color w:val="272626"/>
          <w:sz w:val="24"/>
          <w:szCs w:val="24"/>
        </w:rPr>
        <w:t>de la violence.</w:t>
      </w:r>
    </w:p>
    <w:p w14:paraId="62C1FF7E" w14:textId="77777777" w:rsidR="00824E8E" w:rsidRPr="003A0D61" w:rsidRDefault="00824E8E" w:rsidP="00824E8E">
      <w:pPr>
        <w:pStyle w:val="ListParagraph"/>
        <w:autoSpaceDE w:val="0"/>
        <w:autoSpaceDN w:val="0"/>
        <w:adjustRightInd w:val="0"/>
        <w:spacing w:line="240" w:lineRule="auto"/>
        <w:ind w:left="1080"/>
        <w:rPr>
          <w:rFonts w:ascii="TimesNewRomanPSMT" w:hAnsi="TimesNewRomanPSMT" w:cs="TimesNewRomanPSMT"/>
          <w:color w:val="272626"/>
          <w:sz w:val="24"/>
          <w:szCs w:val="24"/>
          <w:lang w:val="fr-FR"/>
        </w:rPr>
      </w:pPr>
    </w:p>
    <w:p w14:paraId="3B4BB45E" w14:textId="7DE7E120" w:rsidR="00FE4E98" w:rsidRPr="003A0D61" w:rsidRDefault="00FE4E98" w:rsidP="00FE4E98">
      <w:pPr>
        <w:pStyle w:val="ListParagraph"/>
        <w:numPr>
          <w:ilvl w:val="0"/>
          <w:numId w:val="47"/>
        </w:numPr>
        <w:autoSpaceDE w:val="0"/>
        <w:autoSpaceDN w:val="0"/>
        <w:adjustRightInd w:val="0"/>
        <w:spacing w:line="240" w:lineRule="auto"/>
        <w:rPr>
          <w:rFonts w:ascii="TimesNewRomanPSMT" w:hAnsi="TimesNewRomanPSMT" w:cs="TimesNewRomanPSMT"/>
          <w:color w:val="272626"/>
          <w:sz w:val="24"/>
          <w:szCs w:val="24"/>
          <w:lang w:val="fr-FR"/>
        </w:rPr>
      </w:pPr>
      <w:r w:rsidRPr="00FE4E98">
        <w:rPr>
          <w:rFonts w:ascii="TimesNewRomanPSMT" w:hAnsi="TimesNewRomanPSMT" w:cs="TimesNewRomanPSMT"/>
          <w:color w:val="272626"/>
          <w:sz w:val="24"/>
          <w:szCs w:val="24"/>
        </w:rPr>
        <w:t>Appeler à la mobilisation et établir des parte</w:t>
      </w:r>
      <w:r>
        <w:rPr>
          <w:rFonts w:ascii="TimesNewRomanPSMT" w:hAnsi="TimesNewRomanPSMT" w:cs="TimesNewRomanPSMT"/>
          <w:color w:val="272626"/>
          <w:sz w:val="24"/>
          <w:szCs w:val="24"/>
        </w:rPr>
        <w:t xml:space="preserve">nariats avec les personnes, les </w:t>
      </w:r>
      <w:r w:rsidRPr="00FE4E98">
        <w:rPr>
          <w:rFonts w:ascii="TimesNewRomanPSMT" w:hAnsi="TimesNewRomanPSMT" w:cs="TimesNewRomanPSMT"/>
          <w:color w:val="272626"/>
          <w:sz w:val="24"/>
          <w:szCs w:val="24"/>
        </w:rPr>
        <w:t>communautés</w:t>
      </w:r>
      <w:r>
        <w:rPr>
          <w:rFonts w:ascii="TimesNewRomanPSMT" w:hAnsi="TimesNewRomanPSMT" w:cs="TimesNewRomanPSMT"/>
          <w:color w:val="272626"/>
          <w:sz w:val="24"/>
          <w:szCs w:val="24"/>
        </w:rPr>
        <w:t xml:space="preserve"> </w:t>
      </w:r>
      <w:r w:rsidRPr="00FE4E98">
        <w:rPr>
          <w:rFonts w:ascii="TimesNewRomanPSMT" w:hAnsi="TimesNewRomanPSMT" w:cs="TimesNewRomanPSMT"/>
          <w:color w:val="272626"/>
          <w:sz w:val="24"/>
          <w:szCs w:val="24"/>
        </w:rPr>
        <w:t>et les dirigeants autochtones, y</w:t>
      </w:r>
      <w:r>
        <w:rPr>
          <w:rFonts w:ascii="TimesNewRomanPSMT" w:hAnsi="TimesNewRomanPSMT" w:cs="TimesNewRomanPSMT"/>
          <w:color w:val="272626"/>
          <w:sz w:val="24"/>
          <w:szCs w:val="24"/>
        </w:rPr>
        <w:t xml:space="preserve"> compris les femmes, les Aînés, </w:t>
      </w:r>
      <w:r w:rsidRPr="00FE4E98">
        <w:rPr>
          <w:rFonts w:ascii="TimesNewRomanPSMT" w:hAnsi="TimesNewRomanPSMT" w:cs="TimesNewRomanPSMT"/>
          <w:color w:val="272626"/>
          <w:sz w:val="24"/>
          <w:szCs w:val="24"/>
        </w:rPr>
        <w:t>les jeunes et les</w:t>
      </w:r>
      <w:r>
        <w:rPr>
          <w:rFonts w:ascii="TimesNewRomanPSMT" w:hAnsi="TimesNewRomanPSMT" w:cs="TimesNewRomanPSMT"/>
          <w:color w:val="272626"/>
          <w:sz w:val="24"/>
          <w:szCs w:val="24"/>
        </w:rPr>
        <w:t xml:space="preserve"> </w:t>
      </w:r>
      <w:r w:rsidRPr="00FE4E98">
        <w:rPr>
          <w:rFonts w:ascii="TimesNewRomanPSMT" w:hAnsi="TimesNewRomanPSMT" w:cs="TimesNewRomanPSMT"/>
          <w:color w:val="272626"/>
          <w:sz w:val="24"/>
          <w:szCs w:val="24"/>
        </w:rPr>
        <w:t>personnes 2ELGBTQQIA des t</w:t>
      </w:r>
      <w:r>
        <w:rPr>
          <w:rFonts w:ascii="TimesNewRomanPSMT" w:hAnsi="TimesNewRomanPSMT" w:cs="TimesNewRomanPSMT"/>
          <w:color w:val="272626"/>
          <w:sz w:val="24"/>
          <w:szCs w:val="24"/>
        </w:rPr>
        <w:t xml:space="preserve">erritoires qu’ils desservent et </w:t>
      </w:r>
      <w:r w:rsidRPr="00FE4E98">
        <w:rPr>
          <w:rFonts w:ascii="TimesNewRomanPSMT" w:hAnsi="TimesNewRomanPSMT" w:cs="TimesNewRomanPSMT"/>
          <w:color w:val="272626"/>
          <w:sz w:val="24"/>
          <w:szCs w:val="24"/>
        </w:rPr>
        <w:t>qui résident dans un lieu</w:t>
      </w:r>
      <w:r>
        <w:rPr>
          <w:rFonts w:ascii="TimesNewRomanPSMT" w:hAnsi="TimesNewRomanPSMT" w:cs="TimesNewRomanPSMT"/>
          <w:color w:val="272626"/>
          <w:sz w:val="24"/>
          <w:szCs w:val="24"/>
        </w:rPr>
        <w:t xml:space="preserve"> </w:t>
      </w:r>
      <w:r w:rsidRPr="00FE4E98">
        <w:rPr>
          <w:rFonts w:ascii="TimesNewRomanPSMT" w:hAnsi="TimesNewRomanPSMT" w:cs="TimesNewRomanPSMT"/>
          <w:color w:val="272626"/>
          <w:sz w:val="24"/>
          <w:szCs w:val="24"/>
        </w:rPr>
        <w:t>sous la compétence d’un service de police.</w:t>
      </w:r>
    </w:p>
    <w:p w14:paraId="43B47AD1" w14:textId="77777777" w:rsidR="003A0D61" w:rsidRPr="00FE4E98" w:rsidRDefault="003A0D61" w:rsidP="003A0D61">
      <w:pPr>
        <w:pStyle w:val="ListParagraph"/>
        <w:autoSpaceDE w:val="0"/>
        <w:autoSpaceDN w:val="0"/>
        <w:adjustRightInd w:val="0"/>
        <w:spacing w:line="240" w:lineRule="auto"/>
        <w:ind w:left="1080"/>
        <w:rPr>
          <w:rFonts w:ascii="TimesNewRomanPSMT" w:hAnsi="TimesNewRomanPSMT" w:cs="TimesNewRomanPSMT"/>
          <w:color w:val="272626"/>
          <w:sz w:val="24"/>
          <w:szCs w:val="24"/>
          <w:lang w:val="fr-FR"/>
        </w:rPr>
      </w:pPr>
    </w:p>
    <w:p w14:paraId="126AB088" w14:textId="61BA50B1" w:rsidR="00FE4E98" w:rsidRPr="003A0D61" w:rsidRDefault="00FE4E98" w:rsidP="00FE4E98">
      <w:pPr>
        <w:pStyle w:val="ListParagraph"/>
        <w:numPr>
          <w:ilvl w:val="0"/>
          <w:numId w:val="47"/>
        </w:numPr>
        <w:autoSpaceDE w:val="0"/>
        <w:autoSpaceDN w:val="0"/>
        <w:adjustRightInd w:val="0"/>
        <w:spacing w:line="240" w:lineRule="auto"/>
        <w:rPr>
          <w:rFonts w:ascii="TimesNewRomanPSMT" w:hAnsi="TimesNewRomanPSMT" w:cs="TimesNewRomanPSMT"/>
          <w:color w:val="272626"/>
          <w:sz w:val="24"/>
          <w:szCs w:val="24"/>
          <w:lang w:val="fr-FR"/>
        </w:rPr>
      </w:pPr>
      <w:r w:rsidRPr="00FE4E98">
        <w:rPr>
          <w:rFonts w:ascii="TimesNewRomanPSMT" w:hAnsi="TimesNewRomanPSMT" w:cs="TimesNewRomanPSMT"/>
          <w:color w:val="272626"/>
          <w:sz w:val="24"/>
          <w:szCs w:val="24"/>
        </w:rPr>
        <w:t>Assurer une représentation autochton</w:t>
      </w:r>
      <w:r>
        <w:rPr>
          <w:rFonts w:ascii="TimesNewRomanPSMT" w:hAnsi="TimesNewRomanPSMT" w:cs="TimesNewRomanPSMT"/>
          <w:color w:val="272626"/>
          <w:sz w:val="24"/>
          <w:szCs w:val="24"/>
        </w:rPr>
        <w:t xml:space="preserve">e adéquate au sein des conseils </w:t>
      </w:r>
      <w:r w:rsidRPr="00FE4E98">
        <w:rPr>
          <w:rFonts w:ascii="TimesNewRomanPSMT" w:hAnsi="TimesNewRomanPSMT" w:cs="TimesNewRomanPSMT"/>
          <w:color w:val="272626"/>
          <w:sz w:val="24"/>
          <w:szCs w:val="24"/>
        </w:rPr>
        <w:t>administratifs des</w:t>
      </w:r>
      <w:r>
        <w:rPr>
          <w:rFonts w:ascii="TimesNewRomanPSMT" w:hAnsi="TimesNewRomanPSMT" w:cs="TimesNewRomanPSMT"/>
          <w:color w:val="272626"/>
          <w:sz w:val="24"/>
          <w:szCs w:val="24"/>
        </w:rPr>
        <w:t xml:space="preserve"> </w:t>
      </w:r>
      <w:r w:rsidRPr="00FE4E98">
        <w:rPr>
          <w:rFonts w:ascii="TimesNewRomanPSMT" w:hAnsi="TimesNewRomanPSMT" w:cs="TimesNewRomanPSMT"/>
          <w:color w:val="272626"/>
          <w:sz w:val="24"/>
          <w:szCs w:val="24"/>
        </w:rPr>
        <w:t xml:space="preserve">services de police </w:t>
      </w:r>
      <w:r>
        <w:rPr>
          <w:rFonts w:ascii="TimesNewRomanPSMT" w:hAnsi="TimesNewRomanPSMT" w:cs="TimesNewRomanPSMT"/>
          <w:color w:val="272626"/>
          <w:sz w:val="24"/>
          <w:szCs w:val="24"/>
        </w:rPr>
        <w:t xml:space="preserve">et des autorités chargées de la </w:t>
      </w:r>
      <w:r w:rsidRPr="00FE4E98">
        <w:rPr>
          <w:rFonts w:ascii="TimesNewRomanPSMT" w:hAnsi="TimesNewRomanPSMT" w:cs="TimesNewRomanPSMT"/>
          <w:color w:val="272626"/>
          <w:sz w:val="24"/>
          <w:szCs w:val="24"/>
        </w:rPr>
        <w:t>surveillance, y compris en assurant la</w:t>
      </w:r>
      <w:r>
        <w:rPr>
          <w:rFonts w:ascii="TimesNewRomanPSMT" w:hAnsi="TimesNewRomanPSMT" w:cs="TimesNewRomanPSMT"/>
          <w:color w:val="272626"/>
          <w:sz w:val="24"/>
          <w:szCs w:val="24"/>
        </w:rPr>
        <w:t xml:space="preserve"> </w:t>
      </w:r>
      <w:r w:rsidRPr="00FE4E98">
        <w:rPr>
          <w:rFonts w:ascii="TimesNewRomanPSMT" w:hAnsi="TimesNewRomanPSMT" w:cs="TimesNewRomanPSMT"/>
          <w:color w:val="272626"/>
          <w:sz w:val="24"/>
          <w:szCs w:val="24"/>
        </w:rPr>
        <w:t>présence de femmes,</w:t>
      </w:r>
      <w:r>
        <w:rPr>
          <w:rFonts w:ascii="TimesNewRomanPSMT" w:hAnsi="TimesNewRomanPSMT" w:cs="TimesNewRomanPSMT"/>
          <w:color w:val="272626"/>
          <w:sz w:val="24"/>
          <w:szCs w:val="24"/>
        </w:rPr>
        <w:t xml:space="preserve"> de filles et de </w:t>
      </w:r>
      <w:r w:rsidRPr="00FE4E98">
        <w:rPr>
          <w:rFonts w:ascii="TimesNewRomanPSMT" w:hAnsi="TimesNewRomanPSMT" w:cs="TimesNewRomanPSMT"/>
          <w:color w:val="272626"/>
          <w:sz w:val="24"/>
          <w:szCs w:val="24"/>
        </w:rPr>
        <w:t>personnes 2ELGBTQQIA autochtones.</w:t>
      </w:r>
    </w:p>
    <w:p w14:paraId="43B68E90" w14:textId="5B9AFBBD" w:rsidR="003A0D61" w:rsidRPr="003A0D61" w:rsidRDefault="003A0D61" w:rsidP="003A0D61">
      <w:pPr>
        <w:autoSpaceDE w:val="0"/>
        <w:autoSpaceDN w:val="0"/>
        <w:adjustRightInd w:val="0"/>
        <w:spacing w:line="240" w:lineRule="auto"/>
        <w:rPr>
          <w:rFonts w:ascii="TimesNewRomanPSMT" w:hAnsi="TimesNewRomanPSMT" w:cs="TimesNewRomanPSMT"/>
          <w:color w:val="272626"/>
          <w:sz w:val="24"/>
          <w:szCs w:val="24"/>
          <w:lang w:val="fr-FR"/>
        </w:rPr>
      </w:pPr>
    </w:p>
    <w:p w14:paraId="0799CB65" w14:textId="30B00067" w:rsidR="00FE4E98" w:rsidRPr="003A0D61" w:rsidRDefault="00FE4E98" w:rsidP="00FE4E98">
      <w:pPr>
        <w:pStyle w:val="ListParagraph"/>
        <w:numPr>
          <w:ilvl w:val="0"/>
          <w:numId w:val="47"/>
        </w:numPr>
        <w:autoSpaceDE w:val="0"/>
        <w:autoSpaceDN w:val="0"/>
        <w:adjustRightInd w:val="0"/>
        <w:spacing w:line="240" w:lineRule="auto"/>
        <w:rPr>
          <w:rFonts w:ascii="TimesNewRomanPSMT" w:hAnsi="TimesNewRomanPSMT" w:cs="TimesNewRomanPSMT"/>
          <w:color w:val="272626"/>
          <w:sz w:val="24"/>
          <w:szCs w:val="24"/>
          <w:lang w:val="fr-FR"/>
        </w:rPr>
      </w:pPr>
      <w:r w:rsidRPr="00FE4E98">
        <w:rPr>
          <w:rFonts w:ascii="TimesNewRomanPSMT" w:hAnsi="TimesNewRomanPSMT" w:cs="TimesNewRomanPSMT"/>
          <w:color w:val="272626"/>
          <w:sz w:val="24"/>
          <w:szCs w:val="24"/>
        </w:rPr>
        <w:t>Entreprendre de former et de sensibiliser</w:t>
      </w:r>
      <w:r>
        <w:rPr>
          <w:rFonts w:ascii="TimesNewRomanPSMT" w:hAnsi="TimesNewRomanPSMT" w:cs="TimesNewRomanPSMT"/>
          <w:color w:val="272626"/>
          <w:sz w:val="24"/>
          <w:szCs w:val="24"/>
        </w:rPr>
        <w:t xml:space="preserve"> tous les employés et agents de </w:t>
      </w:r>
      <w:r w:rsidRPr="00FE4E98">
        <w:rPr>
          <w:rFonts w:ascii="TimesNewRomanPSMT" w:hAnsi="TimesNewRomanPSMT" w:cs="TimesNewRomanPSMT"/>
          <w:color w:val="272626"/>
          <w:sz w:val="24"/>
          <w:szCs w:val="24"/>
        </w:rPr>
        <w:t>police afin</w:t>
      </w:r>
      <w:r>
        <w:rPr>
          <w:rFonts w:ascii="TimesNewRomanPSMT" w:hAnsi="TimesNewRomanPSMT" w:cs="TimesNewRomanPSMT"/>
          <w:color w:val="272626"/>
          <w:sz w:val="24"/>
          <w:szCs w:val="24"/>
        </w:rPr>
        <w:t xml:space="preserve"> </w:t>
      </w:r>
      <w:r w:rsidRPr="00FE4E98">
        <w:rPr>
          <w:rFonts w:ascii="TimesNewRomanPSMT" w:hAnsi="TimesNewRomanPSMT" w:cs="TimesNewRomanPSMT"/>
          <w:color w:val="272626"/>
          <w:sz w:val="24"/>
          <w:szCs w:val="24"/>
        </w:rPr>
        <w:t xml:space="preserve">qu’ils comprennent et mettent en </w:t>
      </w:r>
      <w:r w:rsidR="00824E8E">
        <w:rPr>
          <w:rFonts w:ascii="TimesNewRomanPSMT" w:hAnsi="TimesNewRomanPSMT" w:cs="TimesNewRomanPSMT"/>
          <w:color w:val="272626"/>
          <w:sz w:val="24"/>
          <w:szCs w:val="24"/>
        </w:rPr>
        <w:t>œ</w:t>
      </w:r>
      <w:r>
        <w:rPr>
          <w:rFonts w:ascii="TimesNewRomanPSMT" w:hAnsi="TimesNewRomanPSMT" w:cs="TimesNewRomanPSMT"/>
          <w:color w:val="272626"/>
          <w:sz w:val="24"/>
          <w:szCs w:val="24"/>
        </w:rPr>
        <w:t xml:space="preserve">uvre des pratiques adaptées à </w:t>
      </w:r>
      <w:r w:rsidRPr="00FE4E98">
        <w:rPr>
          <w:rFonts w:ascii="TimesNewRomanPSMT" w:hAnsi="TimesNewRomanPSMT" w:cs="TimesNewRomanPSMT"/>
          <w:color w:val="272626"/>
          <w:sz w:val="24"/>
          <w:szCs w:val="24"/>
        </w:rPr>
        <w:t>la culture et qui tiennent</w:t>
      </w:r>
      <w:r>
        <w:rPr>
          <w:rFonts w:ascii="TimesNewRomanPSMT" w:hAnsi="TimesNewRomanPSMT" w:cs="TimesNewRomanPSMT"/>
          <w:color w:val="272626"/>
          <w:sz w:val="24"/>
          <w:szCs w:val="24"/>
        </w:rPr>
        <w:t xml:space="preserve"> </w:t>
      </w:r>
      <w:r w:rsidRPr="00FE4E98">
        <w:rPr>
          <w:rFonts w:ascii="TimesNewRomanPSMT" w:hAnsi="TimesNewRomanPSMT" w:cs="TimesNewRomanPSMT"/>
          <w:color w:val="272626"/>
          <w:sz w:val="24"/>
          <w:szCs w:val="24"/>
        </w:rPr>
        <w:t>compte des traumati</w:t>
      </w:r>
      <w:r>
        <w:rPr>
          <w:rFonts w:ascii="TimesNewRomanPSMT" w:hAnsi="TimesNewRomanPSMT" w:cs="TimesNewRomanPSMT"/>
          <w:color w:val="272626"/>
          <w:sz w:val="24"/>
          <w:szCs w:val="24"/>
        </w:rPr>
        <w:t xml:space="preserve">smes, en particulier lorsqu’ils </w:t>
      </w:r>
      <w:r w:rsidRPr="00FE4E98">
        <w:rPr>
          <w:rFonts w:ascii="TimesNewRomanPSMT" w:hAnsi="TimesNewRomanPSMT" w:cs="TimesNewRomanPSMT"/>
          <w:color w:val="272626"/>
          <w:sz w:val="24"/>
          <w:szCs w:val="24"/>
        </w:rPr>
        <w:t>font affaire avec les familles de</w:t>
      </w:r>
      <w:r>
        <w:rPr>
          <w:rFonts w:ascii="TimesNewRomanPSMT" w:hAnsi="TimesNewRomanPSMT" w:cs="TimesNewRomanPSMT"/>
          <w:color w:val="272626"/>
          <w:sz w:val="24"/>
          <w:szCs w:val="24"/>
        </w:rPr>
        <w:t xml:space="preserve"> </w:t>
      </w:r>
      <w:r w:rsidRPr="00FE4E98">
        <w:rPr>
          <w:rFonts w:ascii="TimesNewRomanPSMT" w:hAnsi="TimesNewRomanPSMT" w:cs="TimesNewRomanPSMT"/>
          <w:color w:val="272626"/>
          <w:sz w:val="24"/>
          <w:szCs w:val="24"/>
        </w:rPr>
        <w:t>fe</w:t>
      </w:r>
      <w:r>
        <w:rPr>
          <w:rFonts w:ascii="TimesNewRomanPSMT" w:hAnsi="TimesNewRomanPSMT" w:cs="TimesNewRomanPSMT"/>
          <w:color w:val="272626"/>
          <w:sz w:val="24"/>
          <w:szCs w:val="24"/>
        </w:rPr>
        <w:t xml:space="preserve">mmes, de filles et de personnes </w:t>
      </w:r>
      <w:r w:rsidRPr="00FE4E98">
        <w:rPr>
          <w:rFonts w:ascii="TimesNewRomanPSMT" w:hAnsi="TimesNewRomanPSMT" w:cs="TimesNewRomanPSMT"/>
          <w:color w:val="272626"/>
          <w:sz w:val="24"/>
          <w:szCs w:val="24"/>
        </w:rPr>
        <w:t>2ELGBTQQIA autochtones disparues ou assassinées.</w:t>
      </w:r>
    </w:p>
    <w:p w14:paraId="2ADEC78A" w14:textId="24E066B7" w:rsidR="003A0D61" w:rsidRPr="003A0D61" w:rsidRDefault="003A0D61" w:rsidP="003A0D61">
      <w:pPr>
        <w:autoSpaceDE w:val="0"/>
        <w:autoSpaceDN w:val="0"/>
        <w:adjustRightInd w:val="0"/>
        <w:spacing w:line="240" w:lineRule="auto"/>
        <w:rPr>
          <w:rFonts w:ascii="TimesNewRomanPSMT" w:hAnsi="TimesNewRomanPSMT" w:cs="TimesNewRomanPSMT"/>
          <w:color w:val="272626"/>
          <w:sz w:val="24"/>
          <w:szCs w:val="24"/>
          <w:lang w:val="fr-FR"/>
        </w:rPr>
      </w:pPr>
    </w:p>
    <w:p w14:paraId="311FDF82" w14:textId="7E429EDE" w:rsidR="00FE4E98" w:rsidRPr="003A0D61" w:rsidRDefault="00FE4E98" w:rsidP="00FE4E98">
      <w:pPr>
        <w:pStyle w:val="ListParagraph"/>
        <w:numPr>
          <w:ilvl w:val="1"/>
          <w:numId w:val="46"/>
        </w:numPr>
        <w:autoSpaceDE w:val="0"/>
        <w:autoSpaceDN w:val="0"/>
        <w:adjustRightInd w:val="0"/>
        <w:spacing w:line="240" w:lineRule="auto"/>
        <w:rPr>
          <w:rFonts w:ascii="TimesNewRomanPSMT" w:hAnsi="TimesNewRomanPSMT" w:cs="TimesNewRomanPSMT"/>
          <w:color w:val="272626"/>
          <w:sz w:val="24"/>
          <w:szCs w:val="24"/>
          <w:lang w:val="fr-FR"/>
        </w:rPr>
      </w:pPr>
      <w:r w:rsidRPr="00FE4E98">
        <w:rPr>
          <w:rFonts w:ascii="TimesNewRomanPSMT" w:hAnsi="TimesNewRomanPSMT" w:cs="TimesNewRomanPSMT"/>
          <w:color w:val="272626"/>
          <w:sz w:val="24"/>
          <w:szCs w:val="24"/>
        </w:rPr>
        <w:t>Nous demandons à tous les gouvernements de financer une augmentation du</w:t>
      </w:r>
      <w:r>
        <w:rPr>
          <w:rFonts w:ascii="TimesNewRomanPSMT" w:hAnsi="TimesNewRomanPSMT" w:cs="TimesNewRomanPSMT"/>
          <w:color w:val="272626"/>
          <w:sz w:val="24"/>
          <w:szCs w:val="24"/>
        </w:rPr>
        <w:t xml:space="preserve"> </w:t>
      </w:r>
      <w:r w:rsidRPr="00FE4E98">
        <w:rPr>
          <w:rFonts w:ascii="TimesNewRomanPSMT" w:hAnsi="TimesNewRomanPSMT" w:cs="TimesNewRomanPSMT"/>
          <w:color w:val="272626"/>
          <w:sz w:val="24"/>
          <w:szCs w:val="24"/>
        </w:rPr>
        <w:t>recrutement d’Autochtones au sein des services de police, et à tous les services de</w:t>
      </w:r>
      <w:r>
        <w:rPr>
          <w:rFonts w:ascii="TimesNewRomanPSMT" w:hAnsi="TimesNewRomanPSMT" w:cs="TimesNewRomanPSMT"/>
          <w:color w:val="272626"/>
          <w:sz w:val="24"/>
          <w:szCs w:val="24"/>
        </w:rPr>
        <w:t xml:space="preserve"> </w:t>
      </w:r>
      <w:r w:rsidRPr="00FE4E98">
        <w:rPr>
          <w:rFonts w:ascii="TimesNewRomanPSMT" w:hAnsi="TimesNewRomanPSMT" w:cs="TimesNewRomanPSMT"/>
          <w:color w:val="272626"/>
          <w:sz w:val="24"/>
          <w:szCs w:val="24"/>
        </w:rPr>
        <w:t>police d’inclure dans leurs rangs une représentation de femmes, de filles et de</w:t>
      </w:r>
      <w:r>
        <w:rPr>
          <w:rFonts w:ascii="TimesNewRomanPSMT" w:hAnsi="TimesNewRomanPSMT" w:cs="TimesNewRomanPSMT"/>
          <w:color w:val="272626"/>
          <w:sz w:val="24"/>
          <w:szCs w:val="24"/>
        </w:rPr>
        <w:t xml:space="preserve"> </w:t>
      </w:r>
      <w:r w:rsidRPr="00FE4E98">
        <w:rPr>
          <w:rFonts w:ascii="TimesNewRomanPSMT" w:hAnsi="TimesNewRomanPSMT" w:cs="TimesNewRomanPSMT"/>
          <w:color w:val="272626"/>
          <w:sz w:val="24"/>
          <w:szCs w:val="24"/>
        </w:rPr>
        <w:t>personnes 2ELGBTQQIA, y compris une représentation de personnes de différentes</w:t>
      </w:r>
      <w:r>
        <w:rPr>
          <w:rFonts w:ascii="TimesNewRomanPSMT" w:hAnsi="TimesNewRomanPSMT" w:cs="TimesNewRomanPSMT"/>
          <w:color w:val="272626"/>
          <w:sz w:val="24"/>
          <w:szCs w:val="24"/>
        </w:rPr>
        <w:t xml:space="preserve"> </w:t>
      </w:r>
      <w:r w:rsidRPr="00FE4E98">
        <w:rPr>
          <w:rFonts w:ascii="TimesNewRomanPSMT" w:hAnsi="TimesNewRomanPSMT" w:cs="TimesNewRomanPSMT"/>
          <w:color w:val="272626"/>
          <w:sz w:val="24"/>
          <w:szCs w:val="24"/>
        </w:rPr>
        <w:t>origines culturelles autochtones. Cela comp</w:t>
      </w:r>
      <w:r>
        <w:rPr>
          <w:rFonts w:ascii="TimesNewRomanPSMT" w:hAnsi="TimesNewRomanPSMT" w:cs="TimesNewRomanPSMT"/>
          <w:color w:val="272626"/>
          <w:sz w:val="24"/>
          <w:szCs w:val="24"/>
        </w:rPr>
        <w:t xml:space="preserve">rend des mesures telles que les </w:t>
      </w:r>
      <w:r w:rsidRPr="00FE4E98">
        <w:rPr>
          <w:rFonts w:ascii="TimesNewRomanPSMT" w:hAnsi="TimesNewRomanPSMT" w:cs="TimesNewRomanPSMT"/>
          <w:color w:val="272626"/>
          <w:sz w:val="24"/>
          <w:szCs w:val="24"/>
        </w:rPr>
        <w:t>suivantes :</w:t>
      </w:r>
    </w:p>
    <w:p w14:paraId="5CD59558" w14:textId="77777777" w:rsidR="003A0D61" w:rsidRPr="00FE4E98" w:rsidRDefault="003A0D61" w:rsidP="003A0D61">
      <w:pPr>
        <w:pStyle w:val="ListParagraph"/>
        <w:autoSpaceDE w:val="0"/>
        <w:autoSpaceDN w:val="0"/>
        <w:adjustRightInd w:val="0"/>
        <w:spacing w:line="240" w:lineRule="auto"/>
        <w:ind w:left="567"/>
        <w:rPr>
          <w:rFonts w:ascii="TimesNewRomanPSMT" w:hAnsi="TimesNewRomanPSMT" w:cs="TimesNewRomanPSMT"/>
          <w:color w:val="272626"/>
          <w:sz w:val="24"/>
          <w:szCs w:val="24"/>
          <w:lang w:val="fr-FR"/>
        </w:rPr>
      </w:pPr>
    </w:p>
    <w:p w14:paraId="0CC5EF8E" w14:textId="6B9F945E" w:rsidR="00FE4E98" w:rsidRPr="003A0D61" w:rsidRDefault="00FE4E98" w:rsidP="002820E1">
      <w:pPr>
        <w:pStyle w:val="ListParagraph"/>
        <w:numPr>
          <w:ilvl w:val="0"/>
          <w:numId w:val="48"/>
        </w:numPr>
        <w:autoSpaceDE w:val="0"/>
        <w:autoSpaceDN w:val="0"/>
        <w:adjustRightInd w:val="0"/>
        <w:spacing w:line="240" w:lineRule="auto"/>
        <w:rPr>
          <w:rFonts w:ascii="TimesNewRomanPSMT" w:hAnsi="TimesNewRomanPSMT" w:cs="TimesNewRomanPSMT"/>
          <w:color w:val="272626"/>
          <w:sz w:val="24"/>
          <w:szCs w:val="24"/>
          <w:lang w:val="fr-FR"/>
        </w:rPr>
      </w:pPr>
      <w:r w:rsidRPr="00FE4E98">
        <w:rPr>
          <w:rFonts w:ascii="TimesNewRomanPSMT" w:hAnsi="TimesNewRomanPSMT" w:cs="TimesNewRomanPSMT"/>
          <w:color w:val="272626"/>
          <w:sz w:val="24"/>
          <w:szCs w:val="24"/>
        </w:rPr>
        <w:t>Assurer une diversité représentative des Premières Nations, des Inuits et des Métis</w:t>
      </w:r>
      <w:r>
        <w:rPr>
          <w:rFonts w:ascii="TimesNewRomanPSMT" w:hAnsi="TimesNewRomanPSMT" w:cs="TimesNewRomanPSMT"/>
          <w:color w:val="272626"/>
          <w:sz w:val="24"/>
          <w:szCs w:val="24"/>
        </w:rPr>
        <w:t xml:space="preserve"> </w:t>
      </w:r>
      <w:r w:rsidRPr="00FE4E98">
        <w:rPr>
          <w:rFonts w:ascii="TimesNewRomanPSMT" w:hAnsi="TimesNewRomanPSMT" w:cs="TimesNewRomanPSMT"/>
          <w:color w:val="272626"/>
          <w:sz w:val="24"/>
          <w:szCs w:val="24"/>
        </w:rPr>
        <w:t>et une diversité des genres au sein de</w:t>
      </w:r>
      <w:r>
        <w:rPr>
          <w:rFonts w:ascii="TimesNewRomanPSMT" w:hAnsi="TimesNewRomanPSMT" w:cs="TimesNewRomanPSMT"/>
          <w:color w:val="272626"/>
          <w:sz w:val="24"/>
          <w:szCs w:val="24"/>
        </w:rPr>
        <w:t xml:space="preserve"> tous les services de police au </w:t>
      </w:r>
      <w:r w:rsidRPr="00FE4E98">
        <w:rPr>
          <w:rFonts w:ascii="TimesNewRomanPSMT" w:hAnsi="TimesNewRomanPSMT" w:cs="TimesNewRomanPSMT"/>
          <w:color w:val="272626"/>
          <w:sz w:val="24"/>
          <w:szCs w:val="24"/>
        </w:rPr>
        <w:t>moyen d’un</w:t>
      </w:r>
      <w:r>
        <w:rPr>
          <w:rFonts w:ascii="TimesNewRomanPSMT" w:hAnsi="TimesNewRomanPSMT" w:cs="TimesNewRomanPSMT"/>
          <w:color w:val="272626"/>
          <w:sz w:val="24"/>
          <w:szCs w:val="24"/>
        </w:rPr>
        <w:t xml:space="preserve"> </w:t>
      </w:r>
      <w:r w:rsidRPr="00FE4E98">
        <w:rPr>
          <w:rFonts w:ascii="TimesNewRomanPSMT" w:hAnsi="TimesNewRomanPSMT" w:cs="TimesNewRomanPSMT"/>
          <w:color w:val="272626"/>
          <w:sz w:val="24"/>
          <w:szCs w:val="24"/>
        </w:rPr>
        <w:t>recrutement intensif et spécialisé partout au Canada.</w:t>
      </w:r>
    </w:p>
    <w:p w14:paraId="640BCE83" w14:textId="77777777" w:rsidR="003A0D61" w:rsidRPr="00FE4E98" w:rsidRDefault="003A0D61" w:rsidP="003A0D61">
      <w:pPr>
        <w:pStyle w:val="ListParagraph"/>
        <w:autoSpaceDE w:val="0"/>
        <w:autoSpaceDN w:val="0"/>
        <w:adjustRightInd w:val="0"/>
        <w:spacing w:line="240" w:lineRule="auto"/>
        <w:ind w:left="1080"/>
        <w:rPr>
          <w:rFonts w:ascii="TimesNewRomanPSMT" w:hAnsi="TimesNewRomanPSMT" w:cs="TimesNewRomanPSMT"/>
          <w:color w:val="272626"/>
          <w:sz w:val="24"/>
          <w:szCs w:val="24"/>
          <w:lang w:val="fr-FR"/>
        </w:rPr>
      </w:pPr>
    </w:p>
    <w:p w14:paraId="4E82387E" w14:textId="178E0304" w:rsidR="00FE4E98" w:rsidRPr="003A0D61" w:rsidRDefault="00FE4E98" w:rsidP="002820E1">
      <w:pPr>
        <w:pStyle w:val="ListParagraph"/>
        <w:numPr>
          <w:ilvl w:val="0"/>
          <w:numId w:val="48"/>
        </w:numPr>
        <w:autoSpaceDE w:val="0"/>
        <w:autoSpaceDN w:val="0"/>
        <w:adjustRightInd w:val="0"/>
        <w:spacing w:line="240" w:lineRule="auto"/>
        <w:rPr>
          <w:rFonts w:ascii="TimesNewRomanPSMT" w:hAnsi="TimesNewRomanPSMT" w:cs="TimesNewRomanPSMT"/>
          <w:color w:val="272626"/>
          <w:sz w:val="24"/>
          <w:szCs w:val="24"/>
          <w:lang w:val="fr-FR"/>
        </w:rPr>
      </w:pPr>
      <w:r w:rsidRPr="00FE4E98">
        <w:rPr>
          <w:rFonts w:ascii="TimesNewRomanPSMT" w:hAnsi="TimesNewRomanPSMT" w:cs="TimesNewRomanPSMT"/>
          <w:color w:val="272626"/>
          <w:sz w:val="24"/>
          <w:szCs w:val="24"/>
        </w:rPr>
        <w:lastRenderedPageBreak/>
        <w:t xml:space="preserve">Veiller à ce que les services de police offrent </w:t>
      </w:r>
      <w:r>
        <w:rPr>
          <w:rFonts w:ascii="TimesNewRomanPSMT" w:hAnsi="TimesNewRomanPSMT" w:cs="TimesNewRomanPSMT"/>
          <w:color w:val="272626"/>
          <w:sz w:val="24"/>
          <w:szCs w:val="24"/>
        </w:rPr>
        <w:t xml:space="preserve">obligatoirement des services en </w:t>
      </w:r>
      <w:r w:rsidRPr="00FE4E98">
        <w:rPr>
          <w:rFonts w:ascii="TimesNewRomanPSMT" w:hAnsi="TimesNewRomanPSMT" w:cs="TimesNewRomanPSMT"/>
          <w:color w:val="272626"/>
          <w:sz w:val="24"/>
          <w:szCs w:val="24"/>
        </w:rPr>
        <w:t>langues</w:t>
      </w:r>
      <w:r>
        <w:rPr>
          <w:rFonts w:ascii="TimesNewRomanPSMT" w:hAnsi="TimesNewRomanPSMT" w:cs="TimesNewRomanPSMT"/>
          <w:color w:val="272626"/>
          <w:sz w:val="24"/>
          <w:szCs w:val="24"/>
        </w:rPr>
        <w:t xml:space="preserve"> </w:t>
      </w:r>
      <w:r w:rsidRPr="00FE4E98">
        <w:rPr>
          <w:rFonts w:ascii="TimesNewRomanPSMT" w:hAnsi="TimesNewRomanPSMT" w:cs="TimesNewRomanPSMT"/>
          <w:color w:val="272626"/>
          <w:sz w:val="24"/>
          <w:szCs w:val="24"/>
        </w:rPr>
        <w:t>autochtones.</w:t>
      </w:r>
    </w:p>
    <w:p w14:paraId="3E1664C1" w14:textId="40FF5B37" w:rsidR="003A0D61" w:rsidRPr="003A0D61" w:rsidRDefault="003A0D61" w:rsidP="003A0D61">
      <w:pPr>
        <w:autoSpaceDE w:val="0"/>
        <w:autoSpaceDN w:val="0"/>
        <w:adjustRightInd w:val="0"/>
        <w:spacing w:line="240" w:lineRule="auto"/>
        <w:rPr>
          <w:rFonts w:ascii="TimesNewRomanPSMT" w:hAnsi="TimesNewRomanPSMT" w:cs="TimesNewRomanPSMT"/>
          <w:color w:val="272626"/>
          <w:sz w:val="24"/>
          <w:szCs w:val="24"/>
          <w:lang w:val="fr-FR"/>
        </w:rPr>
      </w:pPr>
    </w:p>
    <w:p w14:paraId="03B5E483" w14:textId="38BD39CB" w:rsidR="00FE4E98" w:rsidRPr="003A0D61" w:rsidRDefault="00FE4E98" w:rsidP="002820E1">
      <w:pPr>
        <w:pStyle w:val="ListParagraph"/>
        <w:numPr>
          <w:ilvl w:val="0"/>
          <w:numId w:val="48"/>
        </w:numPr>
        <w:autoSpaceDE w:val="0"/>
        <w:autoSpaceDN w:val="0"/>
        <w:adjustRightInd w:val="0"/>
        <w:spacing w:line="240" w:lineRule="auto"/>
        <w:rPr>
          <w:rFonts w:ascii="TimesNewRomanPSMT" w:hAnsi="TimesNewRomanPSMT" w:cs="TimesNewRomanPSMT"/>
          <w:color w:val="272626"/>
          <w:sz w:val="24"/>
          <w:szCs w:val="24"/>
          <w:lang w:val="fr-FR"/>
        </w:rPr>
      </w:pPr>
      <w:r w:rsidRPr="00FE4E98">
        <w:rPr>
          <w:rFonts w:ascii="TimesNewRomanPSMT" w:hAnsi="TimesNewRomanPSMT" w:cs="TimesNewRomanPSMT"/>
          <w:color w:val="272626"/>
          <w:sz w:val="24"/>
          <w:szCs w:val="24"/>
        </w:rPr>
        <w:t>Assurer une présélection des recrues, notam</w:t>
      </w:r>
      <w:r>
        <w:rPr>
          <w:rFonts w:ascii="TimesNewRomanPSMT" w:hAnsi="TimesNewRomanPSMT" w:cs="TimesNewRomanPSMT"/>
          <w:color w:val="272626"/>
          <w:sz w:val="24"/>
          <w:szCs w:val="24"/>
        </w:rPr>
        <w:t xml:space="preserve">ment au moyen de tests visant à </w:t>
      </w:r>
      <w:r w:rsidRPr="00FE4E98">
        <w:rPr>
          <w:rFonts w:ascii="TimesNewRomanPSMT" w:hAnsi="TimesNewRomanPSMT" w:cs="TimesNewRomanPSMT"/>
          <w:color w:val="272626"/>
          <w:sz w:val="24"/>
          <w:szCs w:val="24"/>
        </w:rPr>
        <w:t>dépister</w:t>
      </w:r>
      <w:r>
        <w:rPr>
          <w:rFonts w:ascii="TimesNewRomanPSMT" w:hAnsi="TimesNewRomanPSMT" w:cs="TimesNewRomanPSMT"/>
          <w:color w:val="272626"/>
          <w:sz w:val="24"/>
          <w:szCs w:val="24"/>
        </w:rPr>
        <w:t xml:space="preserve"> </w:t>
      </w:r>
      <w:r w:rsidRPr="00FE4E98">
        <w:rPr>
          <w:rFonts w:ascii="TimesNewRomanPSMT" w:hAnsi="TimesNewRomanPSMT" w:cs="TimesNewRomanPSMT"/>
          <w:color w:val="272626"/>
          <w:sz w:val="24"/>
          <w:szCs w:val="24"/>
        </w:rPr>
        <w:t>les préjugés quant à la race, au sexe</w:t>
      </w:r>
      <w:r>
        <w:rPr>
          <w:rFonts w:ascii="TimesNewRomanPSMT" w:hAnsi="TimesNewRomanPSMT" w:cs="TimesNewRomanPSMT"/>
          <w:color w:val="272626"/>
          <w:sz w:val="24"/>
          <w:szCs w:val="24"/>
        </w:rPr>
        <w:t xml:space="preserve">, à l’identité de genre et à </w:t>
      </w:r>
      <w:r w:rsidRPr="00FE4E98">
        <w:rPr>
          <w:rFonts w:ascii="TimesNewRomanPSMT" w:hAnsi="TimesNewRomanPSMT" w:cs="TimesNewRomanPSMT"/>
          <w:color w:val="272626"/>
          <w:sz w:val="24"/>
          <w:szCs w:val="24"/>
        </w:rPr>
        <w:t>l’orientation sexuelle.</w:t>
      </w:r>
    </w:p>
    <w:p w14:paraId="4E5EFC88" w14:textId="270FC747" w:rsidR="003A0D61" w:rsidRPr="003A0D61" w:rsidRDefault="003A0D61" w:rsidP="003A0D61">
      <w:pPr>
        <w:autoSpaceDE w:val="0"/>
        <w:autoSpaceDN w:val="0"/>
        <w:adjustRightInd w:val="0"/>
        <w:spacing w:line="240" w:lineRule="auto"/>
        <w:rPr>
          <w:rFonts w:ascii="TimesNewRomanPSMT" w:hAnsi="TimesNewRomanPSMT" w:cs="TimesNewRomanPSMT"/>
          <w:color w:val="272626"/>
          <w:sz w:val="24"/>
          <w:szCs w:val="24"/>
          <w:lang w:val="fr-FR"/>
        </w:rPr>
      </w:pPr>
    </w:p>
    <w:p w14:paraId="601066E4" w14:textId="5BFC8CAA" w:rsidR="00FE4E98" w:rsidRPr="003A0D61" w:rsidRDefault="00FE4E98" w:rsidP="002820E1">
      <w:pPr>
        <w:pStyle w:val="ListParagraph"/>
        <w:numPr>
          <w:ilvl w:val="0"/>
          <w:numId w:val="48"/>
        </w:numPr>
        <w:autoSpaceDE w:val="0"/>
        <w:autoSpaceDN w:val="0"/>
        <w:adjustRightInd w:val="0"/>
        <w:spacing w:line="240" w:lineRule="auto"/>
        <w:rPr>
          <w:rFonts w:ascii="TimesNewRomanPSMT" w:hAnsi="TimesNewRomanPSMT" w:cs="TimesNewRomanPSMT"/>
          <w:color w:val="272626"/>
          <w:sz w:val="24"/>
          <w:szCs w:val="24"/>
          <w:lang w:val="fr-FR"/>
        </w:rPr>
      </w:pPr>
      <w:r w:rsidRPr="00FE4E98">
        <w:rPr>
          <w:rFonts w:ascii="TimesNewRomanPSMT" w:hAnsi="TimesNewRomanPSMT" w:cs="TimesNewRomanPSMT"/>
          <w:color w:val="272626"/>
          <w:sz w:val="24"/>
          <w:szCs w:val="24"/>
        </w:rPr>
        <w:t>Inclure les communautés autochtones dans les processus et les comités de</w:t>
      </w:r>
      <w:r>
        <w:rPr>
          <w:rFonts w:ascii="TimesNewRomanPSMT" w:hAnsi="TimesNewRomanPSMT" w:cs="TimesNewRomanPSMT"/>
          <w:color w:val="272626"/>
          <w:sz w:val="24"/>
          <w:szCs w:val="24"/>
        </w:rPr>
        <w:t xml:space="preserve"> </w:t>
      </w:r>
      <w:r w:rsidRPr="00FE4E98">
        <w:rPr>
          <w:rFonts w:ascii="TimesNewRomanPSMT" w:hAnsi="TimesNewRomanPSMT" w:cs="TimesNewRomanPSMT"/>
          <w:color w:val="272626"/>
          <w:sz w:val="24"/>
          <w:szCs w:val="24"/>
        </w:rPr>
        <w:t>recrutement et d’embauche.</w:t>
      </w:r>
    </w:p>
    <w:p w14:paraId="02AD3093" w14:textId="26C707ED" w:rsidR="003A0D61" w:rsidRPr="003A0D61" w:rsidRDefault="003A0D61" w:rsidP="003A0D61">
      <w:pPr>
        <w:autoSpaceDE w:val="0"/>
        <w:autoSpaceDN w:val="0"/>
        <w:adjustRightInd w:val="0"/>
        <w:spacing w:line="240" w:lineRule="auto"/>
        <w:rPr>
          <w:rFonts w:ascii="TimesNewRomanPSMT" w:hAnsi="TimesNewRomanPSMT" w:cs="TimesNewRomanPSMT"/>
          <w:color w:val="272626"/>
          <w:sz w:val="24"/>
          <w:szCs w:val="24"/>
          <w:lang w:val="fr-FR"/>
        </w:rPr>
      </w:pPr>
    </w:p>
    <w:p w14:paraId="3299A102" w14:textId="3666A1A3" w:rsidR="00FE4E98" w:rsidRPr="003A0D61" w:rsidRDefault="00FE4E98" w:rsidP="002820E1">
      <w:pPr>
        <w:pStyle w:val="ListParagraph"/>
        <w:numPr>
          <w:ilvl w:val="0"/>
          <w:numId w:val="48"/>
        </w:numPr>
        <w:autoSpaceDE w:val="0"/>
        <w:autoSpaceDN w:val="0"/>
        <w:adjustRightInd w:val="0"/>
        <w:spacing w:line="240" w:lineRule="auto"/>
        <w:rPr>
          <w:rFonts w:ascii="TimesNewRomanPSMT" w:hAnsi="TimesNewRomanPSMT" w:cs="TimesNewRomanPSMT"/>
          <w:color w:val="272626"/>
          <w:sz w:val="24"/>
          <w:szCs w:val="24"/>
          <w:lang w:val="fr-FR"/>
        </w:rPr>
      </w:pPr>
      <w:r w:rsidRPr="00FE4E98">
        <w:rPr>
          <w:rFonts w:ascii="TimesNewRomanPSMT" w:hAnsi="TimesNewRomanPSMT" w:cs="TimesNewRomanPSMT"/>
          <w:color w:val="272626"/>
          <w:sz w:val="24"/>
          <w:szCs w:val="24"/>
        </w:rPr>
        <w:t>Intégrer à la formation des recrues une formation sur le rôle de la police dans</w:t>
      </w:r>
      <w:r>
        <w:rPr>
          <w:rFonts w:ascii="TimesNewRomanPSMT" w:hAnsi="TimesNewRomanPSMT" w:cs="TimesNewRomanPSMT"/>
          <w:color w:val="272626"/>
          <w:sz w:val="24"/>
          <w:szCs w:val="24"/>
        </w:rPr>
        <w:t xml:space="preserve"> </w:t>
      </w:r>
      <w:r w:rsidRPr="00FE4E98">
        <w:rPr>
          <w:rFonts w:ascii="TimesNewRomanPSMT" w:hAnsi="TimesNewRomanPSMT" w:cs="TimesNewRomanPSMT"/>
          <w:color w:val="272626"/>
          <w:sz w:val="24"/>
          <w:szCs w:val="24"/>
        </w:rPr>
        <w:t>l’histoire de l’oppression et du génocide des</w:t>
      </w:r>
      <w:r>
        <w:rPr>
          <w:rFonts w:ascii="TimesNewRomanPSMT" w:hAnsi="TimesNewRomanPSMT" w:cs="TimesNewRomanPSMT"/>
          <w:color w:val="272626"/>
          <w:sz w:val="24"/>
          <w:szCs w:val="24"/>
        </w:rPr>
        <w:t xml:space="preserve"> Autochtones; une formation sur </w:t>
      </w:r>
      <w:r w:rsidRPr="00FE4E98">
        <w:rPr>
          <w:rFonts w:ascii="TimesNewRomanPSMT" w:hAnsi="TimesNewRomanPSMT" w:cs="TimesNewRomanPSMT"/>
          <w:color w:val="272626"/>
          <w:sz w:val="24"/>
          <w:szCs w:val="24"/>
        </w:rPr>
        <w:t>la lutte</w:t>
      </w:r>
      <w:r>
        <w:rPr>
          <w:rFonts w:ascii="TimesNewRomanPSMT" w:hAnsi="TimesNewRomanPSMT" w:cs="TimesNewRomanPSMT"/>
          <w:color w:val="272626"/>
          <w:sz w:val="24"/>
          <w:szCs w:val="24"/>
        </w:rPr>
        <w:t xml:space="preserve"> </w:t>
      </w:r>
      <w:r w:rsidRPr="00FE4E98">
        <w:rPr>
          <w:rFonts w:ascii="TimesNewRomanPSMT" w:hAnsi="TimesNewRomanPSMT" w:cs="TimesNewRomanPSMT"/>
          <w:color w:val="272626"/>
          <w:sz w:val="24"/>
          <w:szCs w:val="24"/>
        </w:rPr>
        <w:t>contre le racisme et les préjugés;</w:t>
      </w:r>
      <w:r>
        <w:rPr>
          <w:rFonts w:ascii="TimesNewRomanPSMT" w:hAnsi="TimesNewRomanPSMT" w:cs="TimesNewRomanPSMT"/>
          <w:color w:val="272626"/>
          <w:sz w:val="24"/>
          <w:szCs w:val="24"/>
        </w:rPr>
        <w:t xml:space="preserve"> ainsi qu’une formation sur les </w:t>
      </w:r>
      <w:r w:rsidRPr="00FE4E98">
        <w:rPr>
          <w:rFonts w:ascii="TimesNewRomanPSMT" w:hAnsi="TimesNewRomanPSMT" w:cs="TimesNewRomanPSMT"/>
          <w:color w:val="272626"/>
          <w:sz w:val="24"/>
          <w:szCs w:val="24"/>
        </w:rPr>
        <w:t>langues et les</w:t>
      </w:r>
      <w:r>
        <w:rPr>
          <w:rFonts w:ascii="TimesNewRomanPSMT" w:hAnsi="TimesNewRomanPSMT" w:cs="TimesNewRomanPSMT"/>
          <w:color w:val="272626"/>
          <w:sz w:val="24"/>
          <w:szCs w:val="24"/>
        </w:rPr>
        <w:t xml:space="preserve"> </w:t>
      </w:r>
      <w:r w:rsidRPr="00FE4E98">
        <w:rPr>
          <w:rFonts w:ascii="TimesNewRomanPSMT" w:hAnsi="TimesNewRomanPSMT" w:cs="TimesNewRomanPSMT"/>
          <w:color w:val="272626"/>
          <w:sz w:val="24"/>
          <w:szCs w:val="24"/>
        </w:rPr>
        <w:t>cultures. Toutes les formatio</w:t>
      </w:r>
      <w:r>
        <w:rPr>
          <w:rFonts w:ascii="TimesNewRomanPSMT" w:hAnsi="TimesNewRomanPSMT" w:cs="TimesNewRomanPSMT"/>
          <w:color w:val="272626"/>
          <w:sz w:val="24"/>
          <w:szCs w:val="24"/>
        </w:rPr>
        <w:t xml:space="preserve">ns données doivent être fondées </w:t>
      </w:r>
      <w:r w:rsidRPr="00FE4E98">
        <w:rPr>
          <w:rFonts w:ascii="TimesNewRomanPSMT" w:hAnsi="TimesNewRomanPSMT" w:cs="TimesNewRomanPSMT"/>
          <w:color w:val="272626"/>
          <w:sz w:val="24"/>
          <w:szCs w:val="24"/>
        </w:rPr>
        <w:t>sur les distinctions et</w:t>
      </w:r>
      <w:r>
        <w:rPr>
          <w:rFonts w:ascii="TimesNewRomanPSMT" w:hAnsi="TimesNewRomanPSMT" w:cs="TimesNewRomanPSMT"/>
          <w:color w:val="272626"/>
          <w:sz w:val="24"/>
          <w:szCs w:val="24"/>
        </w:rPr>
        <w:t xml:space="preserve"> </w:t>
      </w:r>
      <w:r w:rsidRPr="00FE4E98">
        <w:rPr>
          <w:rFonts w:ascii="TimesNewRomanPSMT" w:hAnsi="TimesNewRomanPSMT" w:cs="TimesNewRomanPSMT"/>
          <w:color w:val="272626"/>
          <w:sz w:val="24"/>
          <w:szCs w:val="24"/>
        </w:rPr>
        <w:t xml:space="preserve">être pertinentes pour </w:t>
      </w:r>
      <w:r>
        <w:rPr>
          <w:rFonts w:ascii="TimesNewRomanPSMT" w:hAnsi="TimesNewRomanPSMT" w:cs="TimesNewRomanPSMT"/>
          <w:color w:val="272626"/>
          <w:sz w:val="24"/>
          <w:szCs w:val="24"/>
        </w:rPr>
        <w:t xml:space="preserve">le territoire et les personnes </w:t>
      </w:r>
      <w:r w:rsidRPr="00FE4E98">
        <w:rPr>
          <w:rFonts w:ascii="TimesNewRomanPSMT" w:hAnsi="TimesNewRomanPSMT" w:cs="TimesNewRomanPSMT"/>
          <w:color w:val="272626"/>
          <w:sz w:val="24"/>
          <w:szCs w:val="24"/>
        </w:rPr>
        <w:t>servies : il ne doit pas s’agir de</w:t>
      </w:r>
      <w:r>
        <w:rPr>
          <w:rFonts w:ascii="TimesNewRomanPSMT" w:hAnsi="TimesNewRomanPSMT" w:cs="TimesNewRomanPSMT"/>
          <w:color w:val="272626"/>
          <w:sz w:val="24"/>
          <w:szCs w:val="24"/>
        </w:rPr>
        <w:t xml:space="preserve"> </w:t>
      </w:r>
      <w:r w:rsidRPr="00FE4E98">
        <w:rPr>
          <w:rFonts w:ascii="TimesNewRomanPSMT" w:hAnsi="TimesNewRomanPSMT" w:cs="TimesNewRomanPSMT"/>
          <w:color w:val="272626"/>
          <w:sz w:val="24"/>
          <w:szCs w:val="24"/>
        </w:rPr>
        <w:t xml:space="preserve">formations </w:t>
      </w:r>
      <w:proofErr w:type="spellStart"/>
      <w:r w:rsidRPr="00FE4E98">
        <w:rPr>
          <w:rFonts w:ascii="TimesNewRomanPSMT" w:hAnsi="TimesNewRomanPSMT" w:cs="TimesNewRomanPSMT"/>
          <w:color w:val="272626"/>
          <w:sz w:val="24"/>
          <w:szCs w:val="24"/>
        </w:rPr>
        <w:t>panautochtones</w:t>
      </w:r>
      <w:proofErr w:type="spellEnd"/>
      <w:r w:rsidRPr="00FE4E98">
        <w:rPr>
          <w:rFonts w:ascii="TimesNewRomanPSMT" w:hAnsi="TimesNewRomanPSMT" w:cs="TimesNewRomanPSMT"/>
          <w:color w:val="272626"/>
          <w:sz w:val="24"/>
          <w:szCs w:val="24"/>
        </w:rPr>
        <w:t>.</w:t>
      </w:r>
    </w:p>
    <w:p w14:paraId="1A53B1A0" w14:textId="4FA4178D" w:rsidR="003A0D61" w:rsidRPr="003A0D61" w:rsidRDefault="003A0D61" w:rsidP="003A0D61">
      <w:pPr>
        <w:autoSpaceDE w:val="0"/>
        <w:autoSpaceDN w:val="0"/>
        <w:adjustRightInd w:val="0"/>
        <w:spacing w:line="240" w:lineRule="auto"/>
        <w:rPr>
          <w:rFonts w:ascii="TimesNewRomanPSMT" w:hAnsi="TimesNewRomanPSMT" w:cs="TimesNewRomanPSMT"/>
          <w:color w:val="272626"/>
          <w:sz w:val="24"/>
          <w:szCs w:val="24"/>
          <w:lang w:val="fr-FR"/>
        </w:rPr>
      </w:pPr>
    </w:p>
    <w:p w14:paraId="2D4FD6C6" w14:textId="7E484EF4" w:rsidR="00FE4E98" w:rsidRPr="003A0D61" w:rsidRDefault="00FE4E98" w:rsidP="002820E1">
      <w:pPr>
        <w:pStyle w:val="ListParagraph"/>
        <w:numPr>
          <w:ilvl w:val="0"/>
          <w:numId w:val="48"/>
        </w:numPr>
        <w:autoSpaceDE w:val="0"/>
        <w:autoSpaceDN w:val="0"/>
        <w:adjustRightInd w:val="0"/>
        <w:spacing w:line="240" w:lineRule="auto"/>
        <w:rPr>
          <w:rFonts w:ascii="TimesNewRomanPSMT" w:hAnsi="TimesNewRomanPSMT" w:cs="TimesNewRomanPSMT"/>
          <w:color w:val="272626"/>
          <w:sz w:val="24"/>
          <w:szCs w:val="24"/>
          <w:lang w:val="fr-FR"/>
        </w:rPr>
      </w:pPr>
      <w:r w:rsidRPr="00FE4E98">
        <w:rPr>
          <w:rFonts w:ascii="TimesNewRomanPSMT" w:hAnsi="TimesNewRomanPSMT" w:cs="TimesNewRomanPSMT"/>
          <w:color w:val="272626"/>
          <w:sz w:val="24"/>
          <w:szCs w:val="24"/>
        </w:rPr>
        <w:t xml:space="preserve">Maintenir en poste les agents autochtones </w:t>
      </w:r>
      <w:r>
        <w:rPr>
          <w:rFonts w:ascii="TimesNewRomanPSMT" w:hAnsi="TimesNewRomanPSMT" w:cs="TimesNewRomanPSMT"/>
          <w:color w:val="272626"/>
          <w:sz w:val="24"/>
          <w:szCs w:val="24"/>
        </w:rPr>
        <w:t xml:space="preserve">en leur fournissant des mesures </w:t>
      </w:r>
      <w:r w:rsidRPr="00FE4E98">
        <w:rPr>
          <w:rFonts w:ascii="TimesNewRomanPSMT" w:hAnsi="TimesNewRomanPSMT" w:cs="TimesNewRomanPSMT"/>
          <w:color w:val="272626"/>
          <w:sz w:val="24"/>
          <w:szCs w:val="24"/>
        </w:rPr>
        <w:t>de soutien</w:t>
      </w:r>
      <w:r>
        <w:rPr>
          <w:rFonts w:ascii="TimesNewRomanPSMT" w:hAnsi="TimesNewRomanPSMT" w:cs="TimesNewRomanPSMT"/>
          <w:color w:val="272626"/>
          <w:sz w:val="24"/>
          <w:szCs w:val="24"/>
        </w:rPr>
        <w:t xml:space="preserve"> </w:t>
      </w:r>
      <w:r w:rsidRPr="00FE4E98">
        <w:rPr>
          <w:rFonts w:ascii="TimesNewRomanPSMT" w:hAnsi="TimesNewRomanPSMT" w:cs="TimesNewRomanPSMT"/>
          <w:color w:val="272626"/>
          <w:sz w:val="24"/>
          <w:szCs w:val="24"/>
        </w:rPr>
        <w:t>à l’emploi pertinentes, et leur offr</w:t>
      </w:r>
      <w:r>
        <w:rPr>
          <w:rFonts w:ascii="TimesNewRomanPSMT" w:hAnsi="TimesNewRomanPSMT" w:cs="TimesNewRomanPSMT"/>
          <w:color w:val="272626"/>
          <w:sz w:val="24"/>
          <w:szCs w:val="24"/>
        </w:rPr>
        <w:t xml:space="preserve">ir des mesures incitatives pour </w:t>
      </w:r>
      <w:r w:rsidRPr="00FE4E98">
        <w:rPr>
          <w:rFonts w:ascii="TimesNewRomanPSMT" w:hAnsi="TimesNewRomanPSMT" w:cs="TimesNewRomanPSMT"/>
          <w:color w:val="272626"/>
          <w:sz w:val="24"/>
          <w:szCs w:val="24"/>
        </w:rPr>
        <w:t>répondre à leurs besoins</w:t>
      </w:r>
      <w:r>
        <w:rPr>
          <w:rFonts w:ascii="TimesNewRomanPSMT" w:hAnsi="TimesNewRomanPSMT" w:cs="TimesNewRomanPSMT"/>
          <w:color w:val="272626"/>
          <w:sz w:val="24"/>
          <w:szCs w:val="24"/>
        </w:rPr>
        <w:t xml:space="preserve"> </w:t>
      </w:r>
      <w:r w:rsidRPr="00FE4E98">
        <w:rPr>
          <w:rFonts w:ascii="TimesNewRomanPSMT" w:hAnsi="TimesNewRomanPSMT" w:cs="TimesNewRomanPSMT"/>
          <w:color w:val="272626"/>
          <w:sz w:val="24"/>
          <w:szCs w:val="24"/>
        </w:rPr>
        <w:t xml:space="preserve">particuliers </w:t>
      </w:r>
      <w:r>
        <w:rPr>
          <w:rFonts w:ascii="TimesNewRomanPSMT" w:hAnsi="TimesNewRomanPSMT" w:cs="TimesNewRomanPSMT"/>
          <w:color w:val="272626"/>
          <w:sz w:val="24"/>
          <w:szCs w:val="24"/>
        </w:rPr>
        <w:t xml:space="preserve">en tant qu’agents au service de </w:t>
      </w:r>
      <w:r w:rsidRPr="00FE4E98">
        <w:rPr>
          <w:rFonts w:ascii="TimesNewRomanPSMT" w:hAnsi="TimesNewRomanPSMT" w:cs="TimesNewRomanPSMT"/>
          <w:color w:val="272626"/>
          <w:sz w:val="24"/>
          <w:szCs w:val="24"/>
        </w:rPr>
        <w:t>communautés autochtones, dans le</w:t>
      </w:r>
      <w:r>
        <w:rPr>
          <w:rFonts w:ascii="TimesNewRomanPSMT" w:hAnsi="TimesNewRomanPSMT" w:cs="TimesNewRomanPSMT"/>
          <w:color w:val="272626"/>
          <w:sz w:val="24"/>
          <w:szCs w:val="24"/>
        </w:rPr>
        <w:t xml:space="preserve"> </w:t>
      </w:r>
      <w:r w:rsidRPr="00FE4E98">
        <w:rPr>
          <w:rFonts w:ascii="TimesNewRomanPSMT" w:hAnsi="TimesNewRomanPSMT" w:cs="TimesNewRomanPSMT"/>
          <w:color w:val="272626"/>
          <w:sz w:val="24"/>
          <w:szCs w:val="24"/>
        </w:rPr>
        <w:t>but d’assurer leur maintien en poste et de garantir la santé et l’équilibre général du</w:t>
      </w:r>
      <w:r>
        <w:rPr>
          <w:rFonts w:ascii="TimesNewRomanPSMT" w:hAnsi="TimesNewRomanPSMT" w:cs="TimesNewRomanPSMT"/>
          <w:color w:val="272626"/>
          <w:sz w:val="24"/>
          <w:szCs w:val="24"/>
        </w:rPr>
        <w:t xml:space="preserve"> </w:t>
      </w:r>
      <w:r w:rsidRPr="00FE4E98">
        <w:rPr>
          <w:rFonts w:ascii="TimesNewRomanPSMT" w:hAnsi="TimesNewRomanPSMT" w:cs="TimesNewRomanPSMT"/>
          <w:color w:val="272626"/>
          <w:sz w:val="24"/>
          <w:szCs w:val="24"/>
        </w:rPr>
        <w:t>service.</w:t>
      </w:r>
    </w:p>
    <w:p w14:paraId="3709DF6D" w14:textId="253D6F3E" w:rsidR="003A0D61" w:rsidRPr="003A0D61" w:rsidRDefault="003A0D61" w:rsidP="003A0D61">
      <w:pPr>
        <w:autoSpaceDE w:val="0"/>
        <w:autoSpaceDN w:val="0"/>
        <w:adjustRightInd w:val="0"/>
        <w:spacing w:line="240" w:lineRule="auto"/>
        <w:rPr>
          <w:rFonts w:ascii="TimesNewRomanPSMT" w:hAnsi="TimesNewRomanPSMT" w:cs="TimesNewRomanPSMT"/>
          <w:color w:val="272626"/>
          <w:sz w:val="24"/>
          <w:szCs w:val="24"/>
          <w:lang w:val="fr-FR"/>
        </w:rPr>
      </w:pPr>
    </w:p>
    <w:p w14:paraId="4D86745D" w14:textId="7C970D34" w:rsidR="00FE4E98" w:rsidRPr="003A0D61" w:rsidRDefault="00FE4E98" w:rsidP="002820E1">
      <w:pPr>
        <w:pStyle w:val="ListParagraph"/>
        <w:numPr>
          <w:ilvl w:val="0"/>
          <w:numId w:val="48"/>
        </w:numPr>
        <w:autoSpaceDE w:val="0"/>
        <w:autoSpaceDN w:val="0"/>
        <w:adjustRightInd w:val="0"/>
        <w:spacing w:line="240" w:lineRule="auto"/>
        <w:rPr>
          <w:rFonts w:ascii="TimesNewRomanPSMT" w:hAnsi="TimesNewRomanPSMT" w:cs="TimesNewRomanPSMT"/>
          <w:color w:val="272626"/>
          <w:sz w:val="24"/>
          <w:szCs w:val="24"/>
          <w:lang w:val="fr-FR"/>
        </w:rPr>
      </w:pPr>
      <w:r w:rsidRPr="00FE4E98">
        <w:rPr>
          <w:rFonts w:ascii="TimesNewRomanPSMT" w:hAnsi="TimesNewRomanPSMT" w:cs="TimesNewRomanPSMT"/>
          <w:color w:val="272626"/>
          <w:sz w:val="24"/>
          <w:szCs w:val="24"/>
        </w:rPr>
        <w:t>Mettre fin à la pratique des services de police v</w:t>
      </w:r>
      <w:r>
        <w:rPr>
          <w:rFonts w:ascii="TimesNewRomanPSMT" w:hAnsi="TimesNewRomanPSMT" w:cs="TimesNewRomanPSMT"/>
          <w:color w:val="272626"/>
          <w:sz w:val="24"/>
          <w:szCs w:val="24"/>
        </w:rPr>
        <w:t xml:space="preserve">isant à offrir des affectations </w:t>
      </w:r>
      <w:r w:rsidRPr="00FE4E98">
        <w:rPr>
          <w:rFonts w:ascii="TimesNewRomanPSMT" w:hAnsi="TimesNewRomanPSMT" w:cs="TimesNewRomanPSMT"/>
          <w:color w:val="272626"/>
          <w:sz w:val="24"/>
          <w:szCs w:val="24"/>
        </w:rPr>
        <w:t>d’une</w:t>
      </w:r>
      <w:r>
        <w:rPr>
          <w:rFonts w:ascii="TimesNewRomanPSMT" w:hAnsi="TimesNewRomanPSMT" w:cs="TimesNewRomanPSMT"/>
          <w:color w:val="272626"/>
          <w:sz w:val="24"/>
          <w:szCs w:val="24"/>
        </w:rPr>
        <w:t xml:space="preserve"> </w:t>
      </w:r>
      <w:r w:rsidRPr="00FE4E98">
        <w:rPr>
          <w:rFonts w:ascii="TimesNewRomanPSMT" w:hAnsi="TimesNewRomanPSMT" w:cs="TimesNewRomanPSMT"/>
          <w:color w:val="272626"/>
          <w:sz w:val="24"/>
          <w:szCs w:val="24"/>
        </w:rPr>
        <w:t>duré</w:t>
      </w:r>
      <w:r w:rsidR="00E2584F">
        <w:rPr>
          <w:rFonts w:ascii="TimesNewRomanPSMT" w:hAnsi="TimesNewRomanPSMT" w:cs="TimesNewRomanPSMT"/>
          <w:color w:val="272626"/>
          <w:sz w:val="24"/>
          <w:szCs w:val="24"/>
        </w:rPr>
        <w:t>e limitée et mettre plutôt en œ</w:t>
      </w:r>
      <w:r w:rsidRPr="00FE4E98">
        <w:rPr>
          <w:rFonts w:ascii="TimesNewRomanPSMT" w:hAnsi="TimesNewRomanPSMT" w:cs="TimesNewRomanPSMT"/>
          <w:color w:val="272626"/>
          <w:sz w:val="24"/>
          <w:szCs w:val="24"/>
        </w:rPr>
        <w:t xml:space="preserve">uvre </w:t>
      </w:r>
      <w:r>
        <w:rPr>
          <w:rFonts w:ascii="TimesNewRomanPSMT" w:hAnsi="TimesNewRomanPSMT" w:cs="TimesNewRomanPSMT"/>
          <w:color w:val="272626"/>
          <w:sz w:val="24"/>
          <w:szCs w:val="24"/>
        </w:rPr>
        <w:t>une politique particulière pour les com</w:t>
      </w:r>
      <w:r w:rsidRPr="00FE4E98">
        <w:rPr>
          <w:rFonts w:ascii="TimesNewRomanPSMT" w:hAnsi="TimesNewRomanPSMT" w:cs="TimesNewRomanPSMT"/>
          <w:color w:val="272626"/>
          <w:sz w:val="24"/>
          <w:szCs w:val="24"/>
        </w:rPr>
        <w:t>munautés éloignées et rurales,</w:t>
      </w:r>
      <w:r>
        <w:rPr>
          <w:rFonts w:ascii="TimesNewRomanPSMT" w:hAnsi="TimesNewRomanPSMT" w:cs="TimesNewRomanPSMT"/>
          <w:color w:val="272626"/>
          <w:sz w:val="24"/>
          <w:szCs w:val="24"/>
        </w:rPr>
        <w:t xml:space="preserve"> axée sur le renforcement et le </w:t>
      </w:r>
      <w:r w:rsidRPr="00FE4E98">
        <w:rPr>
          <w:rFonts w:ascii="TimesNewRomanPSMT" w:hAnsi="TimesNewRomanPSMT" w:cs="TimesNewRomanPSMT"/>
          <w:color w:val="272626"/>
          <w:sz w:val="24"/>
          <w:szCs w:val="24"/>
        </w:rPr>
        <w:t>maintien d’une relation</w:t>
      </w:r>
      <w:r>
        <w:rPr>
          <w:rFonts w:ascii="TimesNewRomanPSMT" w:hAnsi="TimesNewRomanPSMT" w:cs="TimesNewRomanPSMT"/>
          <w:color w:val="272626"/>
          <w:sz w:val="24"/>
          <w:szCs w:val="24"/>
        </w:rPr>
        <w:t xml:space="preserve"> </w:t>
      </w:r>
      <w:r w:rsidRPr="00FE4E98">
        <w:rPr>
          <w:rFonts w:ascii="TimesNewRomanPSMT" w:hAnsi="TimesNewRomanPSMT" w:cs="TimesNewRomanPSMT"/>
          <w:color w:val="272626"/>
          <w:sz w:val="24"/>
          <w:szCs w:val="24"/>
        </w:rPr>
        <w:t>avec les populations</w:t>
      </w:r>
      <w:r>
        <w:rPr>
          <w:rFonts w:ascii="TimesNewRomanPSMT" w:hAnsi="TimesNewRomanPSMT" w:cs="TimesNewRomanPSMT"/>
          <w:color w:val="272626"/>
          <w:sz w:val="24"/>
          <w:szCs w:val="24"/>
        </w:rPr>
        <w:t xml:space="preserve"> et les cultures locales. Cette </w:t>
      </w:r>
      <w:r w:rsidRPr="00FE4E98">
        <w:rPr>
          <w:rFonts w:ascii="TimesNewRomanPSMT" w:hAnsi="TimesNewRomanPSMT" w:cs="TimesNewRomanPSMT"/>
          <w:color w:val="272626"/>
          <w:sz w:val="24"/>
          <w:szCs w:val="24"/>
        </w:rPr>
        <w:t>relation doit être guidée par les</w:t>
      </w:r>
      <w:r>
        <w:rPr>
          <w:rFonts w:ascii="TimesNewRomanPSMT" w:hAnsi="TimesNewRomanPSMT" w:cs="TimesNewRomanPSMT"/>
          <w:color w:val="272626"/>
          <w:sz w:val="24"/>
          <w:szCs w:val="24"/>
        </w:rPr>
        <w:t xml:space="preserve"> </w:t>
      </w:r>
      <w:r w:rsidRPr="00FE4E98">
        <w:rPr>
          <w:rFonts w:ascii="TimesNewRomanPSMT" w:hAnsi="TimesNewRomanPSMT" w:cs="TimesNewRomanPSMT"/>
          <w:color w:val="272626"/>
          <w:sz w:val="24"/>
          <w:szCs w:val="24"/>
        </w:rPr>
        <w:t>Autocht</w:t>
      </w:r>
      <w:r>
        <w:rPr>
          <w:rFonts w:ascii="TimesNewRomanPSMT" w:hAnsi="TimesNewRomanPSMT" w:cs="TimesNewRomanPSMT"/>
          <w:color w:val="272626"/>
          <w:sz w:val="24"/>
          <w:szCs w:val="24"/>
        </w:rPr>
        <w:t xml:space="preserve">ones qui vivent dans ces </w:t>
      </w:r>
      <w:r w:rsidRPr="00FE4E98">
        <w:rPr>
          <w:rFonts w:ascii="TimesNewRomanPSMT" w:hAnsi="TimesNewRomanPSMT" w:cs="TimesNewRomanPSMT"/>
          <w:color w:val="272626"/>
          <w:sz w:val="24"/>
          <w:szCs w:val="24"/>
        </w:rPr>
        <w:t>communautés éloignées et rurales, et établie en</w:t>
      </w:r>
      <w:r>
        <w:rPr>
          <w:rFonts w:ascii="TimesNewRomanPSMT" w:hAnsi="TimesNewRomanPSMT" w:cs="TimesNewRomanPSMT"/>
          <w:color w:val="272626"/>
          <w:sz w:val="24"/>
          <w:szCs w:val="24"/>
        </w:rPr>
        <w:t xml:space="preserve"> </w:t>
      </w:r>
      <w:r w:rsidRPr="00FE4E98">
        <w:rPr>
          <w:rFonts w:ascii="TimesNewRomanPSMT" w:hAnsi="TimesNewRomanPSMT" w:cs="TimesNewRomanPSMT"/>
          <w:color w:val="272626"/>
          <w:sz w:val="24"/>
          <w:szCs w:val="24"/>
        </w:rPr>
        <w:t>partenariat avec eux.</w:t>
      </w:r>
    </w:p>
    <w:p w14:paraId="63D5E83A" w14:textId="643F9F5E" w:rsidR="003A0D61" w:rsidRPr="003A0D61" w:rsidRDefault="003A0D61" w:rsidP="003A0D61">
      <w:pPr>
        <w:autoSpaceDE w:val="0"/>
        <w:autoSpaceDN w:val="0"/>
        <w:adjustRightInd w:val="0"/>
        <w:spacing w:line="240" w:lineRule="auto"/>
        <w:rPr>
          <w:rFonts w:ascii="TimesNewRomanPSMT" w:hAnsi="TimesNewRomanPSMT" w:cs="TimesNewRomanPSMT"/>
          <w:color w:val="272626"/>
          <w:sz w:val="24"/>
          <w:szCs w:val="24"/>
          <w:lang w:val="fr-FR"/>
        </w:rPr>
      </w:pPr>
    </w:p>
    <w:p w14:paraId="243B0327" w14:textId="32B3F249" w:rsidR="00FE4E98" w:rsidRPr="003A0D61" w:rsidRDefault="00FE4E98" w:rsidP="00FE4E98">
      <w:pPr>
        <w:pStyle w:val="ListParagraph"/>
        <w:numPr>
          <w:ilvl w:val="1"/>
          <w:numId w:val="46"/>
        </w:numPr>
        <w:autoSpaceDE w:val="0"/>
        <w:autoSpaceDN w:val="0"/>
        <w:adjustRightInd w:val="0"/>
        <w:spacing w:line="240" w:lineRule="auto"/>
        <w:rPr>
          <w:rFonts w:ascii="TimesNewRomanPSMT" w:hAnsi="TimesNewRomanPSMT" w:cs="TimesNewRomanPSMT"/>
          <w:color w:val="272626"/>
          <w:sz w:val="24"/>
          <w:szCs w:val="24"/>
          <w:lang w:val="fr-FR"/>
        </w:rPr>
      </w:pPr>
      <w:r w:rsidRPr="00FE4E98">
        <w:rPr>
          <w:rFonts w:ascii="TimesNewRomanPSMT" w:hAnsi="TimesNewRomanPSMT" w:cs="TimesNewRomanPSMT"/>
          <w:color w:val="272626"/>
          <w:sz w:val="24"/>
          <w:szCs w:val="24"/>
        </w:rPr>
        <w:t xml:space="preserve">Nous demandons à tous les services de police non </w:t>
      </w:r>
      <w:r>
        <w:rPr>
          <w:rFonts w:ascii="TimesNewRomanPSMT" w:hAnsi="TimesNewRomanPSMT" w:cs="TimesNewRomanPSMT"/>
          <w:color w:val="272626"/>
          <w:sz w:val="24"/>
          <w:szCs w:val="24"/>
        </w:rPr>
        <w:t xml:space="preserve">autochtones d’avoir la capacité </w:t>
      </w:r>
      <w:r w:rsidRPr="00FE4E98">
        <w:rPr>
          <w:rFonts w:ascii="TimesNewRomanPSMT" w:hAnsi="TimesNewRomanPSMT" w:cs="TimesNewRomanPSMT"/>
          <w:color w:val="272626"/>
          <w:sz w:val="24"/>
          <w:szCs w:val="24"/>
        </w:rPr>
        <w:t>et</w:t>
      </w:r>
      <w:r>
        <w:rPr>
          <w:rFonts w:ascii="TimesNewRomanPSMT" w:hAnsi="TimesNewRomanPSMT" w:cs="TimesNewRomanPSMT"/>
          <w:color w:val="272626"/>
          <w:sz w:val="24"/>
          <w:szCs w:val="24"/>
        </w:rPr>
        <w:t xml:space="preserve"> </w:t>
      </w:r>
      <w:r w:rsidRPr="00FE4E98">
        <w:rPr>
          <w:rFonts w:ascii="TimesNewRomanPSMT" w:hAnsi="TimesNewRomanPSMT" w:cs="TimesNewRomanPSMT"/>
          <w:color w:val="272626"/>
          <w:sz w:val="24"/>
          <w:szCs w:val="24"/>
        </w:rPr>
        <w:t>les ressources requises pour servir et protéger les femmes, les filles et</w:t>
      </w:r>
      <w:r>
        <w:rPr>
          <w:rFonts w:ascii="TimesNewRomanPSMT" w:hAnsi="TimesNewRomanPSMT" w:cs="TimesNewRomanPSMT"/>
          <w:color w:val="272626"/>
          <w:sz w:val="24"/>
          <w:szCs w:val="24"/>
        </w:rPr>
        <w:t xml:space="preserve"> les </w:t>
      </w:r>
      <w:r w:rsidRPr="00FE4E98">
        <w:rPr>
          <w:rFonts w:ascii="TimesNewRomanPSMT" w:hAnsi="TimesNewRomanPSMT" w:cs="TimesNewRomanPSMT"/>
          <w:color w:val="272626"/>
          <w:sz w:val="24"/>
          <w:szCs w:val="24"/>
        </w:rPr>
        <w:t>personnes</w:t>
      </w:r>
      <w:r>
        <w:rPr>
          <w:rFonts w:ascii="TimesNewRomanPSMT" w:hAnsi="TimesNewRomanPSMT" w:cs="TimesNewRomanPSMT"/>
          <w:color w:val="272626"/>
          <w:sz w:val="24"/>
          <w:szCs w:val="24"/>
        </w:rPr>
        <w:t xml:space="preserve"> </w:t>
      </w:r>
      <w:r w:rsidRPr="00FE4E98">
        <w:rPr>
          <w:rFonts w:ascii="TimesNewRomanPSMT" w:hAnsi="TimesNewRomanPSMT" w:cs="TimesNewRomanPSMT"/>
          <w:color w:val="272626"/>
          <w:sz w:val="24"/>
          <w:szCs w:val="24"/>
        </w:rPr>
        <w:t>2ELGBTQQIA autochtones. Nous leu</w:t>
      </w:r>
      <w:r>
        <w:rPr>
          <w:rFonts w:ascii="TimesNewRomanPSMT" w:hAnsi="TimesNewRomanPSMT" w:cs="TimesNewRomanPSMT"/>
          <w:color w:val="272626"/>
          <w:sz w:val="24"/>
          <w:szCs w:val="24"/>
        </w:rPr>
        <w:t xml:space="preserve">r demandons également d’établir </w:t>
      </w:r>
      <w:r w:rsidRPr="00FE4E98">
        <w:rPr>
          <w:rFonts w:ascii="TimesNewRomanPSMT" w:hAnsi="TimesNewRomanPSMT" w:cs="TimesNewRomanPSMT"/>
          <w:color w:val="272626"/>
          <w:sz w:val="24"/>
          <w:szCs w:val="24"/>
        </w:rPr>
        <w:t>des unités</w:t>
      </w:r>
      <w:r>
        <w:rPr>
          <w:rFonts w:ascii="TimesNewRomanPSMT" w:hAnsi="TimesNewRomanPSMT" w:cs="TimesNewRomanPSMT"/>
          <w:color w:val="272626"/>
          <w:sz w:val="24"/>
          <w:szCs w:val="24"/>
        </w:rPr>
        <w:t xml:space="preserve"> </w:t>
      </w:r>
      <w:r w:rsidRPr="00FE4E98">
        <w:rPr>
          <w:rFonts w:ascii="TimesNewRomanPSMT" w:hAnsi="TimesNewRomanPSMT" w:cs="TimesNewRomanPSMT"/>
          <w:color w:val="272626"/>
          <w:sz w:val="24"/>
          <w:szCs w:val="24"/>
        </w:rPr>
        <w:t>autochtones spécialisées au sein de leurs s</w:t>
      </w:r>
      <w:r>
        <w:rPr>
          <w:rFonts w:ascii="TimesNewRomanPSMT" w:hAnsi="TimesNewRomanPSMT" w:cs="TimesNewRomanPSMT"/>
          <w:color w:val="272626"/>
          <w:sz w:val="24"/>
          <w:szCs w:val="24"/>
        </w:rPr>
        <w:t xml:space="preserve">ervices, dans les villes et les </w:t>
      </w:r>
      <w:r w:rsidRPr="00FE4E98">
        <w:rPr>
          <w:rFonts w:ascii="TimesNewRomanPSMT" w:hAnsi="TimesNewRomanPSMT" w:cs="TimesNewRomanPSMT"/>
          <w:color w:val="272626"/>
          <w:sz w:val="24"/>
          <w:szCs w:val="24"/>
        </w:rPr>
        <w:t>régions où se</w:t>
      </w:r>
      <w:r>
        <w:rPr>
          <w:rFonts w:ascii="TimesNewRomanPSMT" w:hAnsi="TimesNewRomanPSMT" w:cs="TimesNewRomanPSMT"/>
          <w:color w:val="272626"/>
          <w:sz w:val="24"/>
          <w:szCs w:val="24"/>
        </w:rPr>
        <w:t xml:space="preserve"> </w:t>
      </w:r>
      <w:r w:rsidRPr="00FE4E98">
        <w:rPr>
          <w:rFonts w:ascii="TimesNewRomanPSMT" w:hAnsi="TimesNewRomanPSMT" w:cs="TimesNewRomanPSMT"/>
          <w:color w:val="272626"/>
          <w:sz w:val="24"/>
          <w:szCs w:val="24"/>
        </w:rPr>
        <w:t>trouvent des populations autochtones.</w:t>
      </w:r>
    </w:p>
    <w:p w14:paraId="3C629C3B" w14:textId="77777777" w:rsidR="003A0D61" w:rsidRPr="00FE4E98" w:rsidRDefault="003A0D61" w:rsidP="003A0D61">
      <w:pPr>
        <w:pStyle w:val="ListParagraph"/>
        <w:autoSpaceDE w:val="0"/>
        <w:autoSpaceDN w:val="0"/>
        <w:adjustRightInd w:val="0"/>
        <w:spacing w:line="240" w:lineRule="auto"/>
        <w:ind w:left="567"/>
        <w:rPr>
          <w:rFonts w:ascii="TimesNewRomanPSMT" w:hAnsi="TimesNewRomanPSMT" w:cs="TimesNewRomanPSMT"/>
          <w:color w:val="272626"/>
          <w:sz w:val="24"/>
          <w:szCs w:val="24"/>
          <w:lang w:val="fr-FR"/>
        </w:rPr>
      </w:pPr>
    </w:p>
    <w:p w14:paraId="3299A406" w14:textId="5261838E" w:rsidR="00FE4E98" w:rsidRPr="003A0D61" w:rsidRDefault="00FE4E98" w:rsidP="002820E1">
      <w:pPr>
        <w:pStyle w:val="ListParagraph"/>
        <w:numPr>
          <w:ilvl w:val="0"/>
          <w:numId w:val="49"/>
        </w:numPr>
        <w:autoSpaceDE w:val="0"/>
        <w:autoSpaceDN w:val="0"/>
        <w:adjustRightInd w:val="0"/>
        <w:spacing w:line="240" w:lineRule="auto"/>
        <w:rPr>
          <w:rFonts w:ascii="TimesNewRomanPSMT" w:hAnsi="TimesNewRomanPSMT" w:cs="TimesNewRomanPSMT"/>
          <w:color w:val="272626"/>
          <w:sz w:val="24"/>
          <w:szCs w:val="24"/>
          <w:lang w:val="fr-FR"/>
        </w:rPr>
      </w:pPr>
      <w:r w:rsidRPr="00FE4E98">
        <w:rPr>
          <w:rFonts w:ascii="TimesNewRomanPSMT" w:hAnsi="TimesNewRomanPSMT" w:cs="TimesNewRomanPSMT"/>
          <w:color w:val="272626"/>
          <w:sz w:val="24"/>
          <w:szCs w:val="24"/>
        </w:rPr>
        <w:t>Les unités de police autochtones spéciali</w:t>
      </w:r>
      <w:r>
        <w:rPr>
          <w:rFonts w:ascii="TimesNewRomanPSMT" w:hAnsi="TimesNewRomanPSMT" w:cs="TimesNewRomanPSMT"/>
          <w:color w:val="272626"/>
          <w:sz w:val="24"/>
          <w:szCs w:val="24"/>
        </w:rPr>
        <w:t xml:space="preserve">sées doivent être pourvues d’un </w:t>
      </w:r>
      <w:r w:rsidRPr="00FE4E98">
        <w:rPr>
          <w:rFonts w:ascii="TimesNewRomanPSMT" w:hAnsi="TimesNewRomanPSMT" w:cs="TimesNewRomanPSMT"/>
          <w:color w:val="272626"/>
          <w:sz w:val="24"/>
          <w:szCs w:val="24"/>
        </w:rPr>
        <w:t>effectif</w:t>
      </w:r>
      <w:r>
        <w:rPr>
          <w:rFonts w:ascii="TimesNewRomanPSMT" w:hAnsi="TimesNewRomanPSMT" w:cs="TimesNewRomanPSMT"/>
          <w:color w:val="272626"/>
          <w:sz w:val="24"/>
          <w:szCs w:val="24"/>
        </w:rPr>
        <w:t xml:space="preserve"> </w:t>
      </w:r>
      <w:r w:rsidRPr="00FE4E98">
        <w:rPr>
          <w:rFonts w:ascii="TimesNewRomanPSMT" w:hAnsi="TimesNewRomanPSMT" w:cs="TimesNewRomanPSMT"/>
          <w:color w:val="272626"/>
          <w:sz w:val="24"/>
          <w:szCs w:val="24"/>
        </w:rPr>
        <w:t>comprenant des enquête</w:t>
      </w:r>
      <w:r>
        <w:rPr>
          <w:rFonts w:ascii="TimesNewRomanPSMT" w:hAnsi="TimesNewRomanPSMT" w:cs="TimesNewRomanPSMT"/>
          <w:color w:val="272626"/>
          <w:sz w:val="24"/>
          <w:szCs w:val="24"/>
        </w:rPr>
        <w:t xml:space="preserve">urs autochtones expérimentés et </w:t>
      </w:r>
      <w:r w:rsidRPr="00FE4E98">
        <w:rPr>
          <w:rFonts w:ascii="TimesNewRomanPSMT" w:hAnsi="TimesNewRomanPSMT" w:cs="TimesNewRomanPSMT"/>
          <w:color w:val="272626"/>
          <w:sz w:val="24"/>
          <w:szCs w:val="24"/>
        </w:rPr>
        <w:t>adéqua</w:t>
      </w:r>
      <w:r w:rsidRPr="00FE4E98">
        <w:rPr>
          <w:rFonts w:ascii="TimesNewRomanPSMT" w:hAnsi="TimesNewRomanPSMT" w:cs="TimesNewRomanPSMT"/>
          <w:color w:val="272626"/>
          <w:sz w:val="24"/>
          <w:szCs w:val="24"/>
        </w:rPr>
        <w:lastRenderedPageBreak/>
        <w:t>tement formés, qui</w:t>
      </w:r>
      <w:r>
        <w:rPr>
          <w:rFonts w:ascii="TimesNewRomanPSMT" w:hAnsi="TimesNewRomanPSMT" w:cs="TimesNewRomanPSMT"/>
          <w:color w:val="272626"/>
          <w:sz w:val="24"/>
          <w:szCs w:val="24"/>
        </w:rPr>
        <w:t xml:space="preserve"> </w:t>
      </w:r>
      <w:r w:rsidRPr="00FE4E98">
        <w:rPr>
          <w:rFonts w:ascii="TimesNewRomanPSMT" w:hAnsi="TimesNewRomanPSMT" w:cs="TimesNewRomanPSMT"/>
          <w:color w:val="272626"/>
          <w:sz w:val="24"/>
          <w:szCs w:val="24"/>
        </w:rPr>
        <w:t>constitueront les pr</w:t>
      </w:r>
      <w:r>
        <w:rPr>
          <w:rFonts w:ascii="TimesNewRomanPSMT" w:hAnsi="TimesNewRomanPSMT" w:cs="TimesNewRomanPSMT"/>
          <w:color w:val="272626"/>
          <w:sz w:val="24"/>
          <w:szCs w:val="24"/>
        </w:rPr>
        <w:t xml:space="preserve">incipales équipes et seront les </w:t>
      </w:r>
      <w:r w:rsidRPr="00FE4E98">
        <w:rPr>
          <w:rFonts w:ascii="TimesNewRomanPSMT" w:hAnsi="TimesNewRomanPSMT" w:cs="TimesNewRomanPSMT"/>
          <w:color w:val="272626"/>
          <w:sz w:val="24"/>
          <w:szCs w:val="24"/>
        </w:rPr>
        <w:t>principaux agents chargés de superviser</w:t>
      </w:r>
      <w:r>
        <w:rPr>
          <w:rFonts w:ascii="TimesNewRomanPSMT" w:hAnsi="TimesNewRomanPSMT" w:cs="TimesNewRomanPSMT"/>
          <w:color w:val="272626"/>
          <w:sz w:val="24"/>
          <w:szCs w:val="24"/>
        </w:rPr>
        <w:t xml:space="preserve"> </w:t>
      </w:r>
      <w:r w:rsidRPr="00FE4E98">
        <w:rPr>
          <w:rFonts w:ascii="TimesNewRomanPSMT" w:hAnsi="TimesNewRomanPSMT" w:cs="TimesNewRomanPSMT"/>
          <w:color w:val="272626"/>
          <w:sz w:val="24"/>
          <w:szCs w:val="24"/>
        </w:rPr>
        <w:t>les</w:t>
      </w:r>
      <w:r>
        <w:rPr>
          <w:rFonts w:ascii="TimesNewRomanPSMT" w:hAnsi="TimesNewRomanPSMT" w:cs="TimesNewRomanPSMT"/>
          <w:color w:val="272626"/>
          <w:sz w:val="24"/>
          <w:szCs w:val="24"/>
        </w:rPr>
        <w:t xml:space="preserve"> enquêtes dans les cas touchant </w:t>
      </w:r>
      <w:r w:rsidRPr="00FE4E98">
        <w:rPr>
          <w:rFonts w:ascii="TimesNewRomanPSMT" w:hAnsi="TimesNewRomanPSMT" w:cs="TimesNewRomanPSMT"/>
          <w:color w:val="272626"/>
          <w:sz w:val="24"/>
          <w:szCs w:val="24"/>
        </w:rPr>
        <w:t>les femmes, les filles et les personnes</w:t>
      </w:r>
      <w:r>
        <w:rPr>
          <w:rFonts w:ascii="TimesNewRomanPSMT" w:hAnsi="TimesNewRomanPSMT" w:cs="TimesNewRomanPSMT"/>
          <w:color w:val="272626"/>
          <w:sz w:val="24"/>
          <w:szCs w:val="24"/>
        </w:rPr>
        <w:t xml:space="preserve"> </w:t>
      </w:r>
      <w:r w:rsidRPr="00FE4E98">
        <w:rPr>
          <w:rFonts w:ascii="TimesNewRomanPSMT" w:hAnsi="TimesNewRomanPSMT" w:cs="TimesNewRomanPSMT"/>
          <w:color w:val="272626"/>
          <w:sz w:val="24"/>
          <w:szCs w:val="24"/>
        </w:rPr>
        <w:t>2ELGBTQQIA autochtones.</w:t>
      </w:r>
    </w:p>
    <w:p w14:paraId="0200BF8C" w14:textId="77777777" w:rsidR="003A0D61" w:rsidRPr="00FE4E98" w:rsidRDefault="003A0D61" w:rsidP="003A0D61">
      <w:pPr>
        <w:pStyle w:val="ListParagraph"/>
        <w:autoSpaceDE w:val="0"/>
        <w:autoSpaceDN w:val="0"/>
        <w:adjustRightInd w:val="0"/>
        <w:spacing w:line="240" w:lineRule="auto"/>
        <w:ind w:left="1080"/>
        <w:rPr>
          <w:rFonts w:ascii="TimesNewRomanPSMT" w:hAnsi="TimesNewRomanPSMT" w:cs="TimesNewRomanPSMT"/>
          <w:color w:val="272626"/>
          <w:sz w:val="24"/>
          <w:szCs w:val="24"/>
          <w:lang w:val="fr-FR"/>
        </w:rPr>
      </w:pPr>
    </w:p>
    <w:p w14:paraId="2D6298CD" w14:textId="63FC81D1" w:rsidR="00FE4E98" w:rsidRPr="003A0D61" w:rsidRDefault="00FE4E98" w:rsidP="002820E1">
      <w:pPr>
        <w:pStyle w:val="ListParagraph"/>
        <w:numPr>
          <w:ilvl w:val="0"/>
          <w:numId w:val="49"/>
        </w:numPr>
        <w:autoSpaceDE w:val="0"/>
        <w:autoSpaceDN w:val="0"/>
        <w:adjustRightInd w:val="0"/>
        <w:spacing w:line="240" w:lineRule="auto"/>
        <w:rPr>
          <w:rFonts w:ascii="TimesNewRomanPSMT" w:hAnsi="TimesNewRomanPSMT" w:cs="TimesNewRomanPSMT"/>
          <w:color w:val="272626"/>
          <w:sz w:val="24"/>
          <w:szCs w:val="24"/>
          <w:lang w:val="fr-FR"/>
        </w:rPr>
      </w:pPr>
      <w:r w:rsidRPr="00FE4E98">
        <w:rPr>
          <w:rFonts w:ascii="TimesNewRomanPSMT" w:hAnsi="TimesNewRomanPSMT" w:cs="TimesNewRomanPSMT"/>
          <w:color w:val="272626"/>
          <w:sz w:val="24"/>
          <w:szCs w:val="24"/>
        </w:rPr>
        <w:t>Les unités de police autochtones spéciali</w:t>
      </w:r>
      <w:r>
        <w:rPr>
          <w:rFonts w:ascii="TimesNewRomanPSMT" w:hAnsi="TimesNewRomanPSMT" w:cs="TimesNewRomanPSMT"/>
          <w:color w:val="272626"/>
          <w:sz w:val="24"/>
          <w:szCs w:val="24"/>
        </w:rPr>
        <w:t xml:space="preserve">sées dirigeront les efforts des </w:t>
      </w:r>
      <w:r w:rsidRPr="00FE4E98">
        <w:rPr>
          <w:rFonts w:ascii="TimesNewRomanPSMT" w:hAnsi="TimesNewRomanPSMT" w:cs="TimesNewRomanPSMT"/>
          <w:color w:val="272626"/>
          <w:sz w:val="24"/>
          <w:szCs w:val="24"/>
        </w:rPr>
        <w:t>services en</w:t>
      </w:r>
      <w:r>
        <w:rPr>
          <w:rFonts w:ascii="TimesNewRomanPSMT" w:hAnsi="TimesNewRomanPSMT" w:cs="TimesNewRomanPSMT"/>
          <w:color w:val="272626"/>
          <w:sz w:val="24"/>
          <w:szCs w:val="24"/>
        </w:rPr>
        <w:t xml:space="preserve"> </w:t>
      </w:r>
      <w:r w:rsidRPr="00FE4E98">
        <w:rPr>
          <w:rFonts w:ascii="TimesNewRomanPSMT" w:hAnsi="TimesNewRomanPSMT" w:cs="TimesNewRomanPSMT"/>
          <w:color w:val="272626"/>
          <w:sz w:val="24"/>
          <w:szCs w:val="24"/>
        </w:rPr>
        <w:t>matière de relations avec les c</w:t>
      </w:r>
      <w:r>
        <w:rPr>
          <w:rFonts w:ascii="TimesNewRomanPSMT" w:hAnsi="TimesNewRomanPSMT" w:cs="TimesNewRomanPSMT"/>
          <w:color w:val="272626"/>
          <w:sz w:val="24"/>
          <w:szCs w:val="24"/>
        </w:rPr>
        <w:t xml:space="preserve">ommunautés, de renforcement des </w:t>
      </w:r>
      <w:r w:rsidRPr="00FE4E98">
        <w:rPr>
          <w:rFonts w:ascii="TimesNewRomanPSMT" w:hAnsi="TimesNewRomanPSMT" w:cs="TimesNewRomanPSMT"/>
          <w:color w:val="272626"/>
          <w:sz w:val="24"/>
          <w:szCs w:val="24"/>
        </w:rPr>
        <w:t>liens avec celles-ci</w:t>
      </w:r>
      <w:r>
        <w:rPr>
          <w:rFonts w:ascii="TimesNewRomanPSMT" w:hAnsi="TimesNewRomanPSMT" w:cs="TimesNewRomanPSMT"/>
          <w:color w:val="272626"/>
          <w:sz w:val="24"/>
          <w:szCs w:val="24"/>
        </w:rPr>
        <w:t xml:space="preserve"> </w:t>
      </w:r>
      <w:r w:rsidRPr="00FE4E98">
        <w:rPr>
          <w:rFonts w:ascii="TimesNewRomanPSMT" w:hAnsi="TimesNewRomanPSMT" w:cs="TimesNewRomanPSMT"/>
          <w:color w:val="272626"/>
          <w:sz w:val="24"/>
          <w:szCs w:val="24"/>
        </w:rPr>
        <w:t>et de programmes de préve</w:t>
      </w:r>
      <w:r>
        <w:rPr>
          <w:rFonts w:ascii="TimesNewRomanPSMT" w:hAnsi="TimesNewRomanPSMT" w:cs="TimesNewRomanPSMT"/>
          <w:color w:val="272626"/>
          <w:sz w:val="24"/>
          <w:szCs w:val="24"/>
        </w:rPr>
        <w:t xml:space="preserve">ntion du crime au sein des </w:t>
      </w:r>
      <w:r w:rsidRPr="00FE4E98">
        <w:rPr>
          <w:rFonts w:ascii="TimesNewRomanPSMT" w:hAnsi="TimesNewRomanPSMT" w:cs="TimesNewRomanPSMT"/>
          <w:color w:val="272626"/>
          <w:sz w:val="24"/>
          <w:szCs w:val="24"/>
        </w:rPr>
        <w:t>communautés autochtones et à</w:t>
      </w:r>
      <w:r>
        <w:rPr>
          <w:rFonts w:ascii="TimesNewRomanPSMT" w:hAnsi="TimesNewRomanPSMT" w:cs="TimesNewRomanPSMT"/>
          <w:color w:val="272626"/>
          <w:sz w:val="24"/>
          <w:szCs w:val="24"/>
        </w:rPr>
        <w:t xml:space="preserve"> </w:t>
      </w:r>
      <w:r w:rsidRPr="00FE4E98">
        <w:rPr>
          <w:rFonts w:ascii="TimesNewRomanPSMT" w:hAnsi="TimesNewRomanPSMT" w:cs="TimesNewRomanPSMT"/>
          <w:color w:val="272626"/>
          <w:sz w:val="24"/>
          <w:szCs w:val="24"/>
        </w:rPr>
        <w:t>leur intention.</w:t>
      </w:r>
    </w:p>
    <w:p w14:paraId="690D0CE2" w14:textId="16F71AB0" w:rsidR="003A0D61" w:rsidRPr="003A0D61" w:rsidRDefault="003A0D61" w:rsidP="003A0D61">
      <w:pPr>
        <w:autoSpaceDE w:val="0"/>
        <w:autoSpaceDN w:val="0"/>
        <w:adjustRightInd w:val="0"/>
        <w:spacing w:line="240" w:lineRule="auto"/>
        <w:rPr>
          <w:rFonts w:ascii="TimesNewRomanPSMT" w:hAnsi="TimesNewRomanPSMT" w:cs="TimesNewRomanPSMT"/>
          <w:color w:val="272626"/>
          <w:sz w:val="24"/>
          <w:szCs w:val="24"/>
          <w:lang w:val="fr-FR"/>
        </w:rPr>
      </w:pPr>
    </w:p>
    <w:p w14:paraId="252ACFFA" w14:textId="19BE2038" w:rsidR="00FE4E98" w:rsidRPr="003A0D61" w:rsidRDefault="00FE4E98" w:rsidP="002820E1">
      <w:pPr>
        <w:pStyle w:val="ListParagraph"/>
        <w:numPr>
          <w:ilvl w:val="0"/>
          <w:numId w:val="49"/>
        </w:numPr>
        <w:autoSpaceDE w:val="0"/>
        <w:autoSpaceDN w:val="0"/>
        <w:adjustRightInd w:val="0"/>
        <w:spacing w:line="240" w:lineRule="auto"/>
        <w:rPr>
          <w:rFonts w:ascii="TimesNewRomanPSMT" w:hAnsi="TimesNewRomanPSMT" w:cs="TimesNewRomanPSMT"/>
          <w:color w:val="272626"/>
          <w:sz w:val="24"/>
          <w:szCs w:val="24"/>
          <w:lang w:val="fr-FR"/>
        </w:rPr>
      </w:pPr>
      <w:r w:rsidRPr="00FE4E98">
        <w:rPr>
          <w:rFonts w:ascii="TimesNewRomanPSMT" w:hAnsi="TimesNewRomanPSMT" w:cs="TimesNewRomanPSMT"/>
          <w:color w:val="272626"/>
          <w:sz w:val="24"/>
          <w:szCs w:val="24"/>
        </w:rPr>
        <w:t>Les unités de police autochtones spécialisée</w:t>
      </w:r>
      <w:r>
        <w:rPr>
          <w:rFonts w:ascii="TimesNewRomanPSMT" w:hAnsi="TimesNewRomanPSMT" w:cs="TimesNewRomanPSMT"/>
          <w:color w:val="272626"/>
          <w:sz w:val="24"/>
          <w:szCs w:val="24"/>
        </w:rPr>
        <w:t xml:space="preserve">s établies au sein des services </w:t>
      </w:r>
      <w:r w:rsidRPr="00FE4E98">
        <w:rPr>
          <w:rFonts w:ascii="TimesNewRomanPSMT" w:hAnsi="TimesNewRomanPSMT" w:cs="TimesNewRomanPSMT"/>
          <w:color w:val="272626"/>
          <w:sz w:val="24"/>
          <w:szCs w:val="24"/>
        </w:rPr>
        <w:t>de police</w:t>
      </w:r>
      <w:r>
        <w:rPr>
          <w:rFonts w:ascii="TimesNewRomanPSMT" w:hAnsi="TimesNewRomanPSMT" w:cs="TimesNewRomanPSMT"/>
          <w:color w:val="272626"/>
          <w:sz w:val="24"/>
          <w:szCs w:val="24"/>
        </w:rPr>
        <w:t xml:space="preserve"> </w:t>
      </w:r>
      <w:r w:rsidRPr="00FE4E98">
        <w:rPr>
          <w:rFonts w:ascii="TimesNewRomanPSMT" w:hAnsi="TimesNewRomanPSMT" w:cs="TimesNewRomanPSMT"/>
          <w:color w:val="272626"/>
          <w:sz w:val="24"/>
          <w:szCs w:val="24"/>
        </w:rPr>
        <w:t>non autochtones devront être</w:t>
      </w:r>
      <w:r>
        <w:rPr>
          <w:rFonts w:ascii="TimesNewRomanPSMT" w:hAnsi="TimesNewRomanPSMT" w:cs="TimesNewRomanPSMT"/>
          <w:color w:val="272626"/>
          <w:sz w:val="24"/>
          <w:szCs w:val="24"/>
        </w:rPr>
        <w:t xml:space="preserve"> financées adéquatement par les </w:t>
      </w:r>
      <w:r w:rsidRPr="00FE4E98">
        <w:rPr>
          <w:rFonts w:ascii="TimesNewRomanPSMT" w:hAnsi="TimesNewRomanPSMT" w:cs="TimesNewRomanPSMT"/>
          <w:color w:val="272626"/>
          <w:sz w:val="24"/>
          <w:szCs w:val="24"/>
        </w:rPr>
        <w:t>gouvernements.</w:t>
      </w:r>
    </w:p>
    <w:p w14:paraId="2DE6D2CC" w14:textId="705B107A" w:rsidR="003A0D61" w:rsidRPr="003A0D61" w:rsidRDefault="003A0D61" w:rsidP="003A0D61">
      <w:pPr>
        <w:autoSpaceDE w:val="0"/>
        <w:autoSpaceDN w:val="0"/>
        <w:adjustRightInd w:val="0"/>
        <w:spacing w:line="240" w:lineRule="auto"/>
        <w:rPr>
          <w:rFonts w:ascii="TimesNewRomanPSMT" w:hAnsi="TimesNewRomanPSMT" w:cs="TimesNewRomanPSMT"/>
          <w:color w:val="272626"/>
          <w:sz w:val="24"/>
          <w:szCs w:val="24"/>
          <w:lang w:val="fr-FR"/>
        </w:rPr>
      </w:pPr>
    </w:p>
    <w:p w14:paraId="2E732321" w14:textId="116268E5" w:rsidR="00FE4E98" w:rsidRPr="003A0D61" w:rsidRDefault="00FE4E98" w:rsidP="00FE4E98">
      <w:pPr>
        <w:pStyle w:val="ListParagraph"/>
        <w:numPr>
          <w:ilvl w:val="1"/>
          <w:numId w:val="46"/>
        </w:numPr>
        <w:autoSpaceDE w:val="0"/>
        <w:autoSpaceDN w:val="0"/>
        <w:adjustRightInd w:val="0"/>
        <w:spacing w:line="240" w:lineRule="auto"/>
        <w:rPr>
          <w:rFonts w:ascii="TimesNewRomanPSMT" w:hAnsi="TimesNewRomanPSMT" w:cs="TimesNewRomanPSMT"/>
          <w:color w:val="272626"/>
          <w:sz w:val="24"/>
          <w:szCs w:val="24"/>
          <w:lang w:val="fr-FR"/>
        </w:rPr>
      </w:pPr>
      <w:r w:rsidRPr="00FE4E98">
        <w:rPr>
          <w:rFonts w:ascii="TimesNewRomanPSMT" w:hAnsi="TimesNewRomanPSMT" w:cs="TimesNewRomanPSMT"/>
          <w:color w:val="272626"/>
          <w:sz w:val="24"/>
          <w:szCs w:val="24"/>
        </w:rPr>
        <w:t>Nous demandons à tous les services de poli</w:t>
      </w:r>
      <w:r>
        <w:rPr>
          <w:rFonts w:ascii="TimesNewRomanPSMT" w:hAnsi="TimesNewRomanPSMT" w:cs="TimesNewRomanPSMT"/>
          <w:color w:val="272626"/>
          <w:sz w:val="24"/>
          <w:szCs w:val="24"/>
        </w:rPr>
        <w:t xml:space="preserve">ce de normaliser les protocoles </w:t>
      </w:r>
      <w:r w:rsidRPr="00FE4E98">
        <w:rPr>
          <w:rFonts w:ascii="TimesNewRomanPSMT" w:hAnsi="TimesNewRomanPSMT" w:cs="TimesNewRomanPSMT"/>
          <w:color w:val="272626"/>
          <w:sz w:val="24"/>
          <w:szCs w:val="24"/>
        </w:rPr>
        <w:t>associés aux</w:t>
      </w:r>
      <w:r>
        <w:rPr>
          <w:rFonts w:ascii="TimesNewRomanPSMT" w:hAnsi="TimesNewRomanPSMT" w:cs="TimesNewRomanPSMT"/>
          <w:color w:val="272626"/>
          <w:sz w:val="24"/>
          <w:szCs w:val="24"/>
        </w:rPr>
        <w:t xml:space="preserve"> </w:t>
      </w:r>
      <w:r w:rsidRPr="00FE4E98">
        <w:rPr>
          <w:rFonts w:ascii="TimesNewRomanPSMT" w:hAnsi="TimesNewRomanPSMT" w:cs="TimesNewRomanPSMT"/>
          <w:color w:val="272626"/>
          <w:sz w:val="24"/>
          <w:szCs w:val="24"/>
        </w:rPr>
        <w:t>politiques et pratiques qui permettent d</w:t>
      </w:r>
      <w:r>
        <w:rPr>
          <w:rFonts w:ascii="TimesNewRomanPSMT" w:hAnsi="TimesNewRomanPSMT" w:cs="TimesNewRomanPSMT"/>
          <w:color w:val="272626"/>
          <w:sz w:val="24"/>
          <w:szCs w:val="24"/>
        </w:rPr>
        <w:t xml:space="preserve">e veiller à ce que tous les cas </w:t>
      </w:r>
      <w:r w:rsidRPr="00FE4E98">
        <w:rPr>
          <w:rFonts w:ascii="TimesNewRomanPSMT" w:hAnsi="TimesNewRomanPSMT" w:cs="TimesNewRomanPSMT"/>
          <w:color w:val="272626"/>
          <w:sz w:val="24"/>
          <w:szCs w:val="24"/>
        </w:rPr>
        <w:t>de disparition ou de</w:t>
      </w:r>
      <w:r>
        <w:rPr>
          <w:rFonts w:ascii="TimesNewRomanPSMT" w:hAnsi="TimesNewRomanPSMT" w:cs="TimesNewRomanPSMT"/>
          <w:color w:val="272626"/>
          <w:sz w:val="24"/>
          <w:szCs w:val="24"/>
        </w:rPr>
        <w:t xml:space="preserve"> </w:t>
      </w:r>
      <w:r w:rsidRPr="00FE4E98">
        <w:rPr>
          <w:rFonts w:ascii="TimesNewRomanPSMT" w:hAnsi="TimesNewRomanPSMT" w:cs="TimesNewRomanPSMT"/>
          <w:color w:val="272626"/>
          <w:sz w:val="24"/>
          <w:szCs w:val="24"/>
        </w:rPr>
        <w:t>meurtre de femmes, de fi</w:t>
      </w:r>
      <w:r>
        <w:rPr>
          <w:rFonts w:ascii="TimesNewRomanPSMT" w:hAnsi="TimesNewRomanPSMT" w:cs="TimesNewRomanPSMT"/>
          <w:color w:val="272626"/>
          <w:sz w:val="24"/>
          <w:szCs w:val="24"/>
        </w:rPr>
        <w:t xml:space="preserve">lles et de personnes 2ELGBTQQIA </w:t>
      </w:r>
      <w:r w:rsidRPr="00FE4E98">
        <w:rPr>
          <w:rFonts w:ascii="TimesNewRomanPSMT" w:hAnsi="TimesNewRomanPSMT" w:cs="TimesNewRomanPSMT"/>
          <w:color w:val="272626"/>
          <w:sz w:val="24"/>
          <w:szCs w:val="24"/>
        </w:rPr>
        <w:t>autochtones fassent l’objet</w:t>
      </w:r>
      <w:r>
        <w:rPr>
          <w:rFonts w:ascii="TimesNewRomanPSMT" w:hAnsi="TimesNewRomanPSMT" w:cs="TimesNewRomanPSMT"/>
          <w:color w:val="272626"/>
          <w:sz w:val="24"/>
          <w:szCs w:val="24"/>
        </w:rPr>
        <w:t xml:space="preserve"> </w:t>
      </w:r>
      <w:r w:rsidRPr="00FE4E98">
        <w:rPr>
          <w:rFonts w:ascii="TimesNewRomanPSMT" w:hAnsi="TimesNewRomanPSMT" w:cs="TimesNewRomanPSMT"/>
          <w:color w:val="272626"/>
          <w:sz w:val="24"/>
          <w:szCs w:val="24"/>
        </w:rPr>
        <w:t>d’enquêtes exhaust</w:t>
      </w:r>
      <w:r>
        <w:rPr>
          <w:rFonts w:ascii="TimesNewRomanPSMT" w:hAnsi="TimesNewRomanPSMT" w:cs="TimesNewRomanPSMT"/>
          <w:color w:val="272626"/>
          <w:sz w:val="24"/>
          <w:szCs w:val="24"/>
        </w:rPr>
        <w:t xml:space="preserve">ives. Cela comprend les mesures </w:t>
      </w:r>
      <w:r w:rsidRPr="00FE4E98">
        <w:rPr>
          <w:rFonts w:ascii="TimesNewRomanPSMT" w:hAnsi="TimesNewRomanPSMT" w:cs="TimesNewRomanPSMT"/>
          <w:color w:val="272626"/>
          <w:sz w:val="24"/>
          <w:szCs w:val="24"/>
        </w:rPr>
        <w:t>suivantes :</w:t>
      </w:r>
    </w:p>
    <w:p w14:paraId="075ECC99" w14:textId="77777777" w:rsidR="003A0D61" w:rsidRPr="00FE4E98" w:rsidRDefault="003A0D61" w:rsidP="003A0D61">
      <w:pPr>
        <w:pStyle w:val="ListParagraph"/>
        <w:autoSpaceDE w:val="0"/>
        <w:autoSpaceDN w:val="0"/>
        <w:adjustRightInd w:val="0"/>
        <w:spacing w:line="240" w:lineRule="auto"/>
        <w:ind w:left="567"/>
        <w:rPr>
          <w:rFonts w:ascii="TimesNewRomanPSMT" w:hAnsi="TimesNewRomanPSMT" w:cs="TimesNewRomanPSMT"/>
          <w:color w:val="272626"/>
          <w:sz w:val="24"/>
          <w:szCs w:val="24"/>
          <w:lang w:val="fr-FR"/>
        </w:rPr>
      </w:pPr>
    </w:p>
    <w:p w14:paraId="0684B8B8" w14:textId="423106F9" w:rsidR="00FE4E98" w:rsidRPr="003A0D61" w:rsidRDefault="00FE4E98" w:rsidP="002820E1">
      <w:pPr>
        <w:pStyle w:val="ListParagraph"/>
        <w:numPr>
          <w:ilvl w:val="0"/>
          <w:numId w:val="50"/>
        </w:numPr>
        <w:autoSpaceDE w:val="0"/>
        <w:autoSpaceDN w:val="0"/>
        <w:adjustRightInd w:val="0"/>
        <w:spacing w:line="240" w:lineRule="auto"/>
        <w:rPr>
          <w:rFonts w:ascii="TimesNewRomanPSMT" w:hAnsi="TimesNewRomanPSMT" w:cs="TimesNewRomanPSMT"/>
          <w:color w:val="272626"/>
          <w:sz w:val="24"/>
          <w:szCs w:val="24"/>
          <w:lang w:val="fr-FR"/>
        </w:rPr>
      </w:pPr>
      <w:r w:rsidRPr="00FE4E98">
        <w:rPr>
          <w:rFonts w:ascii="TimesNewRomanPSMT" w:hAnsi="TimesNewRomanPSMT" w:cs="TimesNewRomanPSMT"/>
          <w:color w:val="272626"/>
          <w:sz w:val="24"/>
          <w:szCs w:val="24"/>
        </w:rPr>
        <w:t>Établir un protocole de communication a</w:t>
      </w:r>
      <w:r>
        <w:rPr>
          <w:rFonts w:ascii="TimesNewRomanPSMT" w:hAnsi="TimesNewRomanPSMT" w:cs="TimesNewRomanPSMT"/>
          <w:color w:val="272626"/>
          <w:sz w:val="24"/>
          <w:szCs w:val="24"/>
        </w:rPr>
        <w:t xml:space="preserve">vec les communautés autochtones </w:t>
      </w:r>
      <w:r w:rsidRPr="00FE4E98">
        <w:rPr>
          <w:rFonts w:ascii="TimesNewRomanPSMT" w:hAnsi="TimesNewRomanPSMT" w:cs="TimesNewRomanPSMT"/>
          <w:color w:val="272626"/>
          <w:sz w:val="24"/>
          <w:szCs w:val="24"/>
        </w:rPr>
        <w:t>afin de les</w:t>
      </w:r>
      <w:r>
        <w:rPr>
          <w:rFonts w:ascii="TimesNewRomanPSMT" w:hAnsi="TimesNewRomanPSMT" w:cs="TimesNewRomanPSMT"/>
          <w:color w:val="272626"/>
          <w:sz w:val="24"/>
          <w:szCs w:val="24"/>
        </w:rPr>
        <w:t xml:space="preserve"> </w:t>
      </w:r>
      <w:r w:rsidRPr="00FE4E98">
        <w:rPr>
          <w:rFonts w:ascii="TimesNewRomanPSMT" w:hAnsi="TimesNewRomanPSMT" w:cs="TimesNewRomanPSMT"/>
          <w:color w:val="272626"/>
          <w:sz w:val="24"/>
          <w:szCs w:val="24"/>
        </w:rPr>
        <w:t xml:space="preserve">informer des politiques, des </w:t>
      </w:r>
      <w:r>
        <w:rPr>
          <w:rFonts w:ascii="TimesNewRomanPSMT" w:hAnsi="TimesNewRomanPSMT" w:cs="TimesNewRomanPSMT"/>
          <w:color w:val="272626"/>
          <w:sz w:val="24"/>
          <w:szCs w:val="24"/>
        </w:rPr>
        <w:t xml:space="preserve">pratiques et des programmes qui </w:t>
      </w:r>
      <w:r w:rsidRPr="00FE4E98">
        <w:rPr>
          <w:rFonts w:ascii="TimesNewRomanPSMT" w:hAnsi="TimesNewRomanPSMT" w:cs="TimesNewRomanPSMT"/>
          <w:color w:val="272626"/>
          <w:sz w:val="24"/>
          <w:szCs w:val="24"/>
        </w:rPr>
        <w:t>permettent d’assurer</w:t>
      </w:r>
      <w:r>
        <w:rPr>
          <w:rFonts w:ascii="TimesNewRomanPSMT" w:hAnsi="TimesNewRomanPSMT" w:cs="TimesNewRomanPSMT"/>
          <w:color w:val="272626"/>
          <w:sz w:val="24"/>
          <w:szCs w:val="24"/>
        </w:rPr>
        <w:t xml:space="preserve"> </w:t>
      </w:r>
      <w:r w:rsidRPr="00FE4E98">
        <w:rPr>
          <w:rFonts w:ascii="TimesNewRomanPSMT" w:hAnsi="TimesNewRomanPSMT" w:cs="TimesNewRomanPSMT"/>
          <w:color w:val="272626"/>
          <w:sz w:val="24"/>
          <w:szCs w:val="24"/>
        </w:rPr>
        <w:t>leur sécurité.</w:t>
      </w:r>
    </w:p>
    <w:p w14:paraId="6DE5475C" w14:textId="77777777" w:rsidR="003A0D61" w:rsidRPr="00FE4E98" w:rsidRDefault="003A0D61" w:rsidP="003A0D61">
      <w:pPr>
        <w:pStyle w:val="ListParagraph"/>
        <w:autoSpaceDE w:val="0"/>
        <w:autoSpaceDN w:val="0"/>
        <w:adjustRightInd w:val="0"/>
        <w:spacing w:line="240" w:lineRule="auto"/>
        <w:ind w:left="1080"/>
        <w:rPr>
          <w:rFonts w:ascii="TimesNewRomanPSMT" w:hAnsi="TimesNewRomanPSMT" w:cs="TimesNewRomanPSMT"/>
          <w:color w:val="272626"/>
          <w:sz w:val="24"/>
          <w:szCs w:val="24"/>
          <w:lang w:val="fr-FR"/>
        </w:rPr>
      </w:pPr>
    </w:p>
    <w:p w14:paraId="15060055" w14:textId="4D3E429E" w:rsidR="00FE4E98" w:rsidRPr="003A0D61" w:rsidRDefault="00FE4E98" w:rsidP="002820E1">
      <w:pPr>
        <w:pStyle w:val="ListParagraph"/>
        <w:numPr>
          <w:ilvl w:val="0"/>
          <w:numId w:val="50"/>
        </w:numPr>
        <w:autoSpaceDE w:val="0"/>
        <w:autoSpaceDN w:val="0"/>
        <w:adjustRightInd w:val="0"/>
        <w:spacing w:line="240" w:lineRule="auto"/>
        <w:rPr>
          <w:rFonts w:ascii="TimesNewRomanPSMT" w:hAnsi="TimesNewRomanPSMT" w:cs="TimesNewRomanPSMT"/>
          <w:color w:val="272626"/>
          <w:sz w:val="24"/>
          <w:szCs w:val="24"/>
          <w:lang w:val="fr-FR"/>
        </w:rPr>
      </w:pPr>
      <w:r w:rsidRPr="00FE4E98">
        <w:rPr>
          <w:rFonts w:ascii="TimesNewRomanPSMT" w:hAnsi="TimesNewRomanPSMT" w:cs="TimesNewRomanPSMT"/>
          <w:color w:val="272626"/>
          <w:sz w:val="24"/>
          <w:szCs w:val="24"/>
        </w:rPr>
        <w:t>Améliorer les communications entre les polici</w:t>
      </w:r>
      <w:r>
        <w:rPr>
          <w:rFonts w:ascii="TimesNewRomanPSMT" w:hAnsi="TimesNewRomanPSMT" w:cs="TimesNewRomanPSMT"/>
          <w:color w:val="272626"/>
          <w:sz w:val="24"/>
          <w:szCs w:val="24"/>
        </w:rPr>
        <w:t xml:space="preserve">ers et les familles des femmes, </w:t>
      </w:r>
      <w:r w:rsidRPr="00FE4E98">
        <w:rPr>
          <w:rFonts w:ascii="TimesNewRomanPSMT" w:hAnsi="TimesNewRomanPSMT" w:cs="TimesNewRomanPSMT"/>
          <w:color w:val="272626"/>
          <w:sz w:val="24"/>
          <w:szCs w:val="24"/>
        </w:rPr>
        <w:t>des</w:t>
      </w:r>
      <w:r>
        <w:rPr>
          <w:rFonts w:ascii="TimesNewRomanPSMT" w:hAnsi="TimesNewRomanPSMT" w:cs="TimesNewRomanPSMT"/>
          <w:color w:val="272626"/>
          <w:sz w:val="24"/>
          <w:szCs w:val="24"/>
        </w:rPr>
        <w:t xml:space="preserve"> </w:t>
      </w:r>
      <w:r w:rsidRPr="00FE4E98">
        <w:rPr>
          <w:rFonts w:ascii="TimesNewRomanPSMT" w:hAnsi="TimesNewRomanPSMT" w:cs="TimesNewRomanPSMT"/>
          <w:color w:val="272626"/>
          <w:sz w:val="24"/>
          <w:szCs w:val="24"/>
        </w:rPr>
        <w:t>filles et des personnes 2ELGBTQQIA autochtones disparues et assassinées dès le</w:t>
      </w:r>
      <w:r>
        <w:rPr>
          <w:rFonts w:ascii="TimesNewRomanPSMT" w:hAnsi="TimesNewRomanPSMT" w:cs="TimesNewRomanPSMT"/>
          <w:color w:val="272626"/>
          <w:sz w:val="24"/>
          <w:szCs w:val="24"/>
        </w:rPr>
        <w:t xml:space="preserve"> </w:t>
      </w:r>
      <w:r w:rsidRPr="00FE4E98">
        <w:rPr>
          <w:rFonts w:ascii="TimesNewRomanPSMT" w:hAnsi="TimesNewRomanPSMT" w:cs="TimesNewRomanPSMT"/>
          <w:color w:val="272626"/>
          <w:sz w:val="24"/>
          <w:szCs w:val="24"/>
        </w:rPr>
        <w:t>premier rapport</w:t>
      </w:r>
      <w:r>
        <w:rPr>
          <w:rFonts w:ascii="TimesNewRomanPSMT" w:hAnsi="TimesNewRomanPSMT" w:cs="TimesNewRomanPSMT"/>
          <w:color w:val="272626"/>
          <w:sz w:val="24"/>
          <w:szCs w:val="24"/>
        </w:rPr>
        <w:t xml:space="preserve">, et assurer des communications </w:t>
      </w:r>
      <w:r w:rsidRPr="00FE4E98">
        <w:rPr>
          <w:rFonts w:ascii="TimesNewRomanPSMT" w:hAnsi="TimesNewRomanPSMT" w:cs="TimesNewRomanPSMT"/>
          <w:color w:val="272626"/>
          <w:sz w:val="24"/>
          <w:szCs w:val="24"/>
        </w:rPr>
        <w:t>régulières et permanentes tout au</w:t>
      </w:r>
      <w:r>
        <w:rPr>
          <w:rFonts w:ascii="TimesNewRomanPSMT" w:hAnsi="TimesNewRomanPSMT" w:cs="TimesNewRomanPSMT"/>
          <w:color w:val="272626"/>
          <w:sz w:val="24"/>
          <w:szCs w:val="24"/>
        </w:rPr>
        <w:t xml:space="preserve"> </w:t>
      </w:r>
      <w:r w:rsidRPr="00FE4E98">
        <w:rPr>
          <w:rFonts w:ascii="TimesNewRomanPSMT" w:hAnsi="TimesNewRomanPSMT" w:cs="TimesNewRomanPSMT"/>
          <w:color w:val="272626"/>
          <w:sz w:val="24"/>
          <w:szCs w:val="24"/>
        </w:rPr>
        <w:t>long de l’enquête.</w:t>
      </w:r>
    </w:p>
    <w:p w14:paraId="688E9205" w14:textId="3825605D" w:rsidR="003A0D61" w:rsidRPr="003A0D61" w:rsidRDefault="003A0D61" w:rsidP="003A0D61">
      <w:pPr>
        <w:autoSpaceDE w:val="0"/>
        <w:autoSpaceDN w:val="0"/>
        <w:adjustRightInd w:val="0"/>
        <w:spacing w:line="240" w:lineRule="auto"/>
        <w:rPr>
          <w:rFonts w:ascii="TimesNewRomanPSMT" w:hAnsi="TimesNewRomanPSMT" w:cs="TimesNewRomanPSMT"/>
          <w:color w:val="272626"/>
          <w:sz w:val="24"/>
          <w:szCs w:val="24"/>
          <w:lang w:val="fr-FR"/>
        </w:rPr>
      </w:pPr>
    </w:p>
    <w:p w14:paraId="4559341C" w14:textId="6DF2EA67" w:rsidR="00FE4E98" w:rsidRPr="003A0D61" w:rsidRDefault="00FE4E98" w:rsidP="002820E1">
      <w:pPr>
        <w:pStyle w:val="ListParagraph"/>
        <w:numPr>
          <w:ilvl w:val="0"/>
          <w:numId w:val="50"/>
        </w:numPr>
        <w:autoSpaceDE w:val="0"/>
        <w:autoSpaceDN w:val="0"/>
        <w:adjustRightInd w:val="0"/>
        <w:spacing w:line="240" w:lineRule="auto"/>
        <w:rPr>
          <w:rFonts w:ascii="TimesNewRomanPSMT" w:hAnsi="TimesNewRomanPSMT" w:cs="TimesNewRomanPSMT"/>
          <w:color w:val="272626"/>
          <w:sz w:val="24"/>
          <w:szCs w:val="24"/>
          <w:lang w:val="fr-FR"/>
        </w:rPr>
      </w:pPr>
      <w:r w:rsidRPr="00FE4E98">
        <w:rPr>
          <w:rFonts w:ascii="TimesNewRomanPSMT" w:hAnsi="TimesNewRomanPSMT" w:cs="TimesNewRomanPSMT"/>
          <w:color w:val="272626"/>
          <w:sz w:val="24"/>
          <w:szCs w:val="24"/>
        </w:rPr>
        <w:t>Améliorer la coordination entre les ministèr</w:t>
      </w:r>
      <w:r>
        <w:rPr>
          <w:rFonts w:ascii="TimesNewRomanPSMT" w:hAnsi="TimesNewRomanPSMT" w:cs="TimesNewRomanPSMT"/>
          <w:color w:val="272626"/>
          <w:sz w:val="24"/>
          <w:szCs w:val="24"/>
        </w:rPr>
        <w:t xml:space="preserve">es gouvernementaux et entre les </w:t>
      </w:r>
      <w:r w:rsidRPr="00FE4E98">
        <w:rPr>
          <w:rFonts w:ascii="TimesNewRomanPSMT" w:hAnsi="TimesNewRomanPSMT" w:cs="TimesNewRomanPSMT"/>
          <w:color w:val="272626"/>
          <w:sz w:val="24"/>
          <w:szCs w:val="24"/>
        </w:rPr>
        <w:t>territoires</w:t>
      </w:r>
      <w:r>
        <w:rPr>
          <w:rFonts w:ascii="TimesNewRomanPSMT" w:hAnsi="TimesNewRomanPSMT" w:cs="TimesNewRomanPSMT"/>
          <w:color w:val="272626"/>
          <w:sz w:val="24"/>
          <w:szCs w:val="24"/>
        </w:rPr>
        <w:t xml:space="preserve"> </w:t>
      </w:r>
      <w:r w:rsidRPr="00FE4E98">
        <w:rPr>
          <w:rFonts w:ascii="TimesNewRomanPSMT" w:hAnsi="TimesNewRomanPSMT" w:cs="TimesNewRomanPSMT"/>
          <w:color w:val="272626"/>
          <w:sz w:val="24"/>
          <w:szCs w:val="24"/>
        </w:rPr>
        <w:t>de compétence et les communautés</w:t>
      </w:r>
      <w:r>
        <w:rPr>
          <w:rFonts w:ascii="TimesNewRomanPSMT" w:hAnsi="TimesNewRomanPSMT" w:cs="TimesNewRomanPSMT"/>
          <w:color w:val="272626"/>
          <w:sz w:val="24"/>
          <w:szCs w:val="24"/>
        </w:rPr>
        <w:t xml:space="preserve"> autochtones et les services de </w:t>
      </w:r>
      <w:r w:rsidRPr="00FE4E98">
        <w:rPr>
          <w:rFonts w:ascii="TimesNewRomanPSMT" w:hAnsi="TimesNewRomanPSMT" w:cs="TimesNewRomanPSMT"/>
          <w:color w:val="272626"/>
          <w:sz w:val="24"/>
          <w:szCs w:val="24"/>
        </w:rPr>
        <w:t>police.</w:t>
      </w:r>
    </w:p>
    <w:p w14:paraId="1B176C4E" w14:textId="1697E49F" w:rsidR="003A0D61" w:rsidRPr="003A0D61" w:rsidRDefault="003A0D61" w:rsidP="003A0D61">
      <w:pPr>
        <w:autoSpaceDE w:val="0"/>
        <w:autoSpaceDN w:val="0"/>
        <w:adjustRightInd w:val="0"/>
        <w:spacing w:line="240" w:lineRule="auto"/>
        <w:rPr>
          <w:rFonts w:ascii="TimesNewRomanPSMT" w:hAnsi="TimesNewRomanPSMT" w:cs="TimesNewRomanPSMT"/>
          <w:color w:val="272626"/>
          <w:sz w:val="24"/>
          <w:szCs w:val="24"/>
          <w:lang w:val="fr-FR"/>
        </w:rPr>
      </w:pPr>
    </w:p>
    <w:p w14:paraId="266B73BB" w14:textId="6C35D9DD" w:rsidR="00FE4E98" w:rsidRPr="003A0D61" w:rsidRDefault="00FE4E98" w:rsidP="002820E1">
      <w:pPr>
        <w:pStyle w:val="ListParagraph"/>
        <w:numPr>
          <w:ilvl w:val="0"/>
          <w:numId w:val="50"/>
        </w:numPr>
        <w:autoSpaceDE w:val="0"/>
        <w:autoSpaceDN w:val="0"/>
        <w:adjustRightInd w:val="0"/>
        <w:spacing w:line="240" w:lineRule="auto"/>
        <w:rPr>
          <w:rFonts w:ascii="TimesNewRomanPSMT" w:hAnsi="TimesNewRomanPSMT" w:cs="TimesNewRomanPSMT"/>
          <w:color w:val="272626"/>
          <w:sz w:val="24"/>
          <w:szCs w:val="24"/>
          <w:lang w:val="fr-FR"/>
        </w:rPr>
      </w:pPr>
      <w:r w:rsidRPr="00FE4E98">
        <w:rPr>
          <w:rFonts w:ascii="TimesNewRomanPSMT" w:hAnsi="TimesNewRomanPSMT" w:cs="TimesNewRomanPSMT"/>
          <w:color w:val="272626"/>
          <w:sz w:val="24"/>
          <w:szCs w:val="24"/>
        </w:rPr>
        <w:t>Reconnaître qu’un taux de roulement élevé chez les agents de police assignés aux dossiers des femmes, des filles et des personnes 2ELGBTQQIA autochtones disparues et assassinées peut avoir des répercussions négatives tant sur la progression</w:t>
      </w:r>
      <w:r>
        <w:rPr>
          <w:rFonts w:ascii="TimesNewRomanPSMT" w:hAnsi="TimesNewRomanPSMT" w:cs="TimesNewRomanPSMT"/>
          <w:color w:val="272626"/>
          <w:sz w:val="24"/>
          <w:szCs w:val="24"/>
        </w:rPr>
        <w:t xml:space="preserve"> </w:t>
      </w:r>
      <w:r w:rsidRPr="00FE4E98">
        <w:rPr>
          <w:rFonts w:ascii="TimesNewRomanPSMT" w:hAnsi="TimesNewRomanPSMT" w:cs="TimesNewRomanPSMT"/>
          <w:color w:val="272626"/>
          <w:sz w:val="24"/>
          <w:szCs w:val="24"/>
        </w:rPr>
        <w:t>des enquêtes que sur les relations avec les membres des familles; les services de</w:t>
      </w:r>
      <w:r>
        <w:rPr>
          <w:rFonts w:ascii="TimesNewRomanPSMT" w:hAnsi="TimesNewRomanPSMT" w:cs="TimesNewRomanPSMT"/>
          <w:color w:val="272626"/>
          <w:sz w:val="24"/>
          <w:szCs w:val="24"/>
        </w:rPr>
        <w:t xml:space="preserve"> </w:t>
      </w:r>
      <w:r w:rsidRPr="00FE4E98">
        <w:rPr>
          <w:rFonts w:ascii="TimesNewRomanPSMT" w:hAnsi="TimesNewRomanPSMT" w:cs="TimesNewRomanPSMT"/>
          <w:color w:val="272626"/>
          <w:sz w:val="24"/>
          <w:szCs w:val="24"/>
        </w:rPr>
        <w:t>police doivent avoir des protocoles robustes pour atténuer ces répercussions.</w:t>
      </w:r>
    </w:p>
    <w:p w14:paraId="68F3DFB4" w14:textId="664153FA" w:rsidR="003A0D61" w:rsidRPr="003A0D61" w:rsidRDefault="003A0D61" w:rsidP="003A0D61">
      <w:pPr>
        <w:autoSpaceDE w:val="0"/>
        <w:autoSpaceDN w:val="0"/>
        <w:adjustRightInd w:val="0"/>
        <w:spacing w:line="240" w:lineRule="auto"/>
        <w:rPr>
          <w:rFonts w:ascii="TimesNewRomanPSMT" w:hAnsi="TimesNewRomanPSMT" w:cs="TimesNewRomanPSMT"/>
          <w:color w:val="272626"/>
          <w:sz w:val="24"/>
          <w:szCs w:val="24"/>
          <w:lang w:val="fr-FR"/>
        </w:rPr>
      </w:pPr>
    </w:p>
    <w:p w14:paraId="1B11B016" w14:textId="64F5452B" w:rsidR="00FE4E98" w:rsidRPr="003A0D61" w:rsidRDefault="00FE4E98" w:rsidP="002820E1">
      <w:pPr>
        <w:pStyle w:val="ListParagraph"/>
        <w:numPr>
          <w:ilvl w:val="0"/>
          <w:numId w:val="50"/>
        </w:numPr>
        <w:autoSpaceDE w:val="0"/>
        <w:autoSpaceDN w:val="0"/>
        <w:adjustRightInd w:val="0"/>
        <w:spacing w:line="240" w:lineRule="auto"/>
        <w:rPr>
          <w:rFonts w:ascii="TimesNewRomanPSMT" w:hAnsi="TimesNewRomanPSMT" w:cs="TimesNewRomanPSMT"/>
          <w:color w:val="272626"/>
          <w:sz w:val="24"/>
          <w:szCs w:val="24"/>
          <w:lang w:val="fr-FR"/>
        </w:rPr>
      </w:pPr>
      <w:r w:rsidRPr="00FE4E98">
        <w:rPr>
          <w:rFonts w:ascii="TimesNewRomanPSMT" w:hAnsi="TimesNewRomanPSMT" w:cs="TimesNewRomanPSMT"/>
          <w:color w:val="272626"/>
          <w:sz w:val="24"/>
          <w:szCs w:val="24"/>
        </w:rPr>
        <w:lastRenderedPageBreak/>
        <w:t>Élaborer une stratégie nationale, par l’entremise de l’Association canadienne des</w:t>
      </w:r>
      <w:r>
        <w:rPr>
          <w:rFonts w:ascii="TimesNewRomanPSMT" w:hAnsi="TimesNewRomanPSMT" w:cs="TimesNewRomanPSMT"/>
          <w:color w:val="272626"/>
          <w:sz w:val="24"/>
          <w:szCs w:val="24"/>
        </w:rPr>
        <w:t xml:space="preserve"> </w:t>
      </w:r>
      <w:r w:rsidRPr="00FE4E98">
        <w:rPr>
          <w:rFonts w:ascii="TimesNewRomanPSMT" w:hAnsi="TimesNewRomanPSMT" w:cs="TimesNewRomanPSMT"/>
          <w:color w:val="272626"/>
          <w:sz w:val="24"/>
          <w:szCs w:val="24"/>
        </w:rPr>
        <w:t>chefs de police, visant à assurer une un</w:t>
      </w:r>
      <w:r>
        <w:rPr>
          <w:rFonts w:ascii="TimesNewRomanPSMT" w:hAnsi="TimesNewRomanPSMT" w:cs="TimesNewRomanPSMT"/>
          <w:color w:val="272626"/>
          <w:sz w:val="24"/>
          <w:szCs w:val="24"/>
        </w:rPr>
        <w:t xml:space="preserve">iformité dans les mécanismes de </w:t>
      </w:r>
      <w:r w:rsidRPr="00FE4E98">
        <w:rPr>
          <w:rFonts w:ascii="TimesNewRomanPSMT" w:hAnsi="TimesNewRomanPSMT" w:cs="TimesNewRomanPSMT"/>
          <w:color w:val="272626"/>
          <w:sz w:val="24"/>
          <w:szCs w:val="24"/>
        </w:rPr>
        <w:t>production</w:t>
      </w:r>
      <w:r>
        <w:rPr>
          <w:rFonts w:ascii="TimesNewRomanPSMT" w:hAnsi="TimesNewRomanPSMT" w:cs="TimesNewRomanPSMT"/>
          <w:color w:val="272626"/>
          <w:sz w:val="24"/>
          <w:szCs w:val="24"/>
        </w:rPr>
        <w:t xml:space="preserve"> </w:t>
      </w:r>
      <w:r w:rsidRPr="00FE4E98">
        <w:rPr>
          <w:rFonts w:ascii="TimesNewRomanPSMT" w:hAnsi="TimesNewRomanPSMT" w:cs="TimesNewRomanPSMT"/>
          <w:color w:val="272626"/>
          <w:sz w:val="24"/>
          <w:szCs w:val="24"/>
        </w:rPr>
        <w:t>de rapports sur la disparition de fe</w:t>
      </w:r>
      <w:r>
        <w:rPr>
          <w:rFonts w:ascii="TimesNewRomanPSMT" w:hAnsi="TimesNewRomanPSMT" w:cs="TimesNewRomanPSMT"/>
          <w:color w:val="272626"/>
          <w:sz w:val="24"/>
          <w:szCs w:val="24"/>
        </w:rPr>
        <w:t xml:space="preserve">mmes, de filles et de personnes </w:t>
      </w:r>
      <w:r w:rsidRPr="00FE4E98">
        <w:rPr>
          <w:rFonts w:ascii="TimesNewRomanPSMT" w:hAnsi="TimesNewRomanPSMT" w:cs="TimesNewRomanPSMT"/>
          <w:color w:val="272626"/>
          <w:sz w:val="24"/>
          <w:szCs w:val="24"/>
        </w:rPr>
        <w:t>2ELGBTQQIA</w:t>
      </w:r>
      <w:r>
        <w:rPr>
          <w:rFonts w:ascii="TimesNewRomanPSMT" w:hAnsi="TimesNewRomanPSMT" w:cs="TimesNewRomanPSMT"/>
          <w:color w:val="272626"/>
          <w:sz w:val="24"/>
          <w:szCs w:val="24"/>
        </w:rPr>
        <w:t xml:space="preserve"> </w:t>
      </w:r>
      <w:r w:rsidRPr="00FE4E98">
        <w:rPr>
          <w:rFonts w:ascii="TimesNewRomanPSMT" w:hAnsi="TimesNewRomanPSMT" w:cs="TimesNewRomanPSMT"/>
          <w:color w:val="272626"/>
          <w:sz w:val="24"/>
          <w:szCs w:val="24"/>
        </w:rPr>
        <w:t>autochtones. Cette stratégie</w:t>
      </w:r>
      <w:r>
        <w:rPr>
          <w:rFonts w:ascii="TimesNewRomanPSMT" w:hAnsi="TimesNewRomanPSMT" w:cs="TimesNewRomanPSMT"/>
          <w:color w:val="272626"/>
          <w:sz w:val="24"/>
          <w:szCs w:val="24"/>
        </w:rPr>
        <w:t xml:space="preserve"> pourrait être élaborée en même </w:t>
      </w:r>
      <w:r w:rsidRPr="00FE4E98">
        <w:rPr>
          <w:rFonts w:ascii="TimesNewRomanPSMT" w:hAnsi="TimesNewRomanPSMT" w:cs="TimesNewRomanPSMT"/>
          <w:color w:val="272626"/>
          <w:sz w:val="24"/>
          <w:szCs w:val="24"/>
        </w:rPr>
        <w:t>temps qu’une base de</w:t>
      </w:r>
      <w:r>
        <w:rPr>
          <w:rFonts w:ascii="TimesNewRomanPSMT" w:hAnsi="TimesNewRomanPSMT" w:cs="TimesNewRomanPSMT"/>
          <w:color w:val="272626"/>
          <w:sz w:val="24"/>
          <w:szCs w:val="24"/>
        </w:rPr>
        <w:t xml:space="preserve"> </w:t>
      </w:r>
      <w:r w:rsidRPr="00FE4E98">
        <w:rPr>
          <w:rFonts w:ascii="TimesNewRomanPSMT" w:hAnsi="TimesNewRomanPSMT" w:cs="TimesNewRomanPSMT"/>
          <w:color w:val="272626"/>
          <w:sz w:val="24"/>
          <w:szCs w:val="24"/>
        </w:rPr>
        <w:t>données nationale serait créée.</w:t>
      </w:r>
    </w:p>
    <w:p w14:paraId="306B5E42" w14:textId="54706CDA" w:rsidR="003A0D61" w:rsidRPr="003A0D61" w:rsidRDefault="003A0D61" w:rsidP="003A0D61">
      <w:pPr>
        <w:autoSpaceDE w:val="0"/>
        <w:autoSpaceDN w:val="0"/>
        <w:adjustRightInd w:val="0"/>
        <w:spacing w:line="240" w:lineRule="auto"/>
        <w:rPr>
          <w:rFonts w:ascii="TimesNewRomanPSMT" w:hAnsi="TimesNewRomanPSMT" w:cs="TimesNewRomanPSMT"/>
          <w:color w:val="272626"/>
          <w:sz w:val="24"/>
          <w:szCs w:val="24"/>
          <w:lang w:val="fr-FR"/>
        </w:rPr>
      </w:pPr>
    </w:p>
    <w:p w14:paraId="00AE83D3" w14:textId="5B9B4EBD" w:rsidR="00FE4E98" w:rsidRPr="003A0D61" w:rsidRDefault="00FE4E98" w:rsidP="002820E1">
      <w:pPr>
        <w:pStyle w:val="ListParagraph"/>
        <w:numPr>
          <w:ilvl w:val="0"/>
          <w:numId w:val="50"/>
        </w:numPr>
        <w:autoSpaceDE w:val="0"/>
        <w:autoSpaceDN w:val="0"/>
        <w:adjustRightInd w:val="0"/>
        <w:spacing w:line="240" w:lineRule="auto"/>
        <w:rPr>
          <w:rFonts w:ascii="TimesNewRomanPSMT" w:hAnsi="TimesNewRomanPSMT" w:cs="TimesNewRomanPSMT"/>
          <w:color w:val="272626"/>
          <w:sz w:val="24"/>
          <w:szCs w:val="24"/>
          <w:lang w:val="fr-FR"/>
        </w:rPr>
      </w:pPr>
      <w:r w:rsidRPr="00DA5BDC">
        <w:rPr>
          <w:rFonts w:ascii="TimesNewRomanPSMT" w:hAnsi="TimesNewRomanPSMT" w:cs="TimesNewRomanPSMT"/>
          <w:color w:val="272626"/>
          <w:sz w:val="24"/>
          <w:szCs w:val="24"/>
        </w:rPr>
        <w:t>Établir des délais de réponse normalisés pour l</w:t>
      </w:r>
      <w:r w:rsidR="00DA5BDC">
        <w:rPr>
          <w:rFonts w:ascii="TimesNewRomanPSMT" w:hAnsi="TimesNewRomanPSMT" w:cs="TimesNewRomanPSMT"/>
          <w:color w:val="272626"/>
          <w:sz w:val="24"/>
          <w:szCs w:val="24"/>
        </w:rPr>
        <w:t xml:space="preserve">e signalement de la disparition </w:t>
      </w:r>
      <w:r w:rsidRPr="00DA5BDC">
        <w:rPr>
          <w:rFonts w:ascii="TimesNewRomanPSMT" w:hAnsi="TimesNewRomanPSMT" w:cs="TimesNewRomanPSMT"/>
          <w:color w:val="272626"/>
          <w:sz w:val="24"/>
          <w:szCs w:val="24"/>
        </w:rPr>
        <w:t>de</w:t>
      </w:r>
      <w:r w:rsidR="00DA5BDC">
        <w:rPr>
          <w:rFonts w:ascii="TimesNewRomanPSMT" w:hAnsi="TimesNewRomanPSMT" w:cs="TimesNewRomanPSMT"/>
          <w:color w:val="272626"/>
          <w:sz w:val="24"/>
          <w:szCs w:val="24"/>
        </w:rPr>
        <w:t xml:space="preserve"> </w:t>
      </w:r>
      <w:r w:rsidRPr="00DA5BDC">
        <w:rPr>
          <w:rFonts w:ascii="TimesNewRomanPSMT" w:hAnsi="TimesNewRomanPSMT" w:cs="TimesNewRomanPSMT"/>
          <w:color w:val="272626"/>
          <w:sz w:val="24"/>
          <w:szCs w:val="24"/>
        </w:rPr>
        <w:t>femmes, de filles et de perso</w:t>
      </w:r>
      <w:r w:rsidR="00DA5BDC">
        <w:rPr>
          <w:rFonts w:ascii="TimesNewRomanPSMT" w:hAnsi="TimesNewRomanPSMT" w:cs="TimesNewRomanPSMT"/>
          <w:color w:val="272626"/>
          <w:sz w:val="24"/>
          <w:szCs w:val="24"/>
        </w:rPr>
        <w:t xml:space="preserve">nnes 2ELGBTQQIA autochtones qui </w:t>
      </w:r>
      <w:r w:rsidRPr="00DA5BDC">
        <w:rPr>
          <w:rFonts w:ascii="TimesNewRomanPSMT" w:hAnsi="TimesNewRomanPSMT" w:cs="TimesNewRomanPSMT"/>
          <w:color w:val="272626"/>
          <w:sz w:val="24"/>
          <w:szCs w:val="24"/>
        </w:rPr>
        <w:t>subissent de la</w:t>
      </w:r>
      <w:r w:rsidR="00DA5BDC">
        <w:rPr>
          <w:rFonts w:ascii="TimesNewRomanPSMT" w:hAnsi="TimesNewRomanPSMT" w:cs="TimesNewRomanPSMT"/>
          <w:color w:val="272626"/>
          <w:sz w:val="24"/>
          <w:szCs w:val="24"/>
        </w:rPr>
        <w:t xml:space="preserve"> </w:t>
      </w:r>
      <w:r w:rsidRPr="00DA5BDC">
        <w:rPr>
          <w:rFonts w:ascii="TimesNewRomanPSMT" w:hAnsi="TimesNewRomanPSMT" w:cs="TimesNewRomanPSMT"/>
          <w:color w:val="272626"/>
          <w:sz w:val="24"/>
          <w:szCs w:val="24"/>
        </w:rPr>
        <w:t>violence, et effectuer réguli</w:t>
      </w:r>
      <w:r w:rsidR="00DA5BDC">
        <w:rPr>
          <w:rFonts w:ascii="TimesNewRomanPSMT" w:hAnsi="TimesNewRomanPSMT" w:cs="TimesNewRomanPSMT"/>
          <w:color w:val="272626"/>
          <w:sz w:val="24"/>
          <w:szCs w:val="24"/>
        </w:rPr>
        <w:t xml:space="preserve">èrement une vérification de ces </w:t>
      </w:r>
      <w:r w:rsidRPr="00DA5BDC">
        <w:rPr>
          <w:rFonts w:ascii="TimesNewRomanPSMT" w:hAnsi="TimesNewRomanPSMT" w:cs="TimesNewRomanPSMT"/>
          <w:color w:val="272626"/>
          <w:sz w:val="24"/>
          <w:szCs w:val="24"/>
        </w:rPr>
        <w:t>délais de réponse afin</w:t>
      </w:r>
      <w:r w:rsidR="00DA5BDC">
        <w:rPr>
          <w:rFonts w:ascii="TimesNewRomanPSMT" w:hAnsi="TimesNewRomanPSMT" w:cs="TimesNewRomanPSMT"/>
          <w:color w:val="272626"/>
          <w:sz w:val="24"/>
          <w:szCs w:val="24"/>
        </w:rPr>
        <w:t xml:space="preserve"> </w:t>
      </w:r>
      <w:r w:rsidRPr="00DA5BDC">
        <w:rPr>
          <w:rFonts w:ascii="TimesNewRomanPSMT" w:hAnsi="TimesNewRomanPSMT" w:cs="TimesNewRomanPSMT"/>
          <w:color w:val="272626"/>
          <w:sz w:val="24"/>
          <w:szCs w:val="24"/>
        </w:rPr>
        <w:t>d’assurer l’amélioration du processus.</w:t>
      </w:r>
    </w:p>
    <w:p w14:paraId="70289514" w14:textId="28F2CA71" w:rsidR="003A0D61" w:rsidRPr="003A0D61" w:rsidRDefault="003A0D61" w:rsidP="003A0D61">
      <w:pPr>
        <w:autoSpaceDE w:val="0"/>
        <w:autoSpaceDN w:val="0"/>
        <w:adjustRightInd w:val="0"/>
        <w:spacing w:line="240" w:lineRule="auto"/>
        <w:rPr>
          <w:rFonts w:ascii="TimesNewRomanPSMT" w:hAnsi="TimesNewRomanPSMT" w:cs="TimesNewRomanPSMT"/>
          <w:color w:val="272626"/>
          <w:sz w:val="24"/>
          <w:szCs w:val="24"/>
          <w:lang w:val="fr-FR"/>
        </w:rPr>
      </w:pPr>
    </w:p>
    <w:p w14:paraId="6B550DC9" w14:textId="44C01D88" w:rsidR="00DA5BDC" w:rsidRPr="003A0D61" w:rsidRDefault="00FE4E98" w:rsidP="002820E1">
      <w:pPr>
        <w:pStyle w:val="ListParagraph"/>
        <w:numPr>
          <w:ilvl w:val="0"/>
          <w:numId w:val="50"/>
        </w:numPr>
        <w:autoSpaceDE w:val="0"/>
        <w:autoSpaceDN w:val="0"/>
        <w:adjustRightInd w:val="0"/>
        <w:spacing w:line="240" w:lineRule="auto"/>
        <w:rPr>
          <w:rFonts w:ascii="TimesNewRomanPSMT" w:hAnsi="TimesNewRomanPSMT" w:cs="TimesNewRomanPSMT"/>
          <w:color w:val="272626"/>
          <w:sz w:val="24"/>
          <w:szCs w:val="24"/>
          <w:lang w:val="fr-FR"/>
        </w:rPr>
      </w:pPr>
      <w:r w:rsidRPr="00DA5BDC">
        <w:rPr>
          <w:rFonts w:ascii="TimesNewRomanPSMT" w:hAnsi="TimesNewRomanPSMT" w:cs="TimesNewRomanPSMT"/>
          <w:color w:val="272626"/>
          <w:sz w:val="24"/>
          <w:szCs w:val="24"/>
        </w:rPr>
        <w:t>Amener les gouvernements provinciaux et te</w:t>
      </w:r>
      <w:r w:rsidR="00DA5BDC">
        <w:rPr>
          <w:rFonts w:ascii="TimesNewRomanPSMT" w:hAnsi="TimesNewRomanPSMT" w:cs="TimesNewRomanPSMT"/>
          <w:color w:val="272626"/>
          <w:sz w:val="24"/>
          <w:szCs w:val="24"/>
        </w:rPr>
        <w:t xml:space="preserve">rritoriaux à mettre en place un </w:t>
      </w:r>
      <w:r w:rsidRPr="00DA5BDC">
        <w:rPr>
          <w:rFonts w:ascii="TimesNewRomanPSMT" w:hAnsi="TimesNewRomanPSMT" w:cs="TimesNewRomanPSMT"/>
          <w:color w:val="272626"/>
          <w:sz w:val="24"/>
          <w:szCs w:val="24"/>
        </w:rPr>
        <w:t>numéro</w:t>
      </w:r>
      <w:r w:rsidR="00DA5BDC">
        <w:rPr>
          <w:rFonts w:ascii="TimesNewRomanPSMT" w:hAnsi="TimesNewRomanPSMT" w:cs="TimesNewRomanPSMT"/>
          <w:color w:val="272626"/>
          <w:sz w:val="24"/>
          <w:szCs w:val="24"/>
        </w:rPr>
        <w:t xml:space="preserve"> </w:t>
      </w:r>
      <w:r w:rsidRPr="00DA5BDC">
        <w:rPr>
          <w:rFonts w:ascii="TimesNewRomanPSMT" w:hAnsi="TimesNewRomanPSMT" w:cs="TimesNewRomanPSMT"/>
          <w:color w:val="272626"/>
          <w:sz w:val="24"/>
          <w:szCs w:val="24"/>
        </w:rPr>
        <w:t>d’urgence national.</w:t>
      </w:r>
    </w:p>
    <w:p w14:paraId="1939B7A9" w14:textId="074B2B38" w:rsidR="003A0D61" w:rsidRPr="003A0D61" w:rsidRDefault="003A0D61" w:rsidP="003A0D61">
      <w:pPr>
        <w:autoSpaceDE w:val="0"/>
        <w:autoSpaceDN w:val="0"/>
        <w:adjustRightInd w:val="0"/>
        <w:spacing w:line="240" w:lineRule="auto"/>
        <w:rPr>
          <w:rFonts w:ascii="TimesNewRomanPSMT" w:hAnsi="TimesNewRomanPSMT" w:cs="TimesNewRomanPSMT"/>
          <w:color w:val="272626"/>
          <w:sz w:val="24"/>
          <w:szCs w:val="24"/>
          <w:lang w:val="fr-FR"/>
        </w:rPr>
      </w:pPr>
    </w:p>
    <w:p w14:paraId="54DB5F18" w14:textId="67D5B6E2" w:rsidR="00DA5BDC" w:rsidRPr="003A0D61" w:rsidRDefault="00FE4E98" w:rsidP="00FE4E98">
      <w:pPr>
        <w:pStyle w:val="ListParagraph"/>
        <w:numPr>
          <w:ilvl w:val="1"/>
          <w:numId w:val="46"/>
        </w:numPr>
        <w:autoSpaceDE w:val="0"/>
        <w:autoSpaceDN w:val="0"/>
        <w:adjustRightInd w:val="0"/>
        <w:spacing w:line="240" w:lineRule="auto"/>
        <w:rPr>
          <w:rFonts w:ascii="TimesNewRomanPSMT" w:hAnsi="TimesNewRomanPSMT" w:cs="TimesNewRomanPSMT"/>
          <w:color w:val="272626"/>
          <w:sz w:val="24"/>
          <w:szCs w:val="24"/>
          <w:lang w:val="fr-FR"/>
        </w:rPr>
      </w:pPr>
      <w:r w:rsidRPr="00DA5BDC">
        <w:rPr>
          <w:rFonts w:ascii="TimesNewRomanPSMT" w:hAnsi="TimesNewRomanPSMT" w:cs="TimesNewRomanPSMT"/>
          <w:color w:val="272626"/>
          <w:sz w:val="24"/>
          <w:szCs w:val="24"/>
        </w:rPr>
        <w:t>Nous demandons à tous les services de poli</w:t>
      </w:r>
      <w:r w:rsidR="00DA5BDC">
        <w:rPr>
          <w:rFonts w:ascii="TimesNewRomanPSMT" w:hAnsi="TimesNewRomanPSMT" w:cs="TimesNewRomanPSMT"/>
          <w:color w:val="272626"/>
          <w:sz w:val="24"/>
          <w:szCs w:val="24"/>
        </w:rPr>
        <w:t xml:space="preserve">ce de mettre sur pied une unité </w:t>
      </w:r>
      <w:r w:rsidRPr="00DA5BDC">
        <w:rPr>
          <w:rFonts w:ascii="TimesNewRomanPSMT" w:hAnsi="TimesNewRomanPSMT" w:cs="TimesNewRomanPSMT"/>
          <w:color w:val="272626"/>
          <w:sz w:val="24"/>
          <w:szCs w:val="24"/>
        </w:rPr>
        <w:t>d’enquête</w:t>
      </w:r>
      <w:r w:rsidR="00DA5BDC">
        <w:rPr>
          <w:rFonts w:ascii="TimesNewRomanPSMT" w:hAnsi="TimesNewRomanPSMT" w:cs="TimesNewRomanPSMT"/>
          <w:color w:val="272626"/>
          <w:sz w:val="24"/>
          <w:szCs w:val="24"/>
        </w:rPr>
        <w:t xml:space="preserve"> </w:t>
      </w:r>
      <w:r w:rsidRPr="00DA5BDC">
        <w:rPr>
          <w:rFonts w:ascii="TimesNewRomanPSMT" w:hAnsi="TimesNewRomanPSMT" w:cs="TimesNewRomanPSMT"/>
          <w:color w:val="272626"/>
          <w:sz w:val="24"/>
          <w:szCs w:val="24"/>
        </w:rPr>
        <w:t>spéciale indépendante sur les omissions d’enquêter, les inconduites de la police et toutes</w:t>
      </w:r>
      <w:r w:rsidR="00DA5BDC">
        <w:rPr>
          <w:rFonts w:ascii="TimesNewRomanPSMT" w:hAnsi="TimesNewRomanPSMT" w:cs="TimesNewRomanPSMT"/>
          <w:color w:val="272626"/>
          <w:sz w:val="24"/>
          <w:szCs w:val="24"/>
        </w:rPr>
        <w:t xml:space="preserve"> </w:t>
      </w:r>
      <w:r w:rsidRPr="00DA5BDC">
        <w:rPr>
          <w:rFonts w:ascii="TimesNewRomanPSMT" w:hAnsi="TimesNewRomanPSMT" w:cs="TimesNewRomanPSMT"/>
          <w:color w:val="272626"/>
          <w:sz w:val="24"/>
          <w:szCs w:val="24"/>
        </w:rPr>
        <w:t>les formes de pratiques discriminatoi</w:t>
      </w:r>
      <w:r w:rsidR="00DA5BDC">
        <w:rPr>
          <w:rFonts w:ascii="TimesNewRomanPSMT" w:hAnsi="TimesNewRomanPSMT" w:cs="TimesNewRomanPSMT"/>
          <w:color w:val="272626"/>
          <w:sz w:val="24"/>
          <w:szCs w:val="24"/>
        </w:rPr>
        <w:t xml:space="preserve">res et de mauvais traitements à </w:t>
      </w:r>
      <w:r w:rsidRPr="00DA5BDC">
        <w:rPr>
          <w:rFonts w:ascii="TimesNewRomanPSMT" w:hAnsi="TimesNewRomanPSMT" w:cs="TimesNewRomanPSMT"/>
          <w:color w:val="272626"/>
          <w:sz w:val="24"/>
          <w:szCs w:val="24"/>
        </w:rPr>
        <w:t>l’égard d’Autochtones</w:t>
      </w:r>
      <w:r w:rsidR="00DA5BDC">
        <w:rPr>
          <w:rFonts w:ascii="TimesNewRomanPSMT" w:hAnsi="TimesNewRomanPSMT" w:cs="TimesNewRomanPSMT"/>
          <w:color w:val="272626"/>
          <w:sz w:val="24"/>
          <w:szCs w:val="24"/>
        </w:rPr>
        <w:t xml:space="preserve"> </w:t>
      </w:r>
      <w:r w:rsidRPr="00DA5BDC">
        <w:rPr>
          <w:rFonts w:ascii="TimesNewRomanPSMT" w:hAnsi="TimesNewRomanPSMT" w:cs="TimesNewRomanPSMT"/>
          <w:color w:val="272626"/>
          <w:sz w:val="24"/>
          <w:szCs w:val="24"/>
        </w:rPr>
        <w:t>au sein de leur propre service.</w:t>
      </w:r>
      <w:r w:rsidR="00DA5BDC">
        <w:rPr>
          <w:rFonts w:ascii="TimesNewRomanPSMT" w:hAnsi="TimesNewRomanPSMT" w:cs="TimesNewRomanPSMT"/>
          <w:color w:val="272626"/>
          <w:sz w:val="24"/>
          <w:szCs w:val="24"/>
        </w:rPr>
        <w:t xml:space="preserve"> Cette unité d’enquête spéciale </w:t>
      </w:r>
      <w:r w:rsidRPr="00DA5BDC">
        <w:rPr>
          <w:rFonts w:ascii="TimesNewRomanPSMT" w:hAnsi="TimesNewRomanPSMT" w:cs="TimesNewRomanPSMT"/>
          <w:color w:val="272626"/>
          <w:sz w:val="24"/>
          <w:szCs w:val="24"/>
        </w:rPr>
        <w:t>devra user de pratiques</w:t>
      </w:r>
      <w:r w:rsidR="00DA5BDC">
        <w:rPr>
          <w:rFonts w:ascii="TimesNewRomanPSMT" w:hAnsi="TimesNewRomanPSMT" w:cs="TimesNewRomanPSMT"/>
          <w:color w:val="272626"/>
          <w:sz w:val="24"/>
          <w:szCs w:val="24"/>
        </w:rPr>
        <w:t xml:space="preserve"> </w:t>
      </w:r>
      <w:r w:rsidRPr="00DA5BDC">
        <w:rPr>
          <w:rFonts w:ascii="TimesNewRomanPSMT" w:hAnsi="TimesNewRomanPSMT" w:cs="TimesNewRomanPSMT"/>
          <w:color w:val="272626"/>
          <w:sz w:val="24"/>
          <w:szCs w:val="24"/>
        </w:rPr>
        <w:t>transparentes et présenter un rapport au moins une</w:t>
      </w:r>
      <w:r w:rsidR="00DA5BDC">
        <w:rPr>
          <w:rFonts w:ascii="TimesNewRomanPSMT" w:hAnsi="TimesNewRomanPSMT" w:cs="TimesNewRomanPSMT"/>
          <w:color w:val="272626"/>
          <w:sz w:val="24"/>
          <w:szCs w:val="24"/>
        </w:rPr>
        <w:t xml:space="preserve"> fois par </w:t>
      </w:r>
      <w:r w:rsidRPr="00DA5BDC">
        <w:rPr>
          <w:rFonts w:ascii="TimesNewRomanPSMT" w:hAnsi="TimesNewRomanPSMT" w:cs="TimesNewRomanPSMT"/>
          <w:color w:val="272626"/>
          <w:sz w:val="24"/>
          <w:szCs w:val="24"/>
        </w:rPr>
        <w:t>année aux communautés, aux</w:t>
      </w:r>
      <w:r w:rsidR="00DA5BDC">
        <w:rPr>
          <w:rFonts w:ascii="TimesNewRomanPSMT" w:hAnsi="TimesNewRomanPSMT" w:cs="TimesNewRomanPSMT"/>
          <w:color w:val="272626"/>
          <w:sz w:val="24"/>
          <w:szCs w:val="24"/>
        </w:rPr>
        <w:t xml:space="preserve"> </w:t>
      </w:r>
      <w:r w:rsidRPr="00DA5BDC">
        <w:rPr>
          <w:rFonts w:ascii="TimesNewRomanPSMT" w:hAnsi="TimesNewRomanPSMT" w:cs="TimesNewRomanPSMT"/>
          <w:color w:val="272626"/>
          <w:sz w:val="24"/>
          <w:szCs w:val="24"/>
        </w:rPr>
        <w:t>dirigeants et aux ci</w:t>
      </w:r>
      <w:r w:rsidR="00DA5BDC">
        <w:rPr>
          <w:rFonts w:ascii="TimesNewRomanPSMT" w:hAnsi="TimesNewRomanPSMT" w:cs="TimesNewRomanPSMT"/>
          <w:color w:val="272626"/>
          <w:sz w:val="24"/>
          <w:szCs w:val="24"/>
        </w:rPr>
        <w:t xml:space="preserve">toyens autochtones qui relèvent </w:t>
      </w:r>
      <w:r w:rsidRPr="00DA5BDC">
        <w:rPr>
          <w:rFonts w:ascii="TimesNewRomanPSMT" w:hAnsi="TimesNewRomanPSMT" w:cs="TimesNewRomanPSMT"/>
          <w:color w:val="272626"/>
          <w:sz w:val="24"/>
          <w:szCs w:val="24"/>
        </w:rPr>
        <w:t>de leur compétence.</w:t>
      </w:r>
    </w:p>
    <w:p w14:paraId="0CD5E082" w14:textId="77777777" w:rsidR="003A0D61" w:rsidRPr="00DA5BDC" w:rsidRDefault="003A0D61" w:rsidP="003A0D61">
      <w:pPr>
        <w:pStyle w:val="ListParagraph"/>
        <w:autoSpaceDE w:val="0"/>
        <w:autoSpaceDN w:val="0"/>
        <w:adjustRightInd w:val="0"/>
        <w:spacing w:line="240" w:lineRule="auto"/>
        <w:ind w:left="567"/>
        <w:rPr>
          <w:rFonts w:ascii="TimesNewRomanPSMT" w:hAnsi="TimesNewRomanPSMT" w:cs="TimesNewRomanPSMT"/>
          <w:color w:val="272626"/>
          <w:sz w:val="24"/>
          <w:szCs w:val="24"/>
          <w:lang w:val="fr-FR"/>
        </w:rPr>
      </w:pPr>
    </w:p>
    <w:p w14:paraId="1230F3A6" w14:textId="06964858" w:rsidR="00DA5BDC" w:rsidRPr="003A0D61" w:rsidRDefault="00FE4E98" w:rsidP="00FE4E98">
      <w:pPr>
        <w:pStyle w:val="ListParagraph"/>
        <w:numPr>
          <w:ilvl w:val="1"/>
          <w:numId w:val="46"/>
        </w:numPr>
        <w:autoSpaceDE w:val="0"/>
        <w:autoSpaceDN w:val="0"/>
        <w:adjustRightInd w:val="0"/>
        <w:spacing w:line="240" w:lineRule="auto"/>
        <w:rPr>
          <w:rFonts w:ascii="TimesNewRomanPSMT" w:hAnsi="TimesNewRomanPSMT" w:cs="TimesNewRomanPSMT"/>
          <w:color w:val="272626"/>
          <w:sz w:val="24"/>
          <w:szCs w:val="24"/>
          <w:lang w:val="fr-FR"/>
        </w:rPr>
      </w:pPr>
      <w:r w:rsidRPr="00DA5BDC">
        <w:rPr>
          <w:rFonts w:ascii="TimesNewRomanPSMT" w:hAnsi="TimesNewRomanPSMT" w:cs="TimesNewRomanPSMT"/>
          <w:color w:val="272626"/>
          <w:sz w:val="24"/>
          <w:szCs w:val="24"/>
        </w:rPr>
        <w:t>Nous demandons à tous les services de police de co</w:t>
      </w:r>
      <w:r w:rsidR="00DA5BDC">
        <w:rPr>
          <w:rFonts w:ascii="TimesNewRomanPSMT" w:hAnsi="TimesNewRomanPSMT" w:cs="TimesNewRomanPSMT"/>
          <w:color w:val="272626"/>
          <w:sz w:val="24"/>
          <w:szCs w:val="24"/>
        </w:rPr>
        <w:t xml:space="preserve">llaborer avec des organisations </w:t>
      </w:r>
      <w:r w:rsidRPr="00DA5BDC">
        <w:rPr>
          <w:rFonts w:ascii="TimesNewRomanPSMT" w:hAnsi="TimesNewRomanPSMT" w:cs="TimesNewRomanPSMT"/>
          <w:color w:val="272626"/>
          <w:sz w:val="24"/>
          <w:szCs w:val="24"/>
        </w:rPr>
        <w:t>de</w:t>
      </w:r>
      <w:r w:rsidR="00DA5BDC">
        <w:rPr>
          <w:rFonts w:ascii="TimesNewRomanPSMT" w:hAnsi="TimesNewRomanPSMT" w:cs="TimesNewRomanPSMT"/>
          <w:color w:val="272626"/>
          <w:sz w:val="24"/>
          <w:szCs w:val="24"/>
        </w:rPr>
        <w:t xml:space="preserve"> </w:t>
      </w:r>
      <w:r w:rsidRPr="00DA5BDC">
        <w:rPr>
          <w:rFonts w:ascii="TimesNewRomanPSMT" w:hAnsi="TimesNewRomanPSMT" w:cs="TimesNewRomanPSMT"/>
          <w:color w:val="272626"/>
          <w:sz w:val="24"/>
          <w:szCs w:val="24"/>
        </w:rPr>
        <w:t>première ligne qui travaillent dans les domaines de la prestation de service, de la</w:t>
      </w:r>
      <w:r w:rsidR="00DA5BDC">
        <w:rPr>
          <w:rFonts w:ascii="TimesNewRomanPSMT" w:hAnsi="TimesNewRomanPSMT" w:cs="TimesNewRomanPSMT"/>
          <w:color w:val="272626"/>
          <w:sz w:val="24"/>
          <w:szCs w:val="24"/>
        </w:rPr>
        <w:t xml:space="preserve"> </w:t>
      </w:r>
      <w:r w:rsidRPr="00DA5BDC">
        <w:rPr>
          <w:rFonts w:ascii="TimesNewRomanPSMT" w:hAnsi="TimesNewRomanPSMT" w:cs="TimesNewRomanPSMT"/>
          <w:color w:val="272626"/>
          <w:sz w:val="24"/>
          <w:szCs w:val="24"/>
        </w:rPr>
        <w:t>sécurité et de la réduction des dommages à l’égard des femmes, des filles et des</w:t>
      </w:r>
      <w:r w:rsidR="00DA5BDC">
        <w:rPr>
          <w:rFonts w:ascii="TimesNewRomanPSMT" w:hAnsi="TimesNewRomanPSMT" w:cs="TimesNewRomanPSMT"/>
          <w:color w:val="272626"/>
          <w:sz w:val="24"/>
          <w:szCs w:val="24"/>
        </w:rPr>
        <w:t xml:space="preserve"> </w:t>
      </w:r>
      <w:r w:rsidRPr="00DA5BDC">
        <w:rPr>
          <w:rFonts w:ascii="TimesNewRomanPSMT" w:hAnsi="TimesNewRomanPSMT" w:cs="TimesNewRomanPSMT"/>
          <w:color w:val="272626"/>
          <w:sz w:val="24"/>
          <w:szCs w:val="24"/>
        </w:rPr>
        <w:t>personnes 2ELGBTQQIA autochtones, afin d’élargir l</w:t>
      </w:r>
      <w:r w:rsidR="00DA5BDC">
        <w:rPr>
          <w:rFonts w:ascii="TimesNewRomanPSMT" w:hAnsi="TimesNewRomanPSMT" w:cs="TimesNewRomanPSMT"/>
          <w:color w:val="272626"/>
          <w:sz w:val="24"/>
          <w:szCs w:val="24"/>
        </w:rPr>
        <w:t xml:space="preserve">a portée des services de police </w:t>
      </w:r>
      <w:r w:rsidRPr="00DA5BDC">
        <w:rPr>
          <w:rFonts w:ascii="TimesNewRomanPSMT" w:hAnsi="TimesNewRomanPSMT" w:cs="TimesNewRomanPSMT"/>
          <w:color w:val="272626"/>
          <w:sz w:val="24"/>
          <w:szCs w:val="24"/>
        </w:rPr>
        <w:t>et</w:t>
      </w:r>
      <w:r w:rsidR="00DA5BDC">
        <w:rPr>
          <w:rFonts w:ascii="TimesNewRomanPSMT" w:hAnsi="TimesNewRomanPSMT" w:cs="TimesNewRomanPSMT"/>
          <w:color w:val="272626"/>
          <w:sz w:val="24"/>
          <w:szCs w:val="24"/>
        </w:rPr>
        <w:t xml:space="preserve"> </w:t>
      </w:r>
      <w:r w:rsidRPr="00DA5BDC">
        <w:rPr>
          <w:rFonts w:ascii="TimesNewRomanPSMT" w:hAnsi="TimesNewRomanPSMT" w:cs="TimesNewRomanPSMT"/>
          <w:color w:val="272626"/>
          <w:sz w:val="24"/>
          <w:szCs w:val="24"/>
        </w:rPr>
        <w:t>de renforcer leur efficacité.</w:t>
      </w:r>
    </w:p>
    <w:p w14:paraId="4E621BEE" w14:textId="7A9817A8" w:rsidR="003A0D61" w:rsidRPr="003A0D61" w:rsidRDefault="003A0D61" w:rsidP="003A0D61">
      <w:pPr>
        <w:autoSpaceDE w:val="0"/>
        <w:autoSpaceDN w:val="0"/>
        <w:adjustRightInd w:val="0"/>
        <w:spacing w:line="240" w:lineRule="auto"/>
        <w:rPr>
          <w:rFonts w:ascii="TimesNewRomanPSMT" w:hAnsi="TimesNewRomanPSMT" w:cs="TimesNewRomanPSMT"/>
          <w:color w:val="272626"/>
          <w:sz w:val="24"/>
          <w:szCs w:val="24"/>
          <w:lang w:val="fr-FR"/>
        </w:rPr>
      </w:pPr>
    </w:p>
    <w:p w14:paraId="00BC1298" w14:textId="53F3FB06" w:rsidR="00DA5BDC" w:rsidRPr="003A0D61" w:rsidRDefault="00FE4E98" w:rsidP="00FE4E98">
      <w:pPr>
        <w:pStyle w:val="ListParagraph"/>
        <w:numPr>
          <w:ilvl w:val="1"/>
          <w:numId w:val="46"/>
        </w:numPr>
        <w:autoSpaceDE w:val="0"/>
        <w:autoSpaceDN w:val="0"/>
        <w:adjustRightInd w:val="0"/>
        <w:spacing w:line="240" w:lineRule="auto"/>
        <w:rPr>
          <w:rFonts w:ascii="TimesNewRomanPSMT" w:hAnsi="TimesNewRomanPSMT" w:cs="TimesNewRomanPSMT"/>
          <w:color w:val="272626"/>
          <w:sz w:val="24"/>
          <w:szCs w:val="24"/>
          <w:lang w:val="fr-FR"/>
        </w:rPr>
      </w:pPr>
      <w:r w:rsidRPr="00DA5BDC">
        <w:rPr>
          <w:rFonts w:ascii="TimesNewRomanPSMT" w:hAnsi="TimesNewRomanPSMT" w:cs="TimesNewRomanPSMT"/>
          <w:color w:val="272626"/>
          <w:sz w:val="24"/>
          <w:szCs w:val="24"/>
        </w:rPr>
        <w:t>Nous demandons à tous les services de poli</w:t>
      </w:r>
      <w:r w:rsidR="00DA5BDC">
        <w:rPr>
          <w:rFonts w:ascii="TimesNewRomanPSMT" w:hAnsi="TimesNewRomanPSMT" w:cs="TimesNewRomanPSMT"/>
          <w:color w:val="272626"/>
          <w:sz w:val="24"/>
          <w:szCs w:val="24"/>
        </w:rPr>
        <w:t xml:space="preserve">ce de mettre sur pied un comité </w:t>
      </w:r>
      <w:r w:rsidRPr="00DA5BDC">
        <w:rPr>
          <w:rFonts w:ascii="TimesNewRomanPSMT" w:hAnsi="TimesNewRomanPSMT" w:cs="TimesNewRomanPSMT"/>
          <w:color w:val="272626"/>
          <w:sz w:val="24"/>
          <w:szCs w:val="24"/>
        </w:rPr>
        <w:t>consultatif</w:t>
      </w:r>
      <w:r w:rsidR="00DA5BDC">
        <w:rPr>
          <w:rFonts w:ascii="TimesNewRomanPSMT" w:hAnsi="TimesNewRomanPSMT" w:cs="TimesNewRomanPSMT"/>
          <w:color w:val="272626"/>
          <w:sz w:val="24"/>
          <w:szCs w:val="24"/>
        </w:rPr>
        <w:t xml:space="preserve"> </w:t>
      </w:r>
      <w:r w:rsidRPr="00DA5BDC">
        <w:rPr>
          <w:rFonts w:ascii="TimesNewRomanPSMT" w:hAnsi="TimesNewRomanPSMT" w:cs="TimesNewRomanPSMT"/>
          <w:color w:val="272626"/>
          <w:sz w:val="24"/>
          <w:szCs w:val="24"/>
        </w:rPr>
        <w:t>composé de citoyens autochtones dan</w:t>
      </w:r>
      <w:r w:rsidR="00DA5BDC">
        <w:rPr>
          <w:rFonts w:ascii="TimesNewRomanPSMT" w:hAnsi="TimesNewRomanPSMT" w:cs="TimesNewRomanPSMT"/>
          <w:color w:val="272626"/>
          <w:sz w:val="24"/>
          <w:szCs w:val="24"/>
        </w:rPr>
        <w:t xml:space="preserve">s chaque service ou division de </w:t>
      </w:r>
      <w:r w:rsidRPr="00DA5BDC">
        <w:rPr>
          <w:rFonts w:ascii="TimesNewRomanPSMT" w:hAnsi="TimesNewRomanPSMT" w:cs="TimesNewRomanPSMT"/>
          <w:color w:val="272626"/>
          <w:sz w:val="24"/>
          <w:szCs w:val="24"/>
        </w:rPr>
        <w:t>police, ainsi qu’un</w:t>
      </w:r>
      <w:r w:rsidR="00DA5BDC">
        <w:rPr>
          <w:rFonts w:ascii="TimesNewRomanPSMT" w:hAnsi="TimesNewRomanPSMT" w:cs="TimesNewRomanPSMT"/>
          <w:color w:val="272626"/>
          <w:sz w:val="24"/>
          <w:szCs w:val="24"/>
        </w:rPr>
        <w:t xml:space="preserve"> </w:t>
      </w:r>
      <w:r w:rsidRPr="00DA5BDC">
        <w:rPr>
          <w:rFonts w:ascii="TimesNewRomanPSMT" w:hAnsi="TimesNewRomanPSMT" w:cs="TimesNewRomanPSMT"/>
          <w:color w:val="272626"/>
          <w:sz w:val="24"/>
          <w:szCs w:val="24"/>
        </w:rPr>
        <w:t>comité consultatif de citoyens auto</w:t>
      </w:r>
      <w:r w:rsidR="00DA5BDC">
        <w:rPr>
          <w:rFonts w:ascii="TimesNewRomanPSMT" w:hAnsi="TimesNewRomanPSMT" w:cs="TimesNewRomanPSMT"/>
          <w:color w:val="272626"/>
          <w:sz w:val="24"/>
          <w:szCs w:val="24"/>
        </w:rPr>
        <w:t xml:space="preserve">chtones à l’échelle locale pour </w:t>
      </w:r>
      <w:r w:rsidRPr="00DA5BDC">
        <w:rPr>
          <w:rFonts w:ascii="TimesNewRomanPSMT" w:hAnsi="TimesNewRomanPSMT" w:cs="TimesNewRomanPSMT"/>
          <w:color w:val="272626"/>
          <w:sz w:val="24"/>
          <w:szCs w:val="24"/>
        </w:rPr>
        <w:t>conseiller le</w:t>
      </w:r>
      <w:r w:rsidR="00DA5BDC">
        <w:rPr>
          <w:rFonts w:ascii="TimesNewRomanPSMT" w:hAnsi="TimesNewRomanPSMT" w:cs="TimesNewRomanPSMT"/>
          <w:color w:val="272626"/>
          <w:sz w:val="24"/>
          <w:szCs w:val="24"/>
        </w:rPr>
        <w:t xml:space="preserve"> </w:t>
      </w:r>
      <w:r w:rsidRPr="00DA5BDC">
        <w:rPr>
          <w:rFonts w:ascii="TimesNewRomanPSMT" w:hAnsi="TimesNewRomanPSMT" w:cs="TimesNewRomanPSMT"/>
          <w:color w:val="272626"/>
          <w:sz w:val="24"/>
          <w:szCs w:val="24"/>
        </w:rPr>
        <w:t>détachement qui exerce ses activ</w:t>
      </w:r>
      <w:r w:rsidR="00DA5BDC">
        <w:rPr>
          <w:rFonts w:ascii="TimesNewRomanPSMT" w:hAnsi="TimesNewRomanPSMT" w:cs="TimesNewRomanPSMT"/>
          <w:color w:val="272626"/>
          <w:sz w:val="24"/>
          <w:szCs w:val="24"/>
        </w:rPr>
        <w:t xml:space="preserve">ités dans une communauté </w:t>
      </w:r>
      <w:r w:rsidRPr="00DA5BDC">
        <w:rPr>
          <w:rFonts w:ascii="TimesNewRomanPSMT" w:hAnsi="TimesNewRomanPSMT" w:cs="TimesNewRomanPSMT"/>
          <w:color w:val="272626"/>
          <w:sz w:val="24"/>
          <w:szCs w:val="24"/>
        </w:rPr>
        <w:t>autochtone.</w:t>
      </w:r>
    </w:p>
    <w:p w14:paraId="51F20366" w14:textId="450AD63C" w:rsidR="003A0D61" w:rsidRPr="003A0D61" w:rsidRDefault="003A0D61" w:rsidP="003A0D61">
      <w:pPr>
        <w:autoSpaceDE w:val="0"/>
        <w:autoSpaceDN w:val="0"/>
        <w:adjustRightInd w:val="0"/>
        <w:spacing w:line="240" w:lineRule="auto"/>
        <w:rPr>
          <w:rFonts w:ascii="TimesNewRomanPSMT" w:hAnsi="TimesNewRomanPSMT" w:cs="TimesNewRomanPSMT"/>
          <w:color w:val="272626"/>
          <w:sz w:val="24"/>
          <w:szCs w:val="24"/>
          <w:lang w:val="fr-FR"/>
        </w:rPr>
      </w:pPr>
    </w:p>
    <w:p w14:paraId="12896D43" w14:textId="10BEDE55" w:rsidR="00DA5BDC" w:rsidRPr="003A0D61" w:rsidRDefault="00FE4E98" w:rsidP="00DA5BDC">
      <w:pPr>
        <w:pStyle w:val="ListParagraph"/>
        <w:numPr>
          <w:ilvl w:val="1"/>
          <w:numId w:val="46"/>
        </w:numPr>
        <w:autoSpaceDE w:val="0"/>
        <w:autoSpaceDN w:val="0"/>
        <w:adjustRightInd w:val="0"/>
        <w:spacing w:line="240" w:lineRule="auto"/>
        <w:rPr>
          <w:rFonts w:ascii="TimesNewRomanPSMT" w:hAnsi="TimesNewRomanPSMT" w:cs="TimesNewRomanPSMT"/>
          <w:color w:val="272626"/>
          <w:sz w:val="24"/>
          <w:szCs w:val="24"/>
          <w:lang w:val="fr-FR"/>
        </w:rPr>
      </w:pPr>
      <w:r w:rsidRPr="00DA5BDC">
        <w:rPr>
          <w:rFonts w:ascii="TimesNewRomanPSMT" w:hAnsi="TimesNewRomanPSMT" w:cs="TimesNewRomanPSMT"/>
          <w:color w:val="272626"/>
          <w:sz w:val="24"/>
          <w:szCs w:val="24"/>
        </w:rPr>
        <w:t>Nous demandons à tous les ordres de gouvernement e</w:t>
      </w:r>
      <w:r w:rsidR="00DA5BDC">
        <w:rPr>
          <w:rFonts w:ascii="TimesNewRomanPSMT" w:hAnsi="TimesNewRomanPSMT" w:cs="TimesNewRomanPSMT"/>
          <w:color w:val="272626"/>
          <w:sz w:val="24"/>
          <w:szCs w:val="24"/>
        </w:rPr>
        <w:t xml:space="preserve">t à tous les services de police </w:t>
      </w:r>
      <w:r w:rsidRPr="00DA5BDC">
        <w:rPr>
          <w:rFonts w:ascii="TimesNewRomanPSMT" w:hAnsi="TimesNewRomanPSMT" w:cs="TimesNewRomanPSMT"/>
          <w:color w:val="272626"/>
          <w:sz w:val="24"/>
          <w:szCs w:val="24"/>
        </w:rPr>
        <w:t>de</w:t>
      </w:r>
      <w:r w:rsidR="00DA5BDC">
        <w:rPr>
          <w:rFonts w:ascii="TimesNewRomanPSMT" w:hAnsi="TimesNewRomanPSMT" w:cs="TimesNewRomanPSMT"/>
          <w:color w:val="272626"/>
          <w:sz w:val="24"/>
          <w:szCs w:val="24"/>
        </w:rPr>
        <w:t xml:space="preserve"> </w:t>
      </w:r>
      <w:r w:rsidRPr="00DA5BDC">
        <w:rPr>
          <w:rFonts w:ascii="TimesNewRomanPSMT" w:hAnsi="TimesNewRomanPSMT" w:cs="TimesNewRomanPSMT"/>
          <w:color w:val="272626"/>
          <w:sz w:val="24"/>
          <w:szCs w:val="24"/>
        </w:rPr>
        <w:t>mettre sur pied un groupe de travai</w:t>
      </w:r>
      <w:r w:rsidR="00DA5BDC">
        <w:rPr>
          <w:rFonts w:ascii="TimesNewRomanPSMT" w:hAnsi="TimesNewRomanPSMT" w:cs="TimesNewRomanPSMT"/>
          <w:color w:val="272626"/>
          <w:sz w:val="24"/>
          <w:szCs w:val="24"/>
        </w:rPr>
        <w:t xml:space="preserve">l national composé d’enquêteurs </w:t>
      </w:r>
      <w:r w:rsidRPr="00DA5BDC">
        <w:rPr>
          <w:rFonts w:ascii="TimesNewRomanPSMT" w:hAnsi="TimesNewRomanPSMT" w:cs="TimesNewRomanPSMT"/>
          <w:color w:val="272626"/>
          <w:sz w:val="24"/>
          <w:szCs w:val="24"/>
        </w:rPr>
        <w:t>indépendants,</w:t>
      </w:r>
      <w:r w:rsidR="00DA5BDC">
        <w:rPr>
          <w:rFonts w:ascii="TimesNewRomanPSMT" w:hAnsi="TimesNewRomanPSMT" w:cs="TimesNewRomanPSMT"/>
          <w:color w:val="272626"/>
          <w:sz w:val="24"/>
          <w:szCs w:val="24"/>
        </w:rPr>
        <w:t xml:space="preserve"> </w:t>
      </w:r>
      <w:r w:rsidRPr="00DA5BDC">
        <w:rPr>
          <w:rFonts w:ascii="TimesNewRomanPSMT" w:hAnsi="TimesNewRomanPSMT" w:cs="TimesNewRomanPSMT"/>
          <w:color w:val="272626"/>
          <w:sz w:val="24"/>
          <w:szCs w:val="24"/>
        </w:rPr>
        <w:t xml:space="preserve">hautement qualifiés et spécialisés pour examiner </w:t>
      </w:r>
      <w:r w:rsidR="00DA5BDC">
        <w:rPr>
          <w:rFonts w:ascii="TimesNewRomanPSMT" w:hAnsi="TimesNewRomanPSMT" w:cs="TimesNewRomanPSMT"/>
          <w:color w:val="272626"/>
          <w:sz w:val="24"/>
          <w:szCs w:val="24"/>
        </w:rPr>
        <w:t xml:space="preserve">et, au besoin, pour </w:t>
      </w:r>
      <w:r w:rsidRPr="00DA5BDC">
        <w:rPr>
          <w:rFonts w:ascii="TimesNewRomanPSMT" w:hAnsi="TimesNewRomanPSMT" w:cs="TimesNewRomanPSMT"/>
          <w:color w:val="272626"/>
          <w:sz w:val="24"/>
          <w:szCs w:val="24"/>
        </w:rPr>
        <w:t>rouvrir les enquêtes</w:t>
      </w:r>
      <w:r w:rsidR="00DA5BDC">
        <w:rPr>
          <w:rFonts w:ascii="TimesNewRomanPSMT" w:hAnsi="TimesNewRomanPSMT" w:cs="TimesNewRomanPSMT"/>
          <w:color w:val="272626"/>
          <w:sz w:val="24"/>
          <w:szCs w:val="24"/>
        </w:rPr>
        <w:t xml:space="preserve"> </w:t>
      </w:r>
      <w:r w:rsidRPr="00DA5BDC">
        <w:rPr>
          <w:rFonts w:ascii="TimesNewRomanPSMT" w:hAnsi="TimesNewRomanPSMT" w:cs="TimesNewRomanPSMT"/>
          <w:color w:val="272626"/>
          <w:sz w:val="24"/>
          <w:szCs w:val="24"/>
        </w:rPr>
        <w:t xml:space="preserve">dans tous les cas non résolus </w:t>
      </w:r>
      <w:r w:rsidR="00DA5BDC">
        <w:rPr>
          <w:rFonts w:ascii="TimesNewRomanPSMT" w:hAnsi="TimesNewRomanPSMT" w:cs="TimesNewRomanPSMT"/>
          <w:color w:val="272626"/>
          <w:sz w:val="24"/>
          <w:szCs w:val="24"/>
        </w:rPr>
        <w:t xml:space="preserve">de meurtre ou de disparition de </w:t>
      </w:r>
      <w:r w:rsidRPr="00DA5BDC">
        <w:rPr>
          <w:rFonts w:ascii="TimesNewRomanPSMT" w:hAnsi="TimesNewRomanPSMT" w:cs="TimesNewRomanPSMT"/>
          <w:color w:val="272626"/>
          <w:sz w:val="24"/>
          <w:szCs w:val="24"/>
        </w:rPr>
        <w:t>femmes, de filles et de</w:t>
      </w:r>
      <w:r w:rsidR="00DA5BDC">
        <w:rPr>
          <w:rFonts w:ascii="TimesNewRomanPSMT" w:hAnsi="TimesNewRomanPSMT" w:cs="TimesNewRomanPSMT"/>
          <w:color w:val="272626"/>
          <w:sz w:val="24"/>
          <w:szCs w:val="24"/>
        </w:rPr>
        <w:t xml:space="preserve"> </w:t>
      </w:r>
      <w:r w:rsidRPr="00DA5BDC">
        <w:rPr>
          <w:rFonts w:ascii="TimesNewRomanPSMT" w:hAnsi="TimesNewRomanPSMT" w:cs="TimesNewRomanPSMT"/>
          <w:color w:val="272626"/>
          <w:sz w:val="24"/>
          <w:szCs w:val="24"/>
        </w:rPr>
        <w:t>personnes 2ELGBTQQIA</w:t>
      </w:r>
      <w:r w:rsidR="00DA5BDC">
        <w:rPr>
          <w:rFonts w:ascii="TimesNewRomanPSMT" w:hAnsi="TimesNewRomanPSMT" w:cs="TimesNewRomanPSMT"/>
          <w:color w:val="272626"/>
          <w:sz w:val="24"/>
          <w:szCs w:val="24"/>
        </w:rPr>
        <w:t xml:space="preserve"> autochtones partout </w:t>
      </w:r>
      <w:r w:rsidR="00DA5BDC">
        <w:rPr>
          <w:rFonts w:ascii="TimesNewRomanPSMT" w:hAnsi="TimesNewRomanPSMT" w:cs="TimesNewRomanPSMT"/>
          <w:color w:val="272626"/>
          <w:sz w:val="24"/>
          <w:szCs w:val="24"/>
        </w:rPr>
        <w:lastRenderedPageBreak/>
        <w:t xml:space="preserve">au Canada. </w:t>
      </w:r>
      <w:r w:rsidRPr="00DA5BDC">
        <w:rPr>
          <w:rFonts w:ascii="TimesNewRomanPSMT" w:hAnsi="TimesNewRomanPSMT" w:cs="TimesNewRomanPSMT"/>
          <w:color w:val="272626"/>
          <w:sz w:val="24"/>
          <w:szCs w:val="24"/>
        </w:rPr>
        <w:t>De plus, ce groupe de travail</w:t>
      </w:r>
      <w:r w:rsidR="00DA5BDC">
        <w:rPr>
          <w:rFonts w:ascii="TimesNewRomanPSMT" w:hAnsi="TimesNewRomanPSMT" w:cs="TimesNewRomanPSMT"/>
          <w:color w:val="272626"/>
          <w:sz w:val="24"/>
          <w:szCs w:val="24"/>
        </w:rPr>
        <w:t xml:space="preserve"> </w:t>
      </w:r>
      <w:r w:rsidRPr="00DA5BDC">
        <w:rPr>
          <w:rFonts w:ascii="TimesNewRomanPSMT" w:hAnsi="TimesNewRomanPSMT" w:cs="TimesNewRomanPSMT"/>
          <w:color w:val="272626"/>
          <w:sz w:val="24"/>
          <w:szCs w:val="24"/>
        </w:rPr>
        <w:t>devra divulguer aux familles et aux survivantes</w:t>
      </w:r>
      <w:r w:rsidR="00DA5BDC">
        <w:rPr>
          <w:rFonts w:ascii="TimesNewRomanPSMT" w:hAnsi="TimesNewRomanPSMT" w:cs="TimesNewRomanPSMT"/>
          <w:color w:val="272626"/>
          <w:sz w:val="24"/>
          <w:szCs w:val="24"/>
        </w:rPr>
        <w:t xml:space="preserve"> toutes </w:t>
      </w:r>
      <w:r w:rsidRPr="00DA5BDC">
        <w:rPr>
          <w:rFonts w:ascii="TimesNewRomanPSMT" w:hAnsi="TimesNewRomanPSMT" w:cs="TimesNewRomanPSMT"/>
          <w:color w:val="272626"/>
          <w:sz w:val="24"/>
          <w:szCs w:val="24"/>
        </w:rPr>
        <w:t>les informations et conclusions</w:t>
      </w:r>
      <w:r w:rsidR="00DA5BDC">
        <w:rPr>
          <w:rFonts w:ascii="TimesNewRomanPSMT" w:hAnsi="TimesNewRomanPSMT" w:cs="TimesNewRomanPSMT"/>
          <w:color w:val="272626"/>
          <w:sz w:val="24"/>
          <w:szCs w:val="24"/>
        </w:rPr>
        <w:t xml:space="preserve"> </w:t>
      </w:r>
      <w:r w:rsidRPr="00DA5BDC">
        <w:rPr>
          <w:rFonts w:ascii="TimesNewRomanPSMT" w:hAnsi="TimesNewRomanPSMT" w:cs="TimesNewRomanPSMT"/>
          <w:color w:val="272626"/>
          <w:sz w:val="24"/>
          <w:szCs w:val="24"/>
        </w:rPr>
        <w:t>non protégées.</w:t>
      </w:r>
    </w:p>
    <w:p w14:paraId="05641E3A" w14:textId="3A25382D" w:rsidR="003A0D61" w:rsidRPr="003A0D61" w:rsidRDefault="003A0D61" w:rsidP="003A0D61">
      <w:pPr>
        <w:autoSpaceDE w:val="0"/>
        <w:autoSpaceDN w:val="0"/>
        <w:adjustRightInd w:val="0"/>
        <w:spacing w:line="240" w:lineRule="auto"/>
        <w:rPr>
          <w:rFonts w:ascii="TimesNewRomanPSMT" w:hAnsi="TimesNewRomanPSMT" w:cs="TimesNewRomanPSMT"/>
          <w:color w:val="272626"/>
          <w:sz w:val="24"/>
          <w:szCs w:val="24"/>
          <w:lang w:val="fr-FR"/>
        </w:rPr>
      </w:pPr>
    </w:p>
    <w:p w14:paraId="40C7960A" w14:textId="38C5AA68" w:rsidR="00DA5BDC" w:rsidRPr="003A0D61" w:rsidRDefault="00DA5BDC" w:rsidP="00DA5BDC">
      <w:pPr>
        <w:pStyle w:val="ListParagraph"/>
        <w:numPr>
          <w:ilvl w:val="1"/>
          <w:numId w:val="46"/>
        </w:numPr>
        <w:autoSpaceDE w:val="0"/>
        <w:autoSpaceDN w:val="0"/>
        <w:adjustRightInd w:val="0"/>
        <w:spacing w:line="240" w:lineRule="auto"/>
        <w:rPr>
          <w:rFonts w:ascii="TimesNewRomanPSMT" w:hAnsi="TimesNewRomanPSMT" w:cs="TimesNewRomanPSMT"/>
          <w:color w:val="272626"/>
          <w:sz w:val="24"/>
          <w:szCs w:val="24"/>
          <w:lang w:val="fr-FR"/>
        </w:rPr>
      </w:pPr>
      <w:r w:rsidRPr="00DA5BDC">
        <w:rPr>
          <w:rFonts w:ascii="TimesNewRomanPSMT" w:hAnsi="TimesNewRomanPSMT" w:cs="TimesNewRomanPSMT"/>
          <w:color w:val="272626"/>
          <w:sz w:val="24"/>
          <w:szCs w:val="24"/>
        </w:rPr>
        <w:t>Nous demandons à tous les services de poli</w:t>
      </w:r>
      <w:r>
        <w:rPr>
          <w:rFonts w:ascii="TimesNewRomanPSMT" w:hAnsi="TimesNewRomanPSMT" w:cs="TimesNewRomanPSMT"/>
          <w:color w:val="272626"/>
          <w:sz w:val="24"/>
          <w:szCs w:val="24"/>
        </w:rPr>
        <w:t xml:space="preserve">ce d’informer volontairement le </w:t>
      </w:r>
      <w:r w:rsidRPr="00DA5BDC">
        <w:rPr>
          <w:rFonts w:ascii="TimesNewRomanPSMT" w:hAnsi="TimesNewRomanPSMT" w:cs="TimesNewRomanPSMT"/>
          <w:color w:val="272626"/>
          <w:sz w:val="24"/>
          <w:szCs w:val="24"/>
        </w:rPr>
        <w:t>groupe de</w:t>
      </w:r>
      <w:r>
        <w:rPr>
          <w:rFonts w:ascii="TimesNewRomanPSMT" w:hAnsi="TimesNewRomanPSMT" w:cs="TimesNewRomanPSMT"/>
          <w:color w:val="272626"/>
          <w:sz w:val="24"/>
          <w:szCs w:val="24"/>
        </w:rPr>
        <w:t xml:space="preserve"> </w:t>
      </w:r>
      <w:r w:rsidRPr="00DA5BDC">
        <w:rPr>
          <w:rFonts w:ascii="TimesNewRomanPSMT" w:hAnsi="TimesNewRomanPSMT" w:cs="TimesNewRomanPSMT"/>
          <w:color w:val="272626"/>
          <w:sz w:val="24"/>
          <w:szCs w:val="24"/>
        </w:rPr>
        <w:t>travail national de tous les cas non résol</w:t>
      </w:r>
      <w:r>
        <w:rPr>
          <w:rFonts w:ascii="TimesNewRomanPSMT" w:hAnsi="TimesNewRomanPSMT" w:cs="TimesNewRomanPSMT"/>
          <w:color w:val="272626"/>
          <w:sz w:val="24"/>
          <w:szCs w:val="24"/>
        </w:rPr>
        <w:t xml:space="preserve">us de meurtre ou de disparition </w:t>
      </w:r>
      <w:r w:rsidRPr="00DA5BDC">
        <w:rPr>
          <w:rFonts w:ascii="TimesNewRomanPSMT" w:hAnsi="TimesNewRomanPSMT" w:cs="TimesNewRomanPSMT"/>
          <w:color w:val="272626"/>
          <w:sz w:val="24"/>
          <w:szCs w:val="24"/>
        </w:rPr>
        <w:t>de femmes, de</w:t>
      </w:r>
      <w:r>
        <w:rPr>
          <w:rFonts w:ascii="TimesNewRomanPSMT" w:hAnsi="TimesNewRomanPSMT" w:cs="TimesNewRomanPSMT"/>
          <w:color w:val="272626"/>
          <w:sz w:val="24"/>
          <w:szCs w:val="24"/>
        </w:rPr>
        <w:t xml:space="preserve"> </w:t>
      </w:r>
      <w:r w:rsidRPr="00DA5BDC">
        <w:rPr>
          <w:rFonts w:ascii="TimesNewRomanPSMT" w:hAnsi="TimesNewRomanPSMT" w:cs="TimesNewRomanPSMT"/>
          <w:color w:val="272626"/>
          <w:sz w:val="24"/>
          <w:szCs w:val="24"/>
        </w:rPr>
        <w:t>filles et de personnes 2ELGBTQQIA autochtones.</w:t>
      </w:r>
    </w:p>
    <w:p w14:paraId="12272F27" w14:textId="2B5CA030" w:rsidR="003A0D61" w:rsidRPr="003A0D61" w:rsidRDefault="003A0D61" w:rsidP="003A0D61">
      <w:pPr>
        <w:autoSpaceDE w:val="0"/>
        <w:autoSpaceDN w:val="0"/>
        <w:adjustRightInd w:val="0"/>
        <w:spacing w:line="240" w:lineRule="auto"/>
        <w:rPr>
          <w:rFonts w:ascii="TimesNewRomanPSMT" w:hAnsi="TimesNewRomanPSMT" w:cs="TimesNewRomanPSMT"/>
          <w:color w:val="272626"/>
          <w:sz w:val="24"/>
          <w:szCs w:val="24"/>
          <w:lang w:val="fr-FR"/>
        </w:rPr>
      </w:pPr>
    </w:p>
    <w:p w14:paraId="3BB49E16" w14:textId="13D0C784" w:rsidR="003A0D61" w:rsidRPr="003A0D61" w:rsidRDefault="00DA5BDC" w:rsidP="003A0D61">
      <w:pPr>
        <w:pStyle w:val="ListParagraph"/>
        <w:numPr>
          <w:ilvl w:val="1"/>
          <w:numId w:val="46"/>
        </w:numPr>
        <w:autoSpaceDE w:val="0"/>
        <w:autoSpaceDN w:val="0"/>
        <w:adjustRightInd w:val="0"/>
        <w:spacing w:line="240" w:lineRule="auto"/>
        <w:rPr>
          <w:rFonts w:ascii="TimesNewRomanPSMT" w:hAnsi="TimesNewRomanPSMT" w:cs="TimesNewRomanPSMT"/>
          <w:color w:val="272626"/>
          <w:sz w:val="24"/>
          <w:szCs w:val="24"/>
          <w:lang w:val="fr-FR"/>
        </w:rPr>
      </w:pPr>
      <w:r w:rsidRPr="00DA5BDC">
        <w:rPr>
          <w:rFonts w:ascii="TimesNewRomanPSMT" w:hAnsi="TimesNewRomanPSMT" w:cs="TimesNewRomanPSMT"/>
          <w:color w:val="272626"/>
          <w:sz w:val="24"/>
          <w:szCs w:val="24"/>
        </w:rPr>
        <w:t>Nous demandons à tous les services de police d’</w:t>
      </w:r>
      <w:r>
        <w:rPr>
          <w:rFonts w:ascii="TimesNewRomanPSMT" w:hAnsi="TimesNewRomanPSMT" w:cs="TimesNewRomanPSMT"/>
          <w:color w:val="272626"/>
          <w:sz w:val="24"/>
          <w:szCs w:val="24"/>
        </w:rPr>
        <w:t xml:space="preserve">élaborer et de mettre en œuvre </w:t>
      </w:r>
      <w:r w:rsidRPr="00DA5BDC">
        <w:rPr>
          <w:rFonts w:ascii="TimesNewRomanPSMT" w:hAnsi="TimesNewRomanPSMT" w:cs="TimesNewRomanPSMT"/>
          <w:color w:val="272626"/>
          <w:sz w:val="24"/>
          <w:szCs w:val="24"/>
        </w:rPr>
        <w:t>des lignes</w:t>
      </w:r>
      <w:r>
        <w:rPr>
          <w:rFonts w:ascii="TimesNewRomanPSMT" w:hAnsi="TimesNewRomanPSMT" w:cs="TimesNewRomanPSMT"/>
          <w:color w:val="272626"/>
          <w:sz w:val="24"/>
          <w:szCs w:val="24"/>
        </w:rPr>
        <w:t xml:space="preserve"> </w:t>
      </w:r>
      <w:r w:rsidRPr="00DA5BDC">
        <w:rPr>
          <w:rFonts w:ascii="TimesNewRomanPSMT" w:hAnsi="TimesNewRomanPSMT" w:cs="TimesNewRomanPSMT"/>
          <w:color w:val="272626"/>
          <w:sz w:val="24"/>
          <w:szCs w:val="24"/>
        </w:rPr>
        <w:t>directrices sur le maintien de l’ordre en li</w:t>
      </w:r>
      <w:r>
        <w:rPr>
          <w:rFonts w:ascii="TimesNewRomanPSMT" w:hAnsi="TimesNewRomanPSMT" w:cs="TimesNewRomanPSMT"/>
          <w:color w:val="272626"/>
          <w:sz w:val="24"/>
          <w:szCs w:val="24"/>
        </w:rPr>
        <w:t xml:space="preserve">en avec l’industrie du sexe, en </w:t>
      </w:r>
      <w:r w:rsidRPr="00DA5BDC">
        <w:rPr>
          <w:rFonts w:ascii="TimesNewRomanPSMT" w:hAnsi="TimesNewRomanPSMT" w:cs="TimesNewRomanPSMT"/>
          <w:color w:val="272626"/>
          <w:sz w:val="24"/>
          <w:szCs w:val="24"/>
        </w:rPr>
        <w:t>consultation avec</w:t>
      </w:r>
      <w:r>
        <w:rPr>
          <w:rFonts w:ascii="TimesNewRomanPSMT" w:hAnsi="TimesNewRomanPSMT" w:cs="TimesNewRomanPSMT"/>
          <w:color w:val="272626"/>
          <w:sz w:val="24"/>
          <w:szCs w:val="24"/>
        </w:rPr>
        <w:t xml:space="preserve"> </w:t>
      </w:r>
      <w:r w:rsidRPr="00DA5BDC">
        <w:rPr>
          <w:rFonts w:ascii="TimesNewRomanPSMT" w:hAnsi="TimesNewRomanPSMT" w:cs="TimesNewRomanPSMT"/>
          <w:color w:val="272626"/>
          <w:sz w:val="24"/>
          <w:szCs w:val="24"/>
        </w:rPr>
        <w:t>les femmes qui participent à cette i</w:t>
      </w:r>
      <w:r>
        <w:rPr>
          <w:rFonts w:ascii="TimesNewRomanPSMT" w:hAnsi="TimesNewRomanPSMT" w:cs="TimesNewRomanPSMT"/>
          <w:color w:val="272626"/>
          <w:sz w:val="24"/>
          <w:szCs w:val="24"/>
        </w:rPr>
        <w:t xml:space="preserve">ndustrie, et de mettre en place </w:t>
      </w:r>
      <w:r w:rsidRPr="00DA5BDC">
        <w:rPr>
          <w:rFonts w:ascii="TimesNewRomanPSMT" w:hAnsi="TimesNewRomanPSMT" w:cs="TimesNewRomanPSMT"/>
          <w:color w:val="272626"/>
          <w:sz w:val="24"/>
          <w:szCs w:val="24"/>
        </w:rPr>
        <w:t>des mécanismes de</w:t>
      </w:r>
      <w:r>
        <w:rPr>
          <w:rFonts w:ascii="TimesNewRomanPSMT" w:hAnsi="TimesNewRomanPSMT" w:cs="TimesNewRomanPSMT"/>
          <w:color w:val="272626"/>
          <w:sz w:val="24"/>
          <w:szCs w:val="24"/>
        </w:rPr>
        <w:t xml:space="preserve"> </w:t>
      </w:r>
      <w:r w:rsidRPr="00DA5BDC">
        <w:rPr>
          <w:rFonts w:ascii="TimesNewRomanPSMT" w:hAnsi="TimesNewRomanPSMT" w:cs="TimesNewRomanPSMT"/>
          <w:color w:val="272626"/>
          <w:sz w:val="24"/>
          <w:szCs w:val="24"/>
        </w:rPr>
        <w:t>traitement des plaintes concernant la police pour les travailleuses du sexe.</w:t>
      </w:r>
    </w:p>
    <w:p w14:paraId="407675C8" w14:textId="77777777" w:rsidR="003A0D61" w:rsidRPr="003A0D61" w:rsidRDefault="003A0D61" w:rsidP="003A0D61">
      <w:pPr>
        <w:pStyle w:val="ListParagraph"/>
        <w:rPr>
          <w:rFonts w:ascii="TimesNewRomanPSMT" w:hAnsi="TimesNewRomanPSMT" w:cs="TimesNewRomanPSMT"/>
          <w:color w:val="272626"/>
          <w:sz w:val="24"/>
          <w:szCs w:val="24"/>
          <w:lang w:val="fr-FR"/>
        </w:rPr>
      </w:pPr>
    </w:p>
    <w:p w14:paraId="4B82C6CE" w14:textId="744EAB43" w:rsidR="003A0D61" w:rsidRPr="00E2584F" w:rsidRDefault="003A0D61" w:rsidP="003A0D61">
      <w:pPr>
        <w:autoSpaceDE w:val="0"/>
        <w:autoSpaceDN w:val="0"/>
        <w:adjustRightInd w:val="0"/>
        <w:spacing w:line="240" w:lineRule="auto"/>
        <w:rPr>
          <w:rFonts w:ascii="TimesNewRomanPSMT" w:hAnsi="TimesNewRomanPSMT" w:cs="TimesNewRomanPSMT"/>
          <w:color w:val="272626"/>
          <w:sz w:val="24"/>
          <w:szCs w:val="24"/>
        </w:rPr>
      </w:pPr>
      <w:r w:rsidRPr="00E2584F">
        <w:rPr>
          <w:rFonts w:ascii="TimesNewRomanPS-BoldMT" w:hAnsi="TimesNewRomanPS-BoldMT" w:cs="TimesNewRomanPS-BoldMT"/>
          <w:b/>
          <w:bCs/>
          <w:color w:val="272626"/>
          <w:sz w:val="24"/>
          <w:szCs w:val="24"/>
        </w:rPr>
        <w:t>Les avocats et les ordres professionnels de juristes :</w:t>
      </w:r>
    </w:p>
    <w:p w14:paraId="3100F698" w14:textId="77777777" w:rsidR="003A0D61" w:rsidRPr="003A0D61" w:rsidRDefault="003A0D61" w:rsidP="003A0D61">
      <w:pPr>
        <w:pStyle w:val="ListParagraph"/>
        <w:rPr>
          <w:rFonts w:ascii="TimesNewRomanPSMT" w:hAnsi="TimesNewRomanPSMT" w:cs="TimesNewRomanPSMT"/>
          <w:color w:val="272626"/>
          <w:sz w:val="24"/>
          <w:szCs w:val="24"/>
        </w:rPr>
      </w:pPr>
    </w:p>
    <w:p w14:paraId="065381C4" w14:textId="4B873F5C" w:rsidR="003A0D61" w:rsidRPr="003A0D61" w:rsidRDefault="003A0D61" w:rsidP="002820E1">
      <w:pPr>
        <w:pStyle w:val="ListParagraph"/>
        <w:numPr>
          <w:ilvl w:val="1"/>
          <w:numId w:val="51"/>
        </w:numPr>
        <w:autoSpaceDE w:val="0"/>
        <w:autoSpaceDN w:val="0"/>
        <w:adjustRightInd w:val="0"/>
        <w:spacing w:line="240" w:lineRule="auto"/>
        <w:rPr>
          <w:rFonts w:ascii="TimesNewRomanPSMT" w:hAnsi="TimesNewRomanPSMT" w:cs="TimesNewRomanPSMT"/>
          <w:color w:val="272626"/>
          <w:sz w:val="24"/>
          <w:szCs w:val="24"/>
          <w:lang w:val="fr-FR"/>
        </w:rPr>
      </w:pPr>
      <w:r w:rsidRPr="003A0D61">
        <w:rPr>
          <w:rFonts w:ascii="TimesNewRomanPSMT" w:hAnsi="TimesNewRomanPSMT" w:cs="TimesNewRomanPSMT"/>
          <w:color w:val="272626"/>
          <w:sz w:val="24"/>
          <w:szCs w:val="24"/>
        </w:rPr>
        <w:t>Nous demandons aux gouvernements fédéral, p</w:t>
      </w:r>
      <w:r>
        <w:rPr>
          <w:rFonts w:ascii="TimesNewRomanPSMT" w:hAnsi="TimesNewRomanPSMT" w:cs="TimesNewRomanPSMT"/>
          <w:color w:val="272626"/>
          <w:sz w:val="24"/>
          <w:szCs w:val="24"/>
        </w:rPr>
        <w:t xml:space="preserve">rovinciaux et territoriaux, aux </w:t>
      </w:r>
      <w:r w:rsidRPr="003A0D61">
        <w:rPr>
          <w:rFonts w:ascii="TimesNewRomanPSMT" w:hAnsi="TimesNewRomanPSMT" w:cs="TimesNewRomanPSMT"/>
          <w:color w:val="272626"/>
          <w:sz w:val="24"/>
          <w:szCs w:val="24"/>
        </w:rPr>
        <w:t>ordres</w:t>
      </w:r>
      <w:r>
        <w:rPr>
          <w:rFonts w:ascii="TimesNewRomanPSMT" w:hAnsi="TimesNewRomanPSMT" w:cs="TimesNewRomanPSMT"/>
          <w:color w:val="272626"/>
          <w:sz w:val="24"/>
          <w:szCs w:val="24"/>
        </w:rPr>
        <w:t xml:space="preserve"> </w:t>
      </w:r>
      <w:r w:rsidRPr="003A0D61">
        <w:rPr>
          <w:rFonts w:ascii="TimesNewRomanPSMT" w:hAnsi="TimesNewRomanPSMT" w:cs="TimesNewRomanPSMT"/>
          <w:color w:val="272626"/>
          <w:sz w:val="24"/>
          <w:szCs w:val="24"/>
        </w:rPr>
        <w:t>professionnels de juristes et aux barreaux d’a</w:t>
      </w:r>
      <w:r>
        <w:rPr>
          <w:rFonts w:ascii="TimesNewRomanPSMT" w:hAnsi="TimesNewRomanPSMT" w:cs="TimesNewRomanPSMT"/>
          <w:color w:val="272626"/>
          <w:sz w:val="24"/>
          <w:szCs w:val="24"/>
        </w:rPr>
        <w:t xml:space="preserve">ssurer la formation obligatoire </w:t>
      </w:r>
      <w:r w:rsidRPr="003A0D61">
        <w:rPr>
          <w:rFonts w:ascii="TimesNewRomanPSMT" w:hAnsi="TimesNewRomanPSMT" w:cs="TimesNewRomanPSMT"/>
          <w:color w:val="272626"/>
          <w:sz w:val="24"/>
          <w:szCs w:val="24"/>
        </w:rPr>
        <w:t>intensive et</w:t>
      </w:r>
      <w:r>
        <w:rPr>
          <w:rFonts w:ascii="TimesNewRomanPSMT" w:hAnsi="TimesNewRomanPSMT" w:cs="TimesNewRomanPSMT"/>
          <w:color w:val="272626"/>
          <w:sz w:val="24"/>
          <w:szCs w:val="24"/>
        </w:rPr>
        <w:t xml:space="preserve"> </w:t>
      </w:r>
      <w:r w:rsidRPr="003A0D61">
        <w:rPr>
          <w:rFonts w:ascii="TimesNewRomanPSMT" w:hAnsi="TimesNewRomanPSMT" w:cs="TimesNewRomanPSMT"/>
          <w:color w:val="272626"/>
          <w:sz w:val="24"/>
          <w:szCs w:val="24"/>
        </w:rPr>
        <w:t>régulière des avocats de la Couronne</w:t>
      </w:r>
      <w:r>
        <w:rPr>
          <w:rFonts w:ascii="TimesNewRomanPSMT" w:hAnsi="TimesNewRomanPSMT" w:cs="TimesNewRomanPSMT"/>
          <w:color w:val="272626"/>
          <w:sz w:val="24"/>
          <w:szCs w:val="24"/>
        </w:rPr>
        <w:t xml:space="preserve">, des avocats de la défense, du </w:t>
      </w:r>
      <w:r w:rsidRPr="003A0D61">
        <w:rPr>
          <w:rFonts w:ascii="TimesNewRomanPSMT" w:hAnsi="TimesNewRomanPSMT" w:cs="TimesNewRomanPSMT"/>
          <w:color w:val="272626"/>
          <w:sz w:val="24"/>
          <w:szCs w:val="24"/>
        </w:rPr>
        <w:t>personnel judiciaire</w:t>
      </w:r>
      <w:r>
        <w:rPr>
          <w:rFonts w:ascii="TimesNewRomanPSMT" w:hAnsi="TimesNewRomanPSMT" w:cs="TimesNewRomanPSMT"/>
          <w:color w:val="272626"/>
          <w:sz w:val="24"/>
          <w:szCs w:val="24"/>
        </w:rPr>
        <w:t xml:space="preserve"> </w:t>
      </w:r>
      <w:r w:rsidRPr="003A0D61">
        <w:rPr>
          <w:rFonts w:ascii="TimesNewRomanPSMT" w:hAnsi="TimesNewRomanPSMT" w:cs="TimesNewRomanPSMT"/>
          <w:color w:val="272626"/>
          <w:sz w:val="24"/>
          <w:szCs w:val="24"/>
        </w:rPr>
        <w:t>et de tous ceux qui participen</w:t>
      </w:r>
      <w:r>
        <w:rPr>
          <w:rFonts w:ascii="TimesNewRomanPSMT" w:hAnsi="TimesNewRomanPSMT" w:cs="TimesNewRomanPSMT"/>
          <w:color w:val="272626"/>
          <w:sz w:val="24"/>
          <w:szCs w:val="24"/>
        </w:rPr>
        <w:t xml:space="preserve">t au système de justice pénale, </w:t>
      </w:r>
      <w:r w:rsidRPr="003A0D61">
        <w:rPr>
          <w:rFonts w:ascii="TimesNewRomanPSMT" w:hAnsi="TimesNewRomanPSMT" w:cs="TimesNewRomanPSMT"/>
          <w:color w:val="272626"/>
          <w:sz w:val="24"/>
          <w:szCs w:val="24"/>
        </w:rPr>
        <w:t>dans le domaine des</w:t>
      </w:r>
      <w:r>
        <w:rPr>
          <w:rFonts w:ascii="TimesNewRomanPSMT" w:hAnsi="TimesNewRomanPSMT" w:cs="TimesNewRomanPSMT"/>
          <w:color w:val="272626"/>
          <w:sz w:val="24"/>
          <w:szCs w:val="24"/>
        </w:rPr>
        <w:t xml:space="preserve"> </w:t>
      </w:r>
      <w:r w:rsidRPr="003A0D61">
        <w:rPr>
          <w:rFonts w:ascii="TimesNewRomanPSMT" w:hAnsi="TimesNewRomanPSMT" w:cs="TimesNewRomanPSMT"/>
          <w:color w:val="272626"/>
          <w:sz w:val="24"/>
          <w:szCs w:val="24"/>
        </w:rPr>
        <w:t>cultures et de l’histoir</w:t>
      </w:r>
      <w:r>
        <w:rPr>
          <w:rFonts w:ascii="TimesNewRomanPSMT" w:hAnsi="TimesNewRomanPSMT" w:cs="TimesNewRomanPSMT"/>
          <w:color w:val="272626"/>
          <w:sz w:val="24"/>
          <w:szCs w:val="24"/>
        </w:rPr>
        <w:t xml:space="preserve">e des Autochtones, y compris la </w:t>
      </w:r>
      <w:r w:rsidRPr="003A0D61">
        <w:rPr>
          <w:rFonts w:ascii="TimesNewRomanPSMT" w:hAnsi="TimesNewRomanPSMT" w:cs="TimesNewRomanPSMT"/>
          <w:color w:val="272626"/>
          <w:sz w:val="24"/>
          <w:szCs w:val="24"/>
        </w:rPr>
        <w:t>formation fondée sur les</w:t>
      </w:r>
      <w:r>
        <w:rPr>
          <w:rFonts w:ascii="TimesNewRomanPSMT" w:hAnsi="TimesNewRomanPSMT" w:cs="TimesNewRomanPSMT"/>
          <w:color w:val="272626"/>
          <w:sz w:val="24"/>
          <w:szCs w:val="24"/>
        </w:rPr>
        <w:t xml:space="preserve"> </w:t>
      </w:r>
      <w:r w:rsidRPr="003A0D61">
        <w:rPr>
          <w:rFonts w:ascii="TimesNewRomanPSMT" w:hAnsi="TimesNewRomanPSMT" w:cs="TimesNewRomanPSMT"/>
          <w:color w:val="272626"/>
          <w:sz w:val="24"/>
          <w:szCs w:val="24"/>
        </w:rPr>
        <w:t>distinctions. Les mesures</w:t>
      </w:r>
      <w:r>
        <w:rPr>
          <w:rFonts w:ascii="TimesNewRomanPSMT" w:hAnsi="TimesNewRomanPSMT" w:cs="TimesNewRomanPSMT"/>
          <w:color w:val="272626"/>
          <w:sz w:val="24"/>
          <w:szCs w:val="24"/>
        </w:rPr>
        <w:t xml:space="preserve"> suivantes sont comprises, sans </w:t>
      </w:r>
      <w:r w:rsidRPr="003A0D61">
        <w:rPr>
          <w:rFonts w:ascii="TimesNewRomanPSMT" w:hAnsi="TimesNewRomanPSMT" w:cs="TimesNewRomanPSMT"/>
          <w:color w:val="272626"/>
          <w:sz w:val="24"/>
          <w:szCs w:val="24"/>
        </w:rPr>
        <w:t>toutefois s’y limit</w:t>
      </w:r>
      <w:r>
        <w:rPr>
          <w:rFonts w:ascii="TimesNewRomanPSMT" w:hAnsi="TimesNewRomanPSMT" w:cs="TimesNewRomanPSMT"/>
          <w:color w:val="272626"/>
          <w:sz w:val="24"/>
          <w:szCs w:val="24"/>
        </w:rPr>
        <w:t>er :</w:t>
      </w:r>
    </w:p>
    <w:p w14:paraId="1E967F98" w14:textId="77777777" w:rsidR="003A0D61" w:rsidRPr="003A0D61" w:rsidRDefault="003A0D61" w:rsidP="003A0D61">
      <w:pPr>
        <w:pStyle w:val="ListParagraph"/>
        <w:autoSpaceDE w:val="0"/>
        <w:autoSpaceDN w:val="0"/>
        <w:adjustRightInd w:val="0"/>
        <w:spacing w:line="240" w:lineRule="auto"/>
        <w:ind w:left="567"/>
        <w:rPr>
          <w:rFonts w:ascii="TimesNewRomanPSMT" w:hAnsi="TimesNewRomanPSMT" w:cs="TimesNewRomanPSMT"/>
          <w:color w:val="272626"/>
          <w:sz w:val="24"/>
          <w:szCs w:val="24"/>
          <w:lang w:val="fr-FR"/>
        </w:rPr>
      </w:pPr>
    </w:p>
    <w:p w14:paraId="273E23BE" w14:textId="198942D6" w:rsidR="003A0D61" w:rsidRPr="003A0D61" w:rsidRDefault="003A0D61" w:rsidP="002820E1">
      <w:pPr>
        <w:pStyle w:val="ListParagraph"/>
        <w:numPr>
          <w:ilvl w:val="0"/>
          <w:numId w:val="52"/>
        </w:numPr>
        <w:autoSpaceDE w:val="0"/>
        <w:autoSpaceDN w:val="0"/>
        <w:adjustRightInd w:val="0"/>
        <w:spacing w:line="240" w:lineRule="auto"/>
        <w:rPr>
          <w:rFonts w:ascii="TimesNewRomanPSMT" w:hAnsi="TimesNewRomanPSMT" w:cs="TimesNewRomanPSMT"/>
          <w:color w:val="272626"/>
          <w:sz w:val="24"/>
          <w:szCs w:val="24"/>
          <w:lang w:val="fr-FR"/>
        </w:rPr>
      </w:pPr>
      <w:r w:rsidRPr="003A0D61">
        <w:rPr>
          <w:rFonts w:ascii="TimesNewRomanPSMT" w:hAnsi="TimesNewRomanPSMT" w:cs="TimesNewRomanPSMT"/>
          <w:color w:val="272626"/>
          <w:sz w:val="24"/>
          <w:szCs w:val="24"/>
        </w:rPr>
        <w:t xml:space="preserve">Tous les constables de la cour, le personnel </w:t>
      </w:r>
      <w:r>
        <w:rPr>
          <w:rFonts w:ascii="TimesNewRomanPSMT" w:hAnsi="TimesNewRomanPSMT" w:cs="TimesNewRomanPSMT"/>
          <w:color w:val="272626"/>
          <w:sz w:val="24"/>
          <w:szCs w:val="24"/>
        </w:rPr>
        <w:t xml:space="preserve">et les magistrats des tribunaux </w:t>
      </w:r>
      <w:r w:rsidRPr="003A0D61">
        <w:rPr>
          <w:rFonts w:ascii="TimesNewRomanPSMT" w:hAnsi="TimesNewRomanPSMT" w:cs="TimesNewRomanPSMT"/>
          <w:color w:val="272626"/>
          <w:sz w:val="24"/>
          <w:szCs w:val="24"/>
        </w:rPr>
        <w:t>et tous les</w:t>
      </w:r>
      <w:r>
        <w:rPr>
          <w:rFonts w:ascii="TimesNewRomanPSMT" w:hAnsi="TimesNewRomanPSMT" w:cs="TimesNewRomanPSMT"/>
          <w:color w:val="272626"/>
          <w:sz w:val="24"/>
          <w:szCs w:val="24"/>
        </w:rPr>
        <w:t xml:space="preserve"> </w:t>
      </w:r>
      <w:r w:rsidRPr="003A0D61">
        <w:rPr>
          <w:rFonts w:ascii="TimesNewRomanPSMT" w:hAnsi="TimesNewRomanPSMT" w:cs="TimesNewRomanPSMT"/>
          <w:color w:val="272626"/>
          <w:sz w:val="24"/>
          <w:szCs w:val="24"/>
        </w:rPr>
        <w:t xml:space="preserve">employés du système judiciaire </w:t>
      </w:r>
      <w:r>
        <w:rPr>
          <w:rFonts w:ascii="TimesNewRomanPSMT" w:hAnsi="TimesNewRomanPSMT" w:cs="TimesNewRomanPSMT"/>
          <w:color w:val="272626"/>
          <w:sz w:val="24"/>
          <w:szCs w:val="24"/>
        </w:rPr>
        <w:t xml:space="preserve">doivent suivre une formation en </w:t>
      </w:r>
      <w:r w:rsidRPr="003A0D61">
        <w:rPr>
          <w:rFonts w:ascii="TimesNewRomanPSMT" w:hAnsi="TimesNewRomanPSMT" w:cs="TimesNewRomanPSMT"/>
          <w:color w:val="272626"/>
          <w:sz w:val="24"/>
          <w:szCs w:val="24"/>
        </w:rPr>
        <w:t>compétence culturelle</w:t>
      </w:r>
      <w:r>
        <w:rPr>
          <w:rFonts w:ascii="TimesNewRomanPSMT" w:hAnsi="TimesNewRomanPSMT" w:cs="TimesNewRomanPSMT"/>
          <w:color w:val="272626"/>
          <w:sz w:val="24"/>
          <w:szCs w:val="24"/>
        </w:rPr>
        <w:t xml:space="preserve"> </w:t>
      </w:r>
      <w:r w:rsidRPr="003A0D61">
        <w:rPr>
          <w:rFonts w:ascii="TimesNewRomanPSMT" w:hAnsi="TimesNewRomanPSMT" w:cs="TimesNewRomanPSMT"/>
          <w:color w:val="272626"/>
          <w:sz w:val="24"/>
          <w:szCs w:val="24"/>
        </w:rPr>
        <w:t xml:space="preserve">conçue et </w:t>
      </w:r>
      <w:r>
        <w:rPr>
          <w:rFonts w:ascii="TimesNewRomanPSMT" w:hAnsi="TimesNewRomanPSMT" w:cs="TimesNewRomanPSMT"/>
          <w:color w:val="272626"/>
          <w:sz w:val="24"/>
          <w:szCs w:val="24"/>
        </w:rPr>
        <w:t xml:space="preserve">dirigée en partenariat avec les </w:t>
      </w:r>
      <w:r w:rsidRPr="003A0D61">
        <w:rPr>
          <w:rFonts w:ascii="TimesNewRomanPSMT" w:hAnsi="TimesNewRomanPSMT" w:cs="TimesNewRomanPSMT"/>
          <w:color w:val="272626"/>
          <w:sz w:val="24"/>
          <w:szCs w:val="24"/>
        </w:rPr>
        <w:t>communautés autochtones locales.</w:t>
      </w:r>
    </w:p>
    <w:p w14:paraId="41D5CBCE" w14:textId="77777777" w:rsidR="003A0D61" w:rsidRPr="003A0D61" w:rsidRDefault="003A0D61" w:rsidP="003A0D61">
      <w:pPr>
        <w:pStyle w:val="ListParagraph"/>
        <w:autoSpaceDE w:val="0"/>
        <w:autoSpaceDN w:val="0"/>
        <w:adjustRightInd w:val="0"/>
        <w:spacing w:line="240" w:lineRule="auto"/>
        <w:ind w:left="1185"/>
        <w:rPr>
          <w:rFonts w:ascii="TimesNewRomanPSMT" w:hAnsi="TimesNewRomanPSMT" w:cs="TimesNewRomanPSMT"/>
          <w:color w:val="272626"/>
          <w:sz w:val="24"/>
          <w:szCs w:val="24"/>
          <w:lang w:val="fr-FR"/>
        </w:rPr>
      </w:pPr>
    </w:p>
    <w:p w14:paraId="5543F1D1" w14:textId="0D675FAE" w:rsidR="003A0D61" w:rsidRPr="003A0D61" w:rsidRDefault="003A0D61" w:rsidP="002820E1">
      <w:pPr>
        <w:pStyle w:val="ListParagraph"/>
        <w:numPr>
          <w:ilvl w:val="0"/>
          <w:numId w:val="52"/>
        </w:numPr>
        <w:autoSpaceDE w:val="0"/>
        <w:autoSpaceDN w:val="0"/>
        <w:adjustRightInd w:val="0"/>
        <w:spacing w:line="240" w:lineRule="auto"/>
        <w:rPr>
          <w:rFonts w:ascii="TimesNewRomanPSMT" w:hAnsi="TimesNewRomanPSMT" w:cs="TimesNewRomanPSMT"/>
          <w:color w:val="272626"/>
          <w:sz w:val="24"/>
          <w:szCs w:val="24"/>
          <w:lang w:val="fr-FR"/>
        </w:rPr>
      </w:pPr>
      <w:r w:rsidRPr="003A0D61">
        <w:rPr>
          <w:rFonts w:ascii="TimesNewRomanPSMT" w:hAnsi="TimesNewRomanPSMT" w:cs="TimesNewRomanPSMT"/>
          <w:color w:val="272626"/>
          <w:sz w:val="24"/>
          <w:szCs w:val="24"/>
        </w:rPr>
        <w:t>Les ordres de juristes qui travaillent ave</w:t>
      </w:r>
      <w:r>
        <w:rPr>
          <w:rFonts w:ascii="TimesNewRomanPSMT" w:hAnsi="TimesNewRomanPSMT" w:cs="TimesNewRomanPSMT"/>
          <w:color w:val="272626"/>
          <w:sz w:val="24"/>
          <w:szCs w:val="24"/>
        </w:rPr>
        <w:t xml:space="preserve">c des femmes, des filles et des </w:t>
      </w:r>
      <w:r w:rsidRPr="003A0D61">
        <w:rPr>
          <w:rFonts w:ascii="TimesNewRomanPSMT" w:hAnsi="TimesNewRomanPSMT" w:cs="TimesNewRomanPSMT"/>
          <w:color w:val="272626"/>
          <w:sz w:val="24"/>
          <w:szCs w:val="24"/>
        </w:rPr>
        <w:t>personnes</w:t>
      </w:r>
      <w:r>
        <w:rPr>
          <w:rFonts w:ascii="TimesNewRomanPSMT" w:hAnsi="TimesNewRomanPSMT" w:cs="TimesNewRomanPSMT"/>
          <w:color w:val="272626"/>
          <w:sz w:val="24"/>
          <w:szCs w:val="24"/>
        </w:rPr>
        <w:t xml:space="preserve"> </w:t>
      </w:r>
      <w:r w:rsidRPr="003A0D61">
        <w:rPr>
          <w:rFonts w:ascii="TimesNewRomanPSMT" w:hAnsi="TimesNewRomanPSMT" w:cs="TimesNewRomanPSMT"/>
          <w:color w:val="272626"/>
          <w:sz w:val="24"/>
          <w:szCs w:val="24"/>
        </w:rPr>
        <w:t>2ELGBTQQIA autochton</w:t>
      </w:r>
      <w:r>
        <w:rPr>
          <w:rFonts w:ascii="TimesNewRomanPSMT" w:hAnsi="TimesNewRomanPSMT" w:cs="TimesNewRomanPSMT"/>
          <w:color w:val="272626"/>
          <w:sz w:val="24"/>
          <w:szCs w:val="24"/>
        </w:rPr>
        <w:t xml:space="preserve">es doivent établir et mettre en </w:t>
      </w:r>
      <w:r w:rsidRPr="003A0D61">
        <w:rPr>
          <w:rFonts w:ascii="TimesNewRomanPSMT" w:hAnsi="TimesNewRomanPSMT" w:cs="TimesNewRomanPSMT"/>
          <w:color w:val="272626"/>
          <w:sz w:val="24"/>
          <w:szCs w:val="24"/>
        </w:rPr>
        <w:t>application des normes en</w:t>
      </w:r>
      <w:r>
        <w:rPr>
          <w:rFonts w:ascii="TimesNewRomanPSMT" w:hAnsi="TimesNewRomanPSMT" w:cs="TimesNewRomanPSMT"/>
          <w:color w:val="272626"/>
          <w:sz w:val="24"/>
          <w:szCs w:val="24"/>
        </w:rPr>
        <w:t xml:space="preserve"> </w:t>
      </w:r>
      <w:r w:rsidRPr="003A0D61">
        <w:rPr>
          <w:rFonts w:ascii="TimesNewRomanPSMT" w:hAnsi="TimesNewRomanPSMT" w:cs="TimesNewRomanPSMT"/>
          <w:color w:val="272626"/>
          <w:sz w:val="24"/>
          <w:szCs w:val="24"/>
        </w:rPr>
        <w:t>matière de compétence culturelle.</w:t>
      </w:r>
    </w:p>
    <w:p w14:paraId="51CE408B" w14:textId="42455BEB" w:rsidR="003A0D61" w:rsidRPr="003A0D61" w:rsidRDefault="003A0D61" w:rsidP="003A0D61">
      <w:pPr>
        <w:autoSpaceDE w:val="0"/>
        <w:autoSpaceDN w:val="0"/>
        <w:adjustRightInd w:val="0"/>
        <w:spacing w:line="240" w:lineRule="auto"/>
        <w:rPr>
          <w:rFonts w:ascii="TimesNewRomanPSMT" w:hAnsi="TimesNewRomanPSMT" w:cs="TimesNewRomanPSMT"/>
          <w:color w:val="272626"/>
          <w:sz w:val="24"/>
          <w:szCs w:val="24"/>
          <w:lang w:val="fr-FR"/>
        </w:rPr>
      </w:pPr>
    </w:p>
    <w:p w14:paraId="72608A01" w14:textId="2E52260C" w:rsidR="003A0D61" w:rsidRPr="003A0D61" w:rsidRDefault="003A0D61" w:rsidP="002820E1">
      <w:pPr>
        <w:pStyle w:val="ListParagraph"/>
        <w:numPr>
          <w:ilvl w:val="0"/>
          <w:numId w:val="52"/>
        </w:numPr>
        <w:autoSpaceDE w:val="0"/>
        <w:autoSpaceDN w:val="0"/>
        <w:adjustRightInd w:val="0"/>
        <w:spacing w:line="240" w:lineRule="auto"/>
        <w:rPr>
          <w:rFonts w:ascii="TimesNewRomanPSMT" w:hAnsi="TimesNewRomanPSMT" w:cs="TimesNewRomanPSMT"/>
          <w:color w:val="272626"/>
          <w:sz w:val="24"/>
          <w:szCs w:val="24"/>
          <w:lang w:val="fr-FR"/>
        </w:rPr>
      </w:pPr>
      <w:r w:rsidRPr="003A0D61">
        <w:rPr>
          <w:rFonts w:ascii="TimesNewRomanPSMT" w:hAnsi="TimesNewRomanPSMT" w:cs="TimesNewRomanPSMT"/>
          <w:color w:val="272626"/>
          <w:sz w:val="24"/>
          <w:szCs w:val="24"/>
        </w:rPr>
        <w:t xml:space="preserve">Tous les tribunaux doivent avoir un agent de liaison </w:t>
      </w:r>
      <w:r>
        <w:rPr>
          <w:rFonts w:ascii="TimesNewRomanPSMT" w:hAnsi="TimesNewRomanPSMT" w:cs="TimesNewRomanPSMT"/>
          <w:color w:val="272626"/>
          <w:sz w:val="24"/>
          <w:szCs w:val="24"/>
        </w:rPr>
        <w:t xml:space="preserve">autochtone dont le poste </w:t>
      </w:r>
      <w:r w:rsidRPr="003A0D61">
        <w:rPr>
          <w:rFonts w:ascii="TimesNewRomanPSMT" w:hAnsi="TimesNewRomanPSMT" w:cs="TimesNewRomanPSMT"/>
          <w:color w:val="272626"/>
          <w:sz w:val="24"/>
          <w:szCs w:val="24"/>
        </w:rPr>
        <w:t>sera adéquatement</w:t>
      </w:r>
      <w:r>
        <w:rPr>
          <w:rFonts w:ascii="TimesNewRomanPSMT" w:hAnsi="TimesNewRomanPSMT" w:cs="TimesNewRomanPSMT"/>
          <w:color w:val="272626"/>
          <w:sz w:val="24"/>
          <w:szCs w:val="24"/>
        </w:rPr>
        <w:t xml:space="preserve"> </w:t>
      </w:r>
      <w:r w:rsidRPr="003A0D61">
        <w:rPr>
          <w:rFonts w:ascii="TimesNewRomanPSMT" w:hAnsi="TimesNewRomanPSMT" w:cs="TimesNewRomanPSMT"/>
          <w:color w:val="272626"/>
          <w:sz w:val="24"/>
          <w:szCs w:val="24"/>
        </w:rPr>
        <w:t>financé et doté pour v</w:t>
      </w:r>
      <w:r>
        <w:rPr>
          <w:rFonts w:ascii="TimesNewRomanPSMT" w:hAnsi="TimesNewRomanPSMT" w:cs="TimesNewRomanPSMT"/>
          <w:color w:val="272626"/>
          <w:sz w:val="24"/>
          <w:szCs w:val="24"/>
        </w:rPr>
        <w:t xml:space="preserve">eiller à ce que les Autochtones </w:t>
      </w:r>
      <w:r w:rsidRPr="003A0D61">
        <w:rPr>
          <w:rFonts w:ascii="TimesNewRomanPSMT" w:hAnsi="TimesNewRomanPSMT" w:cs="TimesNewRomanPSMT"/>
          <w:color w:val="272626"/>
          <w:sz w:val="24"/>
          <w:szCs w:val="24"/>
        </w:rPr>
        <w:t>impliqués dans un processus</w:t>
      </w:r>
      <w:r>
        <w:rPr>
          <w:rFonts w:ascii="TimesNewRomanPSMT" w:hAnsi="TimesNewRomanPSMT" w:cs="TimesNewRomanPSMT"/>
          <w:color w:val="272626"/>
          <w:sz w:val="24"/>
          <w:szCs w:val="24"/>
        </w:rPr>
        <w:t xml:space="preserve"> </w:t>
      </w:r>
      <w:r w:rsidRPr="003A0D61">
        <w:rPr>
          <w:rFonts w:ascii="TimesNewRomanPSMT" w:hAnsi="TimesNewRomanPSMT" w:cs="TimesNewRomanPSMT"/>
          <w:color w:val="272626"/>
          <w:sz w:val="24"/>
          <w:szCs w:val="24"/>
        </w:rPr>
        <w:t>judiciaire connaissent leurs droits et soient dirigés vers les services appropriés.</w:t>
      </w:r>
    </w:p>
    <w:p w14:paraId="27C5701A" w14:textId="77777777" w:rsidR="003A0D61" w:rsidRPr="003A0D61" w:rsidRDefault="003A0D61" w:rsidP="003A0D61">
      <w:pPr>
        <w:pStyle w:val="ListParagraph"/>
        <w:rPr>
          <w:rFonts w:ascii="TimesNewRomanPSMT" w:hAnsi="TimesNewRomanPSMT" w:cs="TimesNewRomanPSMT"/>
          <w:color w:val="272626"/>
          <w:sz w:val="24"/>
          <w:szCs w:val="24"/>
          <w:lang w:val="fr-FR"/>
        </w:rPr>
      </w:pPr>
    </w:p>
    <w:p w14:paraId="74E7F5A2" w14:textId="77777777" w:rsidR="00CD67A1" w:rsidRDefault="00CD67A1" w:rsidP="003A0D61">
      <w:pPr>
        <w:autoSpaceDE w:val="0"/>
        <w:autoSpaceDN w:val="0"/>
        <w:adjustRightInd w:val="0"/>
        <w:spacing w:line="240" w:lineRule="auto"/>
        <w:rPr>
          <w:rFonts w:ascii="TimesNewRomanPS-BoldMT" w:hAnsi="TimesNewRomanPS-BoldMT" w:cs="TimesNewRomanPS-BoldMT"/>
          <w:b/>
          <w:bCs/>
          <w:color w:val="272626"/>
          <w:sz w:val="24"/>
          <w:szCs w:val="24"/>
        </w:rPr>
      </w:pPr>
    </w:p>
    <w:p w14:paraId="208A593A" w14:textId="654721C8" w:rsidR="003A0D61" w:rsidRPr="00E2584F" w:rsidRDefault="003A0D61" w:rsidP="003A0D61">
      <w:pPr>
        <w:autoSpaceDE w:val="0"/>
        <w:autoSpaceDN w:val="0"/>
        <w:adjustRightInd w:val="0"/>
        <w:spacing w:line="240" w:lineRule="auto"/>
        <w:rPr>
          <w:rFonts w:ascii="TimesNewRomanPSMT" w:hAnsi="TimesNewRomanPSMT" w:cs="TimesNewRomanPSMT"/>
          <w:color w:val="272626"/>
          <w:sz w:val="24"/>
          <w:szCs w:val="24"/>
        </w:rPr>
      </w:pPr>
      <w:r w:rsidRPr="00E2584F">
        <w:rPr>
          <w:rFonts w:ascii="TimesNewRomanPS-BoldMT" w:hAnsi="TimesNewRomanPS-BoldMT" w:cs="TimesNewRomanPS-BoldMT"/>
          <w:b/>
          <w:bCs/>
          <w:color w:val="272626"/>
          <w:sz w:val="24"/>
          <w:szCs w:val="24"/>
        </w:rPr>
        <w:t>Les éducateurs :</w:t>
      </w:r>
    </w:p>
    <w:p w14:paraId="062F24DB" w14:textId="77777777" w:rsidR="003A0D61" w:rsidRPr="003A0D61" w:rsidRDefault="003A0D61" w:rsidP="003A0D61">
      <w:pPr>
        <w:pStyle w:val="ListParagraph"/>
        <w:rPr>
          <w:rFonts w:ascii="TimesNewRomanPSMT" w:hAnsi="TimesNewRomanPSMT" w:cs="TimesNewRomanPSMT"/>
          <w:color w:val="272626"/>
          <w:sz w:val="24"/>
          <w:szCs w:val="24"/>
        </w:rPr>
      </w:pPr>
    </w:p>
    <w:p w14:paraId="5B651B5A" w14:textId="2BFB9C38" w:rsidR="003A0D61" w:rsidRPr="003A0D61" w:rsidRDefault="003A0D61" w:rsidP="002820E1">
      <w:pPr>
        <w:pStyle w:val="ListParagraph"/>
        <w:numPr>
          <w:ilvl w:val="1"/>
          <w:numId w:val="53"/>
        </w:numPr>
        <w:autoSpaceDE w:val="0"/>
        <w:autoSpaceDN w:val="0"/>
        <w:adjustRightInd w:val="0"/>
        <w:spacing w:line="240" w:lineRule="auto"/>
        <w:rPr>
          <w:rFonts w:ascii="TimesNewRomanPSMT" w:hAnsi="TimesNewRomanPSMT" w:cs="TimesNewRomanPSMT"/>
          <w:color w:val="272626"/>
          <w:sz w:val="24"/>
          <w:szCs w:val="24"/>
          <w:lang w:val="fr-FR"/>
        </w:rPr>
      </w:pPr>
      <w:r w:rsidRPr="003A0D61">
        <w:rPr>
          <w:rFonts w:ascii="TimesNewRomanPSMT" w:hAnsi="TimesNewRomanPSMT" w:cs="TimesNewRomanPSMT"/>
          <w:color w:val="272626"/>
          <w:sz w:val="24"/>
          <w:szCs w:val="24"/>
        </w:rPr>
        <w:lastRenderedPageBreak/>
        <w:t>Nous demandons à tous les établiss</w:t>
      </w:r>
      <w:r>
        <w:rPr>
          <w:rFonts w:ascii="TimesNewRomanPSMT" w:hAnsi="TimesNewRomanPSMT" w:cs="TimesNewRomanPSMT"/>
          <w:color w:val="272626"/>
          <w:sz w:val="24"/>
          <w:szCs w:val="24"/>
        </w:rPr>
        <w:t xml:space="preserve">ements d’enseignement primaire, </w:t>
      </w:r>
      <w:r w:rsidRPr="003A0D61">
        <w:rPr>
          <w:rFonts w:ascii="TimesNewRomanPSMT" w:hAnsi="TimesNewRomanPSMT" w:cs="TimesNewRomanPSMT"/>
          <w:color w:val="272626"/>
          <w:sz w:val="24"/>
          <w:szCs w:val="24"/>
        </w:rPr>
        <w:t>secondaire et</w:t>
      </w:r>
      <w:r>
        <w:rPr>
          <w:rFonts w:ascii="TimesNewRomanPSMT" w:hAnsi="TimesNewRomanPSMT" w:cs="TimesNewRomanPSMT"/>
          <w:color w:val="272626"/>
          <w:sz w:val="24"/>
          <w:szCs w:val="24"/>
        </w:rPr>
        <w:t xml:space="preserve"> </w:t>
      </w:r>
      <w:r w:rsidRPr="003A0D61">
        <w:rPr>
          <w:rFonts w:ascii="TimesNewRomanPSMT" w:hAnsi="TimesNewRomanPSMT" w:cs="TimesNewRomanPSMT"/>
          <w:color w:val="272626"/>
          <w:sz w:val="24"/>
          <w:szCs w:val="24"/>
        </w:rPr>
        <w:t>postsecondaire et à toutes les administra</w:t>
      </w:r>
      <w:r>
        <w:rPr>
          <w:rFonts w:ascii="TimesNewRomanPSMT" w:hAnsi="TimesNewRomanPSMT" w:cs="TimesNewRomanPSMT"/>
          <w:color w:val="272626"/>
          <w:sz w:val="24"/>
          <w:szCs w:val="24"/>
        </w:rPr>
        <w:t xml:space="preserve">tions scolaires d’éduquer et </w:t>
      </w:r>
      <w:r w:rsidRPr="003A0D61">
        <w:rPr>
          <w:rFonts w:ascii="TimesNewRomanPSMT" w:hAnsi="TimesNewRomanPSMT" w:cs="TimesNewRomanPSMT"/>
          <w:color w:val="272626"/>
          <w:sz w:val="24"/>
          <w:szCs w:val="24"/>
        </w:rPr>
        <w:t>de sensibiliser le</w:t>
      </w:r>
      <w:r>
        <w:rPr>
          <w:rFonts w:ascii="TimesNewRomanPSMT" w:hAnsi="TimesNewRomanPSMT" w:cs="TimesNewRomanPSMT"/>
          <w:color w:val="272626"/>
          <w:sz w:val="24"/>
          <w:szCs w:val="24"/>
        </w:rPr>
        <w:t xml:space="preserve"> </w:t>
      </w:r>
      <w:r w:rsidRPr="003A0D61">
        <w:rPr>
          <w:rFonts w:ascii="TimesNewRomanPSMT" w:hAnsi="TimesNewRomanPSMT" w:cs="TimesNewRomanPSMT"/>
          <w:color w:val="272626"/>
          <w:sz w:val="24"/>
          <w:szCs w:val="24"/>
        </w:rPr>
        <w:t>public au sujet des femm</w:t>
      </w:r>
      <w:r>
        <w:rPr>
          <w:rFonts w:ascii="TimesNewRomanPSMT" w:hAnsi="TimesNewRomanPSMT" w:cs="TimesNewRomanPSMT"/>
          <w:color w:val="272626"/>
          <w:sz w:val="24"/>
          <w:szCs w:val="24"/>
        </w:rPr>
        <w:t xml:space="preserve">es, des filles et des personnes </w:t>
      </w:r>
      <w:r w:rsidRPr="003A0D61">
        <w:rPr>
          <w:rFonts w:ascii="TimesNewRomanPSMT" w:hAnsi="TimesNewRomanPSMT" w:cs="TimesNewRomanPSMT"/>
          <w:color w:val="272626"/>
          <w:sz w:val="24"/>
          <w:szCs w:val="24"/>
        </w:rPr>
        <w:t>2ELGBTQQIA autochtones</w:t>
      </w:r>
      <w:r>
        <w:rPr>
          <w:rFonts w:ascii="TimesNewRomanPSMT" w:hAnsi="TimesNewRomanPSMT" w:cs="TimesNewRomanPSMT"/>
          <w:color w:val="272626"/>
          <w:sz w:val="24"/>
          <w:szCs w:val="24"/>
        </w:rPr>
        <w:t xml:space="preserve"> </w:t>
      </w:r>
      <w:r w:rsidRPr="003A0D61">
        <w:rPr>
          <w:rFonts w:ascii="TimesNewRomanPSMT" w:hAnsi="TimesNewRomanPSMT" w:cs="TimesNewRomanPSMT"/>
          <w:color w:val="272626"/>
          <w:sz w:val="24"/>
          <w:szCs w:val="24"/>
        </w:rPr>
        <w:t>disparues et assass</w:t>
      </w:r>
      <w:r>
        <w:rPr>
          <w:rFonts w:ascii="TimesNewRomanPSMT" w:hAnsi="TimesNewRomanPSMT" w:cs="TimesNewRomanPSMT"/>
          <w:color w:val="272626"/>
          <w:sz w:val="24"/>
          <w:szCs w:val="24"/>
        </w:rPr>
        <w:t xml:space="preserve">inées, et sur les enjeux et les </w:t>
      </w:r>
      <w:r w:rsidRPr="003A0D61">
        <w:rPr>
          <w:rFonts w:ascii="TimesNewRomanPSMT" w:hAnsi="TimesNewRomanPSMT" w:cs="TimesNewRomanPSMT"/>
          <w:color w:val="272626"/>
          <w:sz w:val="24"/>
          <w:szCs w:val="24"/>
        </w:rPr>
        <w:t>causes profondes de la violence que ces</w:t>
      </w:r>
      <w:r>
        <w:rPr>
          <w:rFonts w:ascii="TimesNewRomanPSMT" w:hAnsi="TimesNewRomanPSMT" w:cs="TimesNewRomanPSMT"/>
          <w:color w:val="272626"/>
          <w:sz w:val="24"/>
          <w:szCs w:val="24"/>
        </w:rPr>
        <w:t xml:space="preserve"> </w:t>
      </w:r>
      <w:r w:rsidRPr="003A0D61">
        <w:rPr>
          <w:rFonts w:ascii="TimesNewRomanPSMT" w:hAnsi="TimesNewRomanPSMT" w:cs="TimesNewRomanPSMT"/>
          <w:color w:val="272626"/>
          <w:sz w:val="24"/>
          <w:szCs w:val="24"/>
        </w:rPr>
        <w:t>personnes subissent. L’élaboration des</w:t>
      </w:r>
      <w:r>
        <w:rPr>
          <w:rFonts w:ascii="TimesNewRomanPSMT" w:hAnsi="TimesNewRomanPSMT" w:cs="TimesNewRomanPSMT"/>
          <w:color w:val="272626"/>
          <w:sz w:val="24"/>
          <w:szCs w:val="24"/>
        </w:rPr>
        <w:t xml:space="preserve"> </w:t>
      </w:r>
      <w:r w:rsidRPr="003A0D61">
        <w:rPr>
          <w:rFonts w:ascii="TimesNewRomanPSMT" w:hAnsi="TimesNewRomanPSMT" w:cs="TimesNewRomanPSMT"/>
          <w:color w:val="272626"/>
          <w:sz w:val="24"/>
          <w:szCs w:val="24"/>
        </w:rPr>
        <w:t>curriculums et programmes doit se faire en</w:t>
      </w:r>
      <w:r>
        <w:rPr>
          <w:rFonts w:ascii="TimesNewRomanPSMT" w:hAnsi="TimesNewRomanPSMT" w:cs="TimesNewRomanPSMT"/>
          <w:color w:val="272626"/>
          <w:sz w:val="24"/>
          <w:szCs w:val="24"/>
        </w:rPr>
        <w:t xml:space="preserve"> </w:t>
      </w:r>
      <w:r w:rsidRPr="003A0D61">
        <w:rPr>
          <w:rFonts w:ascii="TimesNewRomanPSMT" w:hAnsi="TimesNewRomanPSMT" w:cs="TimesNewRomanPSMT"/>
          <w:color w:val="272626"/>
          <w:sz w:val="24"/>
          <w:szCs w:val="24"/>
        </w:rPr>
        <w:t>parte</w:t>
      </w:r>
      <w:r>
        <w:rPr>
          <w:rFonts w:ascii="TimesNewRomanPSMT" w:hAnsi="TimesNewRomanPSMT" w:cs="TimesNewRomanPSMT"/>
          <w:color w:val="272626"/>
          <w:sz w:val="24"/>
          <w:szCs w:val="24"/>
        </w:rPr>
        <w:t xml:space="preserve">nariat avec des Autochtones, en </w:t>
      </w:r>
      <w:r w:rsidRPr="003A0D61">
        <w:rPr>
          <w:rFonts w:ascii="TimesNewRomanPSMT" w:hAnsi="TimesNewRomanPSMT" w:cs="TimesNewRomanPSMT"/>
          <w:color w:val="272626"/>
          <w:sz w:val="24"/>
          <w:szCs w:val="24"/>
        </w:rPr>
        <w:t>particulier avec des femmes, des filles et des</w:t>
      </w:r>
      <w:r>
        <w:rPr>
          <w:rFonts w:ascii="TimesNewRomanPSMT" w:hAnsi="TimesNewRomanPSMT" w:cs="TimesNewRomanPSMT"/>
          <w:color w:val="272626"/>
          <w:sz w:val="24"/>
          <w:szCs w:val="24"/>
        </w:rPr>
        <w:t xml:space="preserve"> personnes 2ELGBTQQIA. Cette </w:t>
      </w:r>
      <w:r w:rsidRPr="003A0D61">
        <w:rPr>
          <w:rFonts w:ascii="TimesNewRomanPSMT" w:hAnsi="TimesNewRomanPSMT" w:cs="TimesNewRomanPSMT"/>
          <w:color w:val="272626"/>
          <w:sz w:val="24"/>
          <w:szCs w:val="24"/>
        </w:rPr>
        <w:t>éducation et cette sensibilisation doivent comprendre</w:t>
      </w:r>
      <w:r>
        <w:rPr>
          <w:rFonts w:ascii="TimesNewRomanPSMT" w:hAnsi="TimesNewRomanPSMT" w:cs="TimesNewRomanPSMT"/>
          <w:color w:val="272626"/>
          <w:sz w:val="24"/>
          <w:szCs w:val="24"/>
        </w:rPr>
        <w:t xml:space="preserve"> les vérités historiques et </w:t>
      </w:r>
      <w:r w:rsidRPr="003A0D61">
        <w:rPr>
          <w:rFonts w:ascii="TimesNewRomanPSMT" w:hAnsi="TimesNewRomanPSMT" w:cs="TimesNewRomanPSMT"/>
          <w:color w:val="272626"/>
          <w:sz w:val="24"/>
          <w:szCs w:val="24"/>
        </w:rPr>
        <w:t>actuelles au sujet du génocide des Autochtones découlant de</w:t>
      </w:r>
      <w:r>
        <w:rPr>
          <w:rFonts w:ascii="TimesNewRomanPSMT" w:hAnsi="TimesNewRomanPSMT" w:cs="TimesNewRomanPSMT"/>
          <w:color w:val="272626"/>
          <w:sz w:val="24"/>
          <w:szCs w:val="24"/>
        </w:rPr>
        <w:t xml:space="preserve"> l’application des lois, </w:t>
      </w:r>
      <w:r w:rsidRPr="003A0D61">
        <w:rPr>
          <w:rFonts w:ascii="TimesNewRomanPSMT" w:hAnsi="TimesNewRomanPSMT" w:cs="TimesNewRomanPSMT"/>
          <w:color w:val="272626"/>
          <w:sz w:val="24"/>
          <w:szCs w:val="24"/>
        </w:rPr>
        <w:t>des politiques et des pratiques coloniales de l’État. Elles doivent</w:t>
      </w:r>
      <w:r>
        <w:rPr>
          <w:rFonts w:ascii="TimesNewRomanPSMT" w:hAnsi="TimesNewRomanPSMT" w:cs="TimesNewRomanPSMT"/>
          <w:color w:val="272626"/>
          <w:sz w:val="24"/>
          <w:szCs w:val="24"/>
        </w:rPr>
        <w:t xml:space="preserve"> comprendre, sans </w:t>
      </w:r>
      <w:r w:rsidRPr="003A0D61">
        <w:rPr>
          <w:rFonts w:ascii="TimesNewRomanPSMT" w:hAnsi="TimesNewRomanPSMT" w:cs="TimesNewRomanPSMT"/>
          <w:color w:val="272626"/>
          <w:sz w:val="24"/>
          <w:szCs w:val="24"/>
        </w:rPr>
        <w:t>s’y limiter, des enseignements sur l’histoire, le droit et les pratiques</w:t>
      </w:r>
      <w:r>
        <w:rPr>
          <w:rFonts w:ascii="TimesNewRomanPSMT" w:hAnsi="TimesNewRomanPSMT" w:cs="TimesNewRomanPSMT"/>
          <w:color w:val="272626"/>
          <w:sz w:val="24"/>
          <w:szCs w:val="24"/>
        </w:rPr>
        <w:t xml:space="preserve"> des </w:t>
      </w:r>
      <w:r w:rsidRPr="003A0D61">
        <w:rPr>
          <w:rFonts w:ascii="TimesNewRomanPSMT" w:hAnsi="TimesNewRomanPSMT" w:cs="TimesNewRomanPSMT"/>
          <w:color w:val="272626"/>
          <w:sz w:val="24"/>
          <w:szCs w:val="24"/>
        </w:rPr>
        <w:t>Autochtones, à partir de leur point de vue, et l’utilisation du guide de mobilisation</w:t>
      </w:r>
      <w:r>
        <w:rPr>
          <w:rFonts w:ascii="TimesNewRomanPSMT" w:hAnsi="TimesNewRomanPSMT" w:cs="TimesNewRomanPSMT"/>
          <w:color w:val="272626"/>
          <w:sz w:val="24"/>
          <w:szCs w:val="24"/>
        </w:rPr>
        <w:t xml:space="preserve"> </w:t>
      </w:r>
      <w:r w:rsidRPr="003A0D61">
        <w:rPr>
          <w:rFonts w:ascii="TimesNewRomanPS-ItalicMT" w:hAnsi="TimesNewRomanPS-ItalicMT" w:cs="TimesNewRomanPS-ItalicMT"/>
          <w:i/>
          <w:iCs/>
          <w:color w:val="272626"/>
          <w:sz w:val="24"/>
          <w:szCs w:val="24"/>
        </w:rPr>
        <w:t xml:space="preserve">Leurs voix nous guideront </w:t>
      </w:r>
      <w:r w:rsidRPr="003A0D61">
        <w:rPr>
          <w:rFonts w:ascii="TimesNewRomanPSMT" w:hAnsi="TimesNewRomanPSMT" w:cs="TimesNewRomanPSMT"/>
          <w:color w:val="272626"/>
          <w:sz w:val="24"/>
          <w:szCs w:val="24"/>
        </w:rPr>
        <w:t>auprès des enfants et des jeunes.</w:t>
      </w:r>
    </w:p>
    <w:p w14:paraId="6EA4CC23" w14:textId="77777777" w:rsidR="003A0D61" w:rsidRPr="003A0D61" w:rsidRDefault="003A0D61" w:rsidP="003A0D61">
      <w:pPr>
        <w:pStyle w:val="ListParagraph"/>
        <w:autoSpaceDE w:val="0"/>
        <w:autoSpaceDN w:val="0"/>
        <w:adjustRightInd w:val="0"/>
        <w:spacing w:line="240" w:lineRule="auto"/>
        <w:ind w:left="567"/>
        <w:rPr>
          <w:rFonts w:ascii="TimesNewRomanPSMT" w:hAnsi="TimesNewRomanPSMT" w:cs="TimesNewRomanPSMT"/>
          <w:color w:val="272626"/>
          <w:sz w:val="24"/>
          <w:szCs w:val="24"/>
          <w:lang w:val="fr-FR"/>
        </w:rPr>
      </w:pPr>
    </w:p>
    <w:p w14:paraId="6449AE86" w14:textId="3B5B719C" w:rsidR="003A0D61" w:rsidRPr="003A0D61" w:rsidRDefault="003A0D61" w:rsidP="002820E1">
      <w:pPr>
        <w:pStyle w:val="ListParagraph"/>
        <w:numPr>
          <w:ilvl w:val="1"/>
          <w:numId w:val="53"/>
        </w:numPr>
        <w:autoSpaceDE w:val="0"/>
        <w:autoSpaceDN w:val="0"/>
        <w:adjustRightInd w:val="0"/>
        <w:spacing w:line="240" w:lineRule="auto"/>
        <w:rPr>
          <w:rFonts w:ascii="TimesNewRomanPSMT" w:hAnsi="TimesNewRomanPSMT" w:cs="TimesNewRomanPSMT"/>
          <w:color w:val="272626"/>
          <w:sz w:val="24"/>
          <w:szCs w:val="24"/>
          <w:lang w:val="fr-FR"/>
        </w:rPr>
      </w:pPr>
      <w:r w:rsidRPr="003A0D61">
        <w:rPr>
          <w:rFonts w:ascii="TimesNewRomanPSMT" w:hAnsi="TimesNewRomanPSMT" w:cs="TimesNewRomanPSMT"/>
          <w:color w:val="272626"/>
          <w:sz w:val="24"/>
          <w:szCs w:val="24"/>
        </w:rPr>
        <w:t>Nous demandons à tous les fournisseurs de servi</w:t>
      </w:r>
      <w:r>
        <w:rPr>
          <w:rFonts w:ascii="TimesNewRomanPSMT" w:hAnsi="TimesNewRomanPSMT" w:cs="TimesNewRomanPSMT"/>
          <w:color w:val="272626"/>
          <w:sz w:val="24"/>
          <w:szCs w:val="24"/>
        </w:rPr>
        <w:t xml:space="preserve">ces éducationnels d’élaborer et </w:t>
      </w:r>
      <w:r w:rsidRPr="003A0D61">
        <w:rPr>
          <w:rFonts w:ascii="TimesNewRomanPSMT" w:hAnsi="TimesNewRomanPSMT" w:cs="TimesNewRomanPSMT"/>
          <w:color w:val="272626"/>
          <w:sz w:val="24"/>
          <w:szCs w:val="24"/>
        </w:rPr>
        <w:t>de</w:t>
      </w:r>
      <w:r>
        <w:rPr>
          <w:rFonts w:ascii="TimesNewRomanPSMT" w:hAnsi="TimesNewRomanPSMT" w:cs="TimesNewRomanPSMT"/>
          <w:color w:val="272626"/>
          <w:sz w:val="24"/>
          <w:szCs w:val="24"/>
        </w:rPr>
        <w:t xml:space="preserve"> </w:t>
      </w:r>
      <w:r w:rsidR="00E2584F">
        <w:rPr>
          <w:rFonts w:ascii="TimesNewRomanPSMT" w:hAnsi="TimesNewRomanPSMT" w:cs="TimesNewRomanPSMT"/>
          <w:color w:val="272626"/>
          <w:sz w:val="24"/>
          <w:szCs w:val="24"/>
        </w:rPr>
        <w:t>mettre en œ</w:t>
      </w:r>
      <w:r w:rsidRPr="003A0D61">
        <w:rPr>
          <w:rFonts w:ascii="TimesNewRomanPSMT" w:hAnsi="TimesNewRomanPSMT" w:cs="TimesNewRomanPSMT"/>
          <w:color w:val="272626"/>
          <w:sz w:val="24"/>
          <w:szCs w:val="24"/>
        </w:rPr>
        <w:t>uvre des programmes d’éducation</w:t>
      </w:r>
      <w:r>
        <w:rPr>
          <w:rFonts w:ascii="TimesNewRomanPSMT" w:hAnsi="TimesNewRomanPSMT" w:cs="TimesNewRomanPSMT"/>
          <w:color w:val="272626"/>
          <w:sz w:val="24"/>
          <w:szCs w:val="24"/>
        </w:rPr>
        <w:t xml:space="preserve"> et de sensibilisation pour les </w:t>
      </w:r>
      <w:r w:rsidRPr="003A0D61">
        <w:rPr>
          <w:rFonts w:ascii="TimesNewRomanPSMT" w:hAnsi="TimesNewRomanPSMT" w:cs="TimesNewRomanPSMT"/>
          <w:color w:val="272626"/>
          <w:sz w:val="24"/>
          <w:szCs w:val="24"/>
        </w:rPr>
        <w:t>enfants et</w:t>
      </w:r>
      <w:r>
        <w:rPr>
          <w:rFonts w:ascii="TimesNewRomanPSMT" w:hAnsi="TimesNewRomanPSMT" w:cs="TimesNewRomanPSMT"/>
          <w:color w:val="272626"/>
          <w:sz w:val="24"/>
          <w:szCs w:val="24"/>
        </w:rPr>
        <w:t xml:space="preserve"> </w:t>
      </w:r>
      <w:r w:rsidRPr="003A0D61">
        <w:rPr>
          <w:rFonts w:ascii="TimesNewRomanPSMT" w:hAnsi="TimesNewRomanPSMT" w:cs="TimesNewRomanPSMT"/>
          <w:color w:val="272626"/>
          <w:sz w:val="24"/>
          <w:szCs w:val="24"/>
        </w:rPr>
        <w:t>les jeunes autochtones sur la question de</w:t>
      </w:r>
      <w:r>
        <w:rPr>
          <w:rFonts w:ascii="TimesNewRomanPSMT" w:hAnsi="TimesNewRomanPSMT" w:cs="TimesNewRomanPSMT"/>
          <w:color w:val="272626"/>
          <w:sz w:val="24"/>
          <w:szCs w:val="24"/>
        </w:rPr>
        <w:t xml:space="preserve">s techniques de sollicitation à </w:t>
      </w:r>
      <w:r w:rsidRPr="003A0D61">
        <w:rPr>
          <w:rFonts w:ascii="TimesNewRomanPSMT" w:hAnsi="TimesNewRomanPSMT" w:cs="TimesNewRomanPSMT"/>
          <w:color w:val="272626"/>
          <w:sz w:val="24"/>
          <w:szCs w:val="24"/>
        </w:rPr>
        <w:t>des fins</w:t>
      </w:r>
      <w:r>
        <w:rPr>
          <w:rFonts w:ascii="TimesNewRomanPSMT" w:hAnsi="TimesNewRomanPSMT" w:cs="TimesNewRomanPSMT"/>
          <w:color w:val="272626"/>
          <w:sz w:val="24"/>
          <w:szCs w:val="24"/>
        </w:rPr>
        <w:t xml:space="preserve"> </w:t>
      </w:r>
      <w:r w:rsidRPr="003A0D61">
        <w:rPr>
          <w:rFonts w:ascii="TimesNewRomanPSMT" w:hAnsi="TimesNewRomanPSMT" w:cs="TimesNewRomanPSMT"/>
          <w:color w:val="272626"/>
          <w:sz w:val="24"/>
          <w:szCs w:val="24"/>
        </w:rPr>
        <w:t>d’exploitation et d’exploitation sexuelle.</w:t>
      </w:r>
    </w:p>
    <w:p w14:paraId="4E250EFD" w14:textId="77777777" w:rsidR="008F2D37" w:rsidRDefault="008F2D37" w:rsidP="00B5276A">
      <w:pPr>
        <w:autoSpaceDE w:val="0"/>
        <w:autoSpaceDN w:val="0"/>
        <w:adjustRightInd w:val="0"/>
        <w:spacing w:line="240" w:lineRule="auto"/>
        <w:rPr>
          <w:rFonts w:ascii="TimesNewRomanPSMT" w:hAnsi="TimesNewRomanPSMT" w:cs="TimesNewRomanPSMT"/>
          <w:color w:val="272626"/>
          <w:sz w:val="24"/>
          <w:szCs w:val="24"/>
          <w:lang w:val="fr-FR"/>
        </w:rPr>
      </w:pPr>
    </w:p>
    <w:p w14:paraId="7952FBBE" w14:textId="77777777" w:rsidR="00CD67A1" w:rsidRDefault="00CD67A1" w:rsidP="00B5276A">
      <w:pPr>
        <w:autoSpaceDE w:val="0"/>
        <w:autoSpaceDN w:val="0"/>
        <w:adjustRightInd w:val="0"/>
        <w:spacing w:line="240" w:lineRule="auto"/>
        <w:rPr>
          <w:rFonts w:ascii="TimesNewRomanPS-BoldMT" w:hAnsi="TimesNewRomanPS-BoldMT" w:cs="TimesNewRomanPS-BoldMT"/>
          <w:b/>
          <w:bCs/>
          <w:color w:val="272626"/>
          <w:sz w:val="24"/>
          <w:szCs w:val="24"/>
        </w:rPr>
      </w:pPr>
    </w:p>
    <w:p w14:paraId="3CF9AAA8" w14:textId="62B29D8C" w:rsidR="00B5276A" w:rsidRPr="00E2584F" w:rsidRDefault="00B5276A" w:rsidP="00B5276A">
      <w:pPr>
        <w:autoSpaceDE w:val="0"/>
        <w:autoSpaceDN w:val="0"/>
        <w:adjustRightInd w:val="0"/>
        <w:spacing w:line="240" w:lineRule="auto"/>
        <w:rPr>
          <w:rFonts w:ascii="TimesNewRomanPS-BoldMT" w:hAnsi="TimesNewRomanPS-BoldMT" w:cs="TimesNewRomanPS-BoldMT"/>
          <w:b/>
          <w:bCs/>
          <w:color w:val="272626"/>
          <w:sz w:val="24"/>
          <w:szCs w:val="24"/>
        </w:rPr>
      </w:pPr>
      <w:r w:rsidRPr="00E2584F">
        <w:rPr>
          <w:rFonts w:ascii="TimesNewRomanPS-BoldMT" w:hAnsi="TimesNewRomanPS-BoldMT" w:cs="TimesNewRomanPS-BoldMT"/>
          <w:b/>
          <w:bCs/>
          <w:color w:val="272626"/>
          <w:sz w:val="24"/>
          <w:szCs w:val="24"/>
        </w:rPr>
        <w:t>Les travailleurs sociaux et les intervenants en protection de l’enfance :</w:t>
      </w:r>
    </w:p>
    <w:p w14:paraId="230A58F1" w14:textId="77777777" w:rsidR="00B5276A" w:rsidRPr="00B5276A" w:rsidRDefault="00B5276A" w:rsidP="00B5276A">
      <w:pPr>
        <w:rPr>
          <w:rFonts w:ascii="TimesNewRomanPSMT" w:hAnsi="TimesNewRomanPSMT" w:cs="TimesNewRomanPSMT"/>
          <w:color w:val="272626"/>
          <w:sz w:val="24"/>
          <w:szCs w:val="24"/>
        </w:rPr>
      </w:pPr>
    </w:p>
    <w:p w14:paraId="08DF16BC" w14:textId="2B8C24C2" w:rsidR="003A0D61" w:rsidRPr="00B5276A" w:rsidRDefault="003A0D61" w:rsidP="002820E1">
      <w:pPr>
        <w:pStyle w:val="ListParagraph"/>
        <w:numPr>
          <w:ilvl w:val="1"/>
          <w:numId w:val="54"/>
        </w:numPr>
        <w:autoSpaceDE w:val="0"/>
        <w:autoSpaceDN w:val="0"/>
        <w:adjustRightInd w:val="0"/>
        <w:spacing w:line="240" w:lineRule="auto"/>
        <w:rPr>
          <w:rFonts w:ascii="TimesNewRomanPSMT" w:hAnsi="TimesNewRomanPSMT" w:cs="TimesNewRomanPSMT"/>
          <w:color w:val="272626"/>
          <w:sz w:val="24"/>
          <w:szCs w:val="24"/>
          <w:lang w:val="fr-FR"/>
        </w:rPr>
      </w:pPr>
      <w:r w:rsidRPr="003A0D61">
        <w:rPr>
          <w:rFonts w:ascii="TimesNewRomanPSMT" w:hAnsi="TimesNewRomanPSMT" w:cs="TimesNewRomanPSMT"/>
          <w:color w:val="272626"/>
          <w:sz w:val="24"/>
          <w:szCs w:val="24"/>
        </w:rPr>
        <w:t>Nous demandons aux gouvernements fédéral,</w:t>
      </w:r>
      <w:r>
        <w:rPr>
          <w:rFonts w:ascii="TimesNewRomanPSMT" w:hAnsi="TimesNewRomanPSMT" w:cs="TimesNewRomanPSMT"/>
          <w:color w:val="272626"/>
          <w:sz w:val="24"/>
          <w:szCs w:val="24"/>
        </w:rPr>
        <w:t xml:space="preserve"> provinciaux et territoriaux de </w:t>
      </w:r>
      <w:r w:rsidRPr="003A0D61">
        <w:rPr>
          <w:rFonts w:ascii="TimesNewRomanPSMT" w:hAnsi="TimesNewRomanPSMT" w:cs="TimesNewRomanPSMT"/>
          <w:color w:val="272626"/>
          <w:sz w:val="24"/>
          <w:szCs w:val="24"/>
        </w:rPr>
        <w:t>reconnaître</w:t>
      </w:r>
      <w:r>
        <w:rPr>
          <w:rFonts w:ascii="TimesNewRomanPSMT" w:hAnsi="TimesNewRomanPSMT" w:cs="TimesNewRomanPSMT"/>
          <w:color w:val="272626"/>
          <w:sz w:val="24"/>
          <w:szCs w:val="24"/>
        </w:rPr>
        <w:t xml:space="preserve"> </w:t>
      </w:r>
      <w:r w:rsidRPr="003A0D61">
        <w:rPr>
          <w:rFonts w:ascii="TimesNewRomanPSMT" w:hAnsi="TimesNewRomanPSMT" w:cs="TimesNewRomanPSMT"/>
          <w:color w:val="272626"/>
          <w:sz w:val="24"/>
          <w:szCs w:val="24"/>
        </w:rPr>
        <w:t>l’autodétermination des peuples</w:t>
      </w:r>
      <w:r>
        <w:rPr>
          <w:rFonts w:ascii="TimesNewRomanPSMT" w:hAnsi="TimesNewRomanPSMT" w:cs="TimesNewRomanPSMT"/>
          <w:color w:val="272626"/>
          <w:sz w:val="24"/>
          <w:szCs w:val="24"/>
        </w:rPr>
        <w:t xml:space="preserve"> autochtones et leur compétence </w:t>
      </w:r>
      <w:r w:rsidRPr="003A0D61">
        <w:rPr>
          <w:rFonts w:ascii="TimesNewRomanPSMT" w:hAnsi="TimesNewRomanPSMT" w:cs="TimesNewRomanPSMT"/>
          <w:color w:val="272626"/>
          <w:sz w:val="24"/>
          <w:szCs w:val="24"/>
        </w:rPr>
        <w:t>inhérente en matière de</w:t>
      </w:r>
      <w:r>
        <w:rPr>
          <w:rFonts w:ascii="TimesNewRomanPSMT" w:hAnsi="TimesNewRomanPSMT" w:cs="TimesNewRomanPSMT"/>
          <w:color w:val="272626"/>
          <w:sz w:val="24"/>
          <w:szCs w:val="24"/>
        </w:rPr>
        <w:t xml:space="preserve"> </w:t>
      </w:r>
      <w:r w:rsidRPr="003A0D61">
        <w:rPr>
          <w:rFonts w:ascii="TimesNewRomanPSMT" w:hAnsi="TimesNewRomanPSMT" w:cs="TimesNewRomanPSMT"/>
          <w:color w:val="272626"/>
          <w:sz w:val="24"/>
          <w:szCs w:val="24"/>
        </w:rPr>
        <w:t>protection de l’en</w:t>
      </w:r>
      <w:r>
        <w:rPr>
          <w:rFonts w:ascii="TimesNewRomanPSMT" w:hAnsi="TimesNewRomanPSMT" w:cs="TimesNewRomanPSMT"/>
          <w:color w:val="272626"/>
          <w:sz w:val="24"/>
          <w:szCs w:val="24"/>
        </w:rPr>
        <w:t xml:space="preserve">fance. Les gouvernements et les </w:t>
      </w:r>
      <w:r w:rsidRPr="003A0D61">
        <w:rPr>
          <w:rFonts w:ascii="TimesNewRomanPSMT" w:hAnsi="TimesNewRomanPSMT" w:cs="TimesNewRomanPSMT"/>
          <w:color w:val="272626"/>
          <w:sz w:val="24"/>
          <w:szCs w:val="24"/>
        </w:rPr>
        <w:t>dirigeants autochtones ont l’obligation</w:t>
      </w:r>
      <w:r>
        <w:rPr>
          <w:rFonts w:ascii="TimesNewRomanPSMT" w:hAnsi="TimesNewRomanPSMT" w:cs="TimesNewRomanPSMT"/>
          <w:color w:val="272626"/>
          <w:sz w:val="24"/>
          <w:szCs w:val="24"/>
        </w:rPr>
        <w:t xml:space="preserve"> </w:t>
      </w:r>
      <w:r w:rsidRPr="003A0D61">
        <w:rPr>
          <w:rFonts w:ascii="TimesNewRomanPSMT" w:hAnsi="TimesNewRomanPSMT" w:cs="TimesNewRomanPSMT"/>
          <w:color w:val="272626"/>
          <w:sz w:val="24"/>
          <w:szCs w:val="24"/>
        </w:rPr>
        <w:t>expresse d’</w:t>
      </w:r>
      <w:r>
        <w:rPr>
          <w:rFonts w:ascii="TimesNewRomanPSMT" w:hAnsi="TimesNewRomanPSMT" w:cs="TimesNewRomanPSMT"/>
          <w:color w:val="272626"/>
          <w:sz w:val="24"/>
          <w:szCs w:val="24"/>
        </w:rPr>
        <w:t xml:space="preserve">exercer leur compétence dans ce </w:t>
      </w:r>
      <w:r w:rsidRPr="003A0D61">
        <w:rPr>
          <w:rFonts w:ascii="TimesNewRomanPSMT" w:hAnsi="TimesNewRomanPSMT" w:cs="TimesNewRomanPSMT"/>
          <w:color w:val="272626"/>
          <w:sz w:val="24"/>
          <w:szCs w:val="24"/>
        </w:rPr>
        <w:t>domaine. Il incombe également aux</w:t>
      </w:r>
      <w:r>
        <w:rPr>
          <w:rFonts w:ascii="TimesNewRomanPSMT" w:hAnsi="TimesNewRomanPSMT" w:cs="TimesNewRomanPSMT"/>
          <w:color w:val="272626"/>
          <w:sz w:val="24"/>
          <w:szCs w:val="24"/>
        </w:rPr>
        <w:t xml:space="preserve"> </w:t>
      </w:r>
      <w:r w:rsidRPr="003A0D61">
        <w:rPr>
          <w:rFonts w:ascii="TimesNewRomanPSMT" w:hAnsi="TimesNewRomanPSMT" w:cs="TimesNewRomanPSMT"/>
          <w:color w:val="272626"/>
          <w:sz w:val="24"/>
          <w:szCs w:val="24"/>
        </w:rPr>
        <w:t>gouvern</w:t>
      </w:r>
      <w:r>
        <w:rPr>
          <w:rFonts w:ascii="TimesNewRomanPSMT" w:hAnsi="TimesNewRomanPSMT" w:cs="TimesNewRomanPSMT"/>
          <w:color w:val="272626"/>
          <w:sz w:val="24"/>
          <w:szCs w:val="24"/>
        </w:rPr>
        <w:t xml:space="preserve">ements autochtones d’intervenir </w:t>
      </w:r>
      <w:r w:rsidRPr="003A0D61">
        <w:rPr>
          <w:rFonts w:ascii="TimesNewRomanPSMT" w:hAnsi="TimesNewRomanPSMT" w:cs="TimesNewRomanPSMT"/>
          <w:color w:val="272626"/>
          <w:sz w:val="24"/>
          <w:szCs w:val="24"/>
        </w:rPr>
        <w:t>auprès des personnes touchées par le système</w:t>
      </w:r>
      <w:r>
        <w:rPr>
          <w:rFonts w:ascii="TimesNewRomanPSMT" w:hAnsi="TimesNewRomanPSMT" w:cs="TimesNewRomanPSMT"/>
          <w:color w:val="272626"/>
          <w:sz w:val="24"/>
          <w:szCs w:val="24"/>
        </w:rPr>
        <w:t xml:space="preserve"> de protection de l’enfance, de </w:t>
      </w:r>
      <w:r w:rsidRPr="003A0D61">
        <w:rPr>
          <w:rFonts w:ascii="TimesNewRomanPSMT" w:hAnsi="TimesNewRomanPSMT" w:cs="TimesNewRomanPSMT"/>
          <w:color w:val="272626"/>
          <w:sz w:val="24"/>
          <w:szCs w:val="24"/>
        </w:rPr>
        <w:t>défendre leurs intérêts et de leur venir en aide, même s’ils</w:t>
      </w:r>
      <w:r>
        <w:rPr>
          <w:rFonts w:ascii="TimesNewRomanPSMT" w:hAnsi="TimesNewRomanPSMT" w:cs="TimesNewRomanPSMT"/>
          <w:color w:val="272626"/>
          <w:sz w:val="24"/>
          <w:szCs w:val="24"/>
        </w:rPr>
        <w:t xml:space="preserve"> n’ont pas compétence </w:t>
      </w:r>
      <w:r w:rsidRPr="003A0D61">
        <w:rPr>
          <w:rFonts w:ascii="TimesNewRomanPSMT" w:hAnsi="TimesNewRomanPSMT" w:cs="TimesNewRomanPSMT"/>
          <w:color w:val="272626"/>
          <w:sz w:val="24"/>
          <w:szCs w:val="24"/>
        </w:rPr>
        <w:t>pour offrir des services par l’intermédiaire d’organismes</w:t>
      </w:r>
      <w:r>
        <w:rPr>
          <w:rFonts w:ascii="TimesNewRomanPSMT" w:hAnsi="TimesNewRomanPSMT" w:cs="TimesNewRomanPSMT"/>
          <w:color w:val="272626"/>
          <w:sz w:val="24"/>
          <w:szCs w:val="24"/>
        </w:rPr>
        <w:t xml:space="preserve"> </w:t>
      </w:r>
      <w:r w:rsidRPr="003A0D61">
        <w:rPr>
          <w:rFonts w:ascii="TimesNewRomanPSMT" w:hAnsi="TimesNewRomanPSMT" w:cs="TimesNewRomanPSMT"/>
          <w:color w:val="272626"/>
          <w:sz w:val="24"/>
          <w:szCs w:val="24"/>
        </w:rPr>
        <w:t>autochtones.</w:t>
      </w:r>
    </w:p>
    <w:p w14:paraId="3A6AF693" w14:textId="77777777" w:rsidR="00B5276A" w:rsidRPr="003A0D61" w:rsidRDefault="00B5276A" w:rsidP="00B5276A">
      <w:pPr>
        <w:pStyle w:val="ListParagraph"/>
        <w:autoSpaceDE w:val="0"/>
        <w:autoSpaceDN w:val="0"/>
        <w:adjustRightInd w:val="0"/>
        <w:spacing w:line="240" w:lineRule="auto"/>
        <w:ind w:left="567"/>
        <w:rPr>
          <w:rFonts w:ascii="TimesNewRomanPSMT" w:hAnsi="TimesNewRomanPSMT" w:cs="TimesNewRomanPSMT"/>
          <w:color w:val="272626"/>
          <w:sz w:val="24"/>
          <w:szCs w:val="24"/>
          <w:lang w:val="fr-FR"/>
        </w:rPr>
      </w:pPr>
    </w:p>
    <w:p w14:paraId="7C3B02F5" w14:textId="4D9EB3AA" w:rsidR="003A0D61" w:rsidRPr="00B5276A" w:rsidRDefault="003A0D61" w:rsidP="002820E1">
      <w:pPr>
        <w:pStyle w:val="ListParagraph"/>
        <w:numPr>
          <w:ilvl w:val="1"/>
          <w:numId w:val="54"/>
        </w:numPr>
        <w:autoSpaceDE w:val="0"/>
        <w:autoSpaceDN w:val="0"/>
        <w:adjustRightInd w:val="0"/>
        <w:spacing w:line="240" w:lineRule="auto"/>
        <w:rPr>
          <w:rFonts w:ascii="TimesNewRomanPSMT" w:hAnsi="TimesNewRomanPSMT" w:cs="TimesNewRomanPSMT"/>
          <w:color w:val="272626"/>
          <w:sz w:val="24"/>
          <w:szCs w:val="24"/>
          <w:lang w:val="fr-FR"/>
        </w:rPr>
      </w:pPr>
      <w:r w:rsidRPr="003A0D61">
        <w:rPr>
          <w:rFonts w:ascii="TimesNewRomanPSMT" w:hAnsi="TimesNewRomanPSMT" w:cs="TimesNewRomanPSMT"/>
          <w:color w:val="272626"/>
          <w:sz w:val="24"/>
          <w:szCs w:val="24"/>
        </w:rPr>
        <w:t>Nous demandons à tous les gouvernemen</w:t>
      </w:r>
      <w:r>
        <w:rPr>
          <w:rFonts w:ascii="TimesNewRomanPSMT" w:hAnsi="TimesNewRomanPSMT" w:cs="TimesNewRomanPSMT"/>
          <w:color w:val="272626"/>
          <w:sz w:val="24"/>
          <w:szCs w:val="24"/>
        </w:rPr>
        <w:t xml:space="preserve">ts, y compris les gouvernements </w:t>
      </w:r>
      <w:r w:rsidRPr="003A0D61">
        <w:rPr>
          <w:rFonts w:ascii="TimesNewRomanPSMT" w:hAnsi="TimesNewRomanPSMT" w:cs="TimesNewRomanPSMT"/>
          <w:color w:val="272626"/>
          <w:sz w:val="24"/>
          <w:szCs w:val="24"/>
        </w:rPr>
        <w:t>autochtones,</w:t>
      </w:r>
      <w:r>
        <w:rPr>
          <w:rFonts w:ascii="TimesNewRomanPSMT" w:hAnsi="TimesNewRomanPSMT" w:cs="TimesNewRomanPSMT"/>
          <w:color w:val="272626"/>
          <w:sz w:val="24"/>
          <w:szCs w:val="24"/>
        </w:rPr>
        <w:t xml:space="preserve"> </w:t>
      </w:r>
      <w:r w:rsidRPr="003A0D61">
        <w:rPr>
          <w:rFonts w:ascii="TimesNewRomanPSMT" w:hAnsi="TimesNewRomanPSMT" w:cs="TimesNewRomanPSMT"/>
          <w:color w:val="272626"/>
          <w:sz w:val="24"/>
          <w:szCs w:val="24"/>
        </w:rPr>
        <w:t>de transformer fondamentalement les systèmes actuels de pro</w:t>
      </w:r>
      <w:r>
        <w:rPr>
          <w:rFonts w:ascii="TimesNewRomanPSMT" w:hAnsi="TimesNewRomanPSMT" w:cs="TimesNewRomanPSMT"/>
          <w:color w:val="272626"/>
          <w:sz w:val="24"/>
          <w:szCs w:val="24"/>
        </w:rPr>
        <w:t xml:space="preserve">tection </w:t>
      </w:r>
      <w:r w:rsidRPr="003A0D61">
        <w:rPr>
          <w:rFonts w:ascii="TimesNewRomanPSMT" w:hAnsi="TimesNewRomanPSMT" w:cs="TimesNewRomanPSMT"/>
          <w:color w:val="272626"/>
          <w:sz w:val="24"/>
          <w:szCs w:val="24"/>
        </w:rPr>
        <w:t>de l’enfance de</w:t>
      </w:r>
      <w:r>
        <w:rPr>
          <w:rFonts w:ascii="TimesNewRomanPSMT" w:hAnsi="TimesNewRomanPSMT" w:cs="TimesNewRomanPSMT"/>
          <w:color w:val="272626"/>
          <w:sz w:val="24"/>
          <w:szCs w:val="24"/>
        </w:rPr>
        <w:t xml:space="preserve"> </w:t>
      </w:r>
      <w:r w:rsidRPr="003A0D61">
        <w:rPr>
          <w:rFonts w:ascii="TimesNewRomanPSMT" w:hAnsi="TimesNewRomanPSMT" w:cs="TimesNewRomanPSMT"/>
          <w:color w:val="272626"/>
          <w:sz w:val="24"/>
          <w:szCs w:val="24"/>
        </w:rPr>
        <w:t>manière à ce que les comm</w:t>
      </w:r>
      <w:r>
        <w:rPr>
          <w:rFonts w:ascii="TimesNewRomanPSMT" w:hAnsi="TimesNewRomanPSMT" w:cs="TimesNewRomanPSMT"/>
          <w:color w:val="272626"/>
          <w:sz w:val="24"/>
          <w:szCs w:val="24"/>
        </w:rPr>
        <w:t xml:space="preserve">unautés autochtones exercent un </w:t>
      </w:r>
      <w:r w:rsidRPr="003A0D61">
        <w:rPr>
          <w:rFonts w:ascii="TimesNewRomanPSMT" w:hAnsi="TimesNewRomanPSMT" w:cs="TimesNewRomanPSMT"/>
          <w:color w:val="272626"/>
          <w:sz w:val="24"/>
          <w:szCs w:val="24"/>
        </w:rPr>
        <w:t>contrôle sur la conception et</w:t>
      </w:r>
      <w:r>
        <w:rPr>
          <w:rFonts w:ascii="TimesNewRomanPSMT" w:hAnsi="TimesNewRomanPSMT" w:cs="TimesNewRomanPSMT"/>
          <w:color w:val="272626"/>
          <w:sz w:val="24"/>
          <w:szCs w:val="24"/>
        </w:rPr>
        <w:t xml:space="preserve"> </w:t>
      </w:r>
      <w:r w:rsidRPr="003A0D61">
        <w:rPr>
          <w:rFonts w:ascii="TimesNewRomanPSMT" w:hAnsi="TimesNewRomanPSMT" w:cs="TimesNewRomanPSMT"/>
          <w:color w:val="272626"/>
          <w:sz w:val="24"/>
          <w:szCs w:val="24"/>
        </w:rPr>
        <w:t>la prestation des servi</w:t>
      </w:r>
      <w:r>
        <w:rPr>
          <w:rFonts w:ascii="TimesNewRomanPSMT" w:hAnsi="TimesNewRomanPSMT" w:cs="TimesNewRomanPSMT"/>
          <w:color w:val="272626"/>
          <w:sz w:val="24"/>
          <w:szCs w:val="24"/>
        </w:rPr>
        <w:t xml:space="preserve">ces offerts aux familles et aux </w:t>
      </w:r>
      <w:r w:rsidRPr="003A0D61">
        <w:rPr>
          <w:rFonts w:ascii="TimesNewRomanPSMT" w:hAnsi="TimesNewRomanPSMT" w:cs="TimesNewRomanPSMT"/>
          <w:color w:val="272626"/>
          <w:sz w:val="24"/>
          <w:szCs w:val="24"/>
        </w:rPr>
        <w:t>enfants. Ces services doivent être</w:t>
      </w:r>
      <w:r>
        <w:rPr>
          <w:rFonts w:ascii="TimesNewRomanPSMT" w:hAnsi="TimesNewRomanPSMT" w:cs="TimesNewRomanPSMT"/>
          <w:color w:val="272626"/>
          <w:sz w:val="24"/>
          <w:szCs w:val="24"/>
        </w:rPr>
        <w:t xml:space="preserve"> </w:t>
      </w:r>
      <w:r w:rsidRPr="003A0D61">
        <w:rPr>
          <w:rFonts w:ascii="TimesNewRomanPSMT" w:hAnsi="TimesNewRomanPSMT" w:cs="TimesNewRomanPSMT"/>
          <w:color w:val="272626"/>
          <w:sz w:val="24"/>
          <w:szCs w:val="24"/>
        </w:rPr>
        <w:t>assortis</w:t>
      </w:r>
      <w:r>
        <w:rPr>
          <w:rFonts w:ascii="TimesNewRomanPSMT" w:hAnsi="TimesNewRomanPSMT" w:cs="TimesNewRomanPSMT"/>
          <w:color w:val="272626"/>
          <w:sz w:val="24"/>
          <w:szCs w:val="24"/>
        </w:rPr>
        <w:t xml:space="preserve"> de suffisamment de fonds et de </w:t>
      </w:r>
      <w:r w:rsidRPr="003A0D61">
        <w:rPr>
          <w:rFonts w:ascii="TimesNewRomanPSMT" w:hAnsi="TimesNewRomanPSMT" w:cs="TimesNewRomanPSMT"/>
          <w:color w:val="272626"/>
          <w:sz w:val="24"/>
          <w:szCs w:val="24"/>
        </w:rPr>
        <w:t>ressources pour aider davantage les familles et</w:t>
      </w:r>
      <w:r>
        <w:rPr>
          <w:rFonts w:ascii="TimesNewRomanPSMT" w:hAnsi="TimesNewRomanPSMT" w:cs="TimesNewRomanPSMT"/>
          <w:color w:val="272626"/>
          <w:sz w:val="24"/>
          <w:szCs w:val="24"/>
        </w:rPr>
        <w:t xml:space="preserve"> </w:t>
      </w:r>
      <w:r w:rsidRPr="003A0D61">
        <w:rPr>
          <w:rFonts w:ascii="TimesNewRomanPSMT" w:hAnsi="TimesNewRomanPSMT" w:cs="TimesNewRomanPSMT"/>
          <w:color w:val="272626"/>
          <w:sz w:val="24"/>
          <w:szCs w:val="24"/>
        </w:rPr>
        <w:t>les communautés à garder les enfants dans leur foyer familial.</w:t>
      </w:r>
    </w:p>
    <w:p w14:paraId="5C5F6D8D" w14:textId="7D5099A3" w:rsidR="00B5276A" w:rsidRPr="00B5276A" w:rsidRDefault="00B5276A" w:rsidP="00B5276A">
      <w:pPr>
        <w:autoSpaceDE w:val="0"/>
        <w:autoSpaceDN w:val="0"/>
        <w:adjustRightInd w:val="0"/>
        <w:spacing w:line="240" w:lineRule="auto"/>
        <w:rPr>
          <w:rFonts w:ascii="TimesNewRomanPSMT" w:hAnsi="TimesNewRomanPSMT" w:cs="TimesNewRomanPSMT"/>
          <w:color w:val="272626"/>
          <w:sz w:val="24"/>
          <w:szCs w:val="24"/>
          <w:lang w:val="fr-FR"/>
        </w:rPr>
      </w:pPr>
    </w:p>
    <w:p w14:paraId="70A1B0BD" w14:textId="14669089" w:rsidR="003A0D61" w:rsidRPr="00B5276A" w:rsidRDefault="003A0D61" w:rsidP="002820E1">
      <w:pPr>
        <w:pStyle w:val="ListParagraph"/>
        <w:numPr>
          <w:ilvl w:val="1"/>
          <w:numId w:val="54"/>
        </w:numPr>
        <w:autoSpaceDE w:val="0"/>
        <w:autoSpaceDN w:val="0"/>
        <w:adjustRightInd w:val="0"/>
        <w:spacing w:line="240" w:lineRule="auto"/>
        <w:rPr>
          <w:rFonts w:ascii="TimesNewRomanPSMT" w:hAnsi="TimesNewRomanPSMT" w:cs="TimesNewRomanPSMT"/>
          <w:color w:val="272626"/>
          <w:sz w:val="24"/>
          <w:szCs w:val="24"/>
          <w:lang w:val="fr-FR"/>
        </w:rPr>
      </w:pPr>
      <w:r w:rsidRPr="003A0D61">
        <w:rPr>
          <w:rFonts w:ascii="TimesNewRomanPSMT" w:hAnsi="TimesNewRomanPSMT" w:cs="TimesNewRomanPSMT"/>
          <w:color w:val="272626"/>
          <w:sz w:val="24"/>
          <w:szCs w:val="24"/>
        </w:rPr>
        <w:lastRenderedPageBreak/>
        <w:t>Nous demandons à tous les gouvernement</w:t>
      </w:r>
      <w:r>
        <w:rPr>
          <w:rFonts w:ascii="TimesNewRomanPSMT" w:hAnsi="TimesNewRomanPSMT" w:cs="TimesNewRomanPSMT"/>
          <w:color w:val="272626"/>
          <w:sz w:val="24"/>
          <w:szCs w:val="24"/>
        </w:rPr>
        <w:t xml:space="preserve">s et à toutes les organisations </w:t>
      </w:r>
      <w:r w:rsidRPr="003A0D61">
        <w:rPr>
          <w:rFonts w:ascii="TimesNewRomanPSMT" w:hAnsi="TimesNewRomanPSMT" w:cs="TimesNewRomanPSMT"/>
          <w:color w:val="272626"/>
          <w:sz w:val="24"/>
          <w:szCs w:val="24"/>
        </w:rPr>
        <w:t>autochtones de</w:t>
      </w:r>
      <w:r>
        <w:rPr>
          <w:rFonts w:ascii="TimesNewRomanPSMT" w:hAnsi="TimesNewRomanPSMT" w:cs="TimesNewRomanPSMT"/>
          <w:color w:val="272626"/>
          <w:sz w:val="24"/>
          <w:szCs w:val="24"/>
        </w:rPr>
        <w:t xml:space="preserve"> </w:t>
      </w:r>
      <w:r w:rsidRPr="003A0D61">
        <w:rPr>
          <w:rFonts w:ascii="TimesNewRomanPSMT" w:hAnsi="TimesNewRomanPSMT" w:cs="TimesNewRomanPSMT"/>
          <w:color w:val="272626"/>
          <w:sz w:val="24"/>
          <w:szCs w:val="24"/>
        </w:rPr>
        <w:t>formuler et d’appliquer une définition de l’expression « intérêt supérieur de l’enfant » en</w:t>
      </w:r>
      <w:r>
        <w:rPr>
          <w:rFonts w:ascii="TimesNewRomanPSMT" w:hAnsi="TimesNewRomanPSMT" w:cs="TimesNewRomanPSMT"/>
          <w:color w:val="272626"/>
          <w:sz w:val="24"/>
          <w:szCs w:val="24"/>
        </w:rPr>
        <w:t xml:space="preserve"> </w:t>
      </w:r>
      <w:r w:rsidRPr="003A0D61">
        <w:rPr>
          <w:rFonts w:ascii="TimesNewRomanPSMT" w:hAnsi="TimesNewRomanPSMT" w:cs="TimesNewRomanPSMT"/>
          <w:color w:val="272626"/>
          <w:sz w:val="24"/>
          <w:szCs w:val="24"/>
        </w:rPr>
        <w:t>s’appuyant sur les perspectives, les visions du monde, les priorités et les besoins</w:t>
      </w:r>
      <w:r>
        <w:rPr>
          <w:rFonts w:ascii="TimesNewRomanPSMT" w:hAnsi="TimesNewRomanPSMT" w:cs="TimesNewRomanPSMT"/>
          <w:color w:val="272626"/>
          <w:sz w:val="24"/>
          <w:szCs w:val="24"/>
        </w:rPr>
        <w:t xml:space="preserve"> </w:t>
      </w:r>
      <w:r w:rsidRPr="003A0D61">
        <w:rPr>
          <w:rFonts w:ascii="TimesNewRomanPSMT" w:hAnsi="TimesNewRomanPSMT" w:cs="TimesNewRomanPSMT"/>
          <w:color w:val="272626"/>
          <w:sz w:val="24"/>
          <w:szCs w:val="24"/>
        </w:rPr>
        <w:t>distincts des Autochtone</w:t>
      </w:r>
      <w:r>
        <w:rPr>
          <w:rFonts w:ascii="TimesNewRomanPSMT" w:hAnsi="TimesNewRomanPSMT" w:cs="TimesNewRomanPSMT"/>
          <w:color w:val="272626"/>
          <w:sz w:val="24"/>
          <w:szCs w:val="24"/>
        </w:rPr>
        <w:t xml:space="preserve">s, y compris les enfants et les </w:t>
      </w:r>
      <w:r w:rsidRPr="003A0D61">
        <w:rPr>
          <w:rFonts w:ascii="TimesNewRomanPSMT" w:hAnsi="TimesNewRomanPSMT" w:cs="TimesNewRomanPSMT"/>
          <w:color w:val="272626"/>
          <w:sz w:val="24"/>
          <w:szCs w:val="24"/>
        </w:rPr>
        <w:t>jeunes. Tous les organismes de</w:t>
      </w:r>
      <w:r>
        <w:rPr>
          <w:rFonts w:ascii="TimesNewRomanPSMT" w:hAnsi="TimesNewRomanPSMT" w:cs="TimesNewRomanPSMT"/>
          <w:color w:val="272626"/>
          <w:sz w:val="24"/>
          <w:szCs w:val="24"/>
        </w:rPr>
        <w:t xml:space="preserve"> </w:t>
      </w:r>
      <w:r w:rsidRPr="003A0D61">
        <w:rPr>
          <w:rFonts w:ascii="TimesNewRomanPSMT" w:hAnsi="TimesNewRomanPSMT" w:cs="TimesNewRomanPSMT"/>
          <w:color w:val="272626"/>
          <w:sz w:val="24"/>
          <w:szCs w:val="24"/>
        </w:rPr>
        <w:t>services à l’enfanc</w:t>
      </w:r>
      <w:r>
        <w:rPr>
          <w:rFonts w:ascii="TimesNewRomanPSMT" w:hAnsi="TimesNewRomanPSMT" w:cs="TimesNewRomanPSMT"/>
          <w:color w:val="272626"/>
          <w:sz w:val="24"/>
          <w:szCs w:val="24"/>
        </w:rPr>
        <w:t xml:space="preserve">e et à la famille doivent avoir </w:t>
      </w:r>
      <w:r w:rsidRPr="003A0D61">
        <w:rPr>
          <w:rFonts w:ascii="TimesNewRomanPSMT" w:hAnsi="TimesNewRomanPSMT" w:cs="TimesNewRomanPSMT"/>
          <w:color w:val="272626"/>
          <w:sz w:val="24"/>
          <w:szCs w:val="24"/>
        </w:rPr>
        <w:t>comme principal objectif de protéger et</w:t>
      </w:r>
      <w:r>
        <w:rPr>
          <w:rFonts w:ascii="TimesNewRomanPSMT" w:hAnsi="TimesNewRomanPSMT" w:cs="TimesNewRomanPSMT"/>
          <w:color w:val="272626"/>
          <w:sz w:val="24"/>
          <w:szCs w:val="24"/>
        </w:rPr>
        <w:t xml:space="preserve"> </w:t>
      </w:r>
      <w:r w:rsidRPr="003A0D61">
        <w:rPr>
          <w:rFonts w:ascii="TimesNewRomanPSMT" w:hAnsi="TimesNewRomanPSMT" w:cs="TimesNewRomanPSMT"/>
          <w:color w:val="272626"/>
          <w:sz w:val="24"/>
          <w:szCs w:val="24"/>
        </w:rPr>
        <w:t>faire resp</w:t>
      </w:r>
      <w:r>
        <w:rPr>
          <w:rFonts w:ascii="TimesNewRomanPSMT" w:hAnsi="TimesNewRomanPSMT" w:cs="TimesNewRomanPSMT"/>
          <w:color w:val="272626"/>
          <w:sz w:val="24"/>
          <w:szCs w:val="24"/>
        </w:rPr>
        <w:t xml:space="preserve">ecter les droits des enfants en </w:t>
      </w:r>
      <w:r w:rsidRPr="003A0D61">
        <w:rPr>
          <w:rFonts w:ascii="TimesNewRomanPSMT" w:hAnsi="TimesNewRomanPSMT" w:cs="TimesNewRomanPSMT"/>
          <w:color w:val="272626"/>
          <w:sz w:val="24"/>
          <w:szCs w:val="24"/>
        </w:rPr>
        <w:t>assurant la santé et le bien-être de ces derniers,</w:t>
      </w:r>
      <w:r>
        <w:rPr>
          <w:rFonts w:ascii="TimesNewRomanPSMT" w:hAnsi="TimesNewRomanPSMT" w:cs="TimesNewRomanPSMT"/>
          <w:color w:val="272626"/>
          <w:sz w:val="24"/>
          <w:szCs w:val="24"/>
        </w:rPr>
        <w:t xml:space="preserve"> </w:t>
      </w:r>
      <w:r w:rsidRPr="003A0D61">
        <w:rPr>
          <w:rFonts w:ascii="TimesNewRomanPSMT" w:hAnsi="TimesNewRomanPSMT" w:cs="TimesNewRomanPSMT"/>
          <w:color w:val="272626"/>
          <w:sz w:val="24"/>
          <w:szCs w:val="24"/>
        </w:rPr>
        <w:t>de leur famille et de leur communauté, ainsi que l’unité et la réunification familiale.</w:t>
      </w:r>
    </w:p>
    <w:p w14:paraId="3DC38494" w14:textId="2EB54CB8" w:rsidR="00B5276A" w:rsidRPr="00B5276A" w:rsidRDefault="00B5276A" w:rsidP="00B5276A">
      <w:pPr>
        <w:autoSpaceDE w:val="0"/>
        <w:autoSpaceDN w:val="0"/>
        <w:adjustRightInd w:val="0"/>
        <w:spacing w:line="240" w:lineRule="auto"/>
        <w:rPr>
          <w:rFonts w:ascii="TimesNewRomanPSMT" w:hAnsi="TimesNewRomanPSMT" w:cs="TimesNewRomanPSMT"/>
          <w:color w:val="272626"/>
          <w:sz w:val="24"/>
          <w:szCs w:val="24"/>
          <w:lang w:val="fr-FR"/>
        </w:rPr>
      </w:pPr>
    </w:p>
    <w:p w14:paraId="2F0B31AA" w14:textId="0E43ECCF" w:rsidR="003A0D61" w:rsidRPr="00B5276A" w:rsidRDefault="003A0D61" w:rsidP="002820E1">
      <w:pPr>
        <w:pStyle w:val="ListParagraph"/>
        <w:numPr>
          <w:ilvl w:val="1"/>
          <w:numId w:val="54"/>
        </w:numPr>
        <w:autoSpaceDE w:val="0"/>
        <w:autoSpaceDN w:val="0"/>
        <w:adjustRightInd w:val="0"/>
        <w:spacing w:line="240" w:lineRule="auto"/>
        <w:rPr>
          <w:rFonts w:ascii="TimesNewRomanPSMT" w:hAnsi="TimesNewRomanPSMT" w:cs="TimesNewRomanPSMT"/>
          <w:color w:val="272626"/>
          <w:sz w:val="24"/>
          <w:szCs w:val="24"/>
          <w:lang w:val="fr-FR"/>
        </w:rPr>
      </w:pPr>
      <w:r w:rsidRPr="003A0D61">
        <w:rPr>
          <w:rFonts w:ascii="TimesNewRomanPSMT" w:hAnsi="TimesNewRomanPSMT" w:cs="TimesNewRomanPSMT"/>
          <w:color w:val="272626"/>
          <w:sz w:val="24"/>
          <w:szCs w:val="24"/>
        </w:rPr>
        <w:t>Nous demandons à tous les gouvernements d’</w:t>
      </w:r>
      <w:r>
        <w:rPr>
          <w:rFonts w:ascii="TimesNewRomanPSMT" w:hAnsi="TimesNewRomanPSMT" w:cs="TimesNewRomanPSMT"/>
          <w:color w:val="272626"/>
          <w:sz w:val="24"/>
          <w:szCs w:val="24"/>
        </w:rPr>
        <w:t xml:space="preserve">interdire la prise en charge </w:t>
      </w:r>
      <w:r w:rsidRPr="003A0D61">
        <w:rPr>
          <w:rFonts w:ascii="TimesNewRomanPSMT" w:hAnsi="TimesNewRomanPSMT" w:cs="TimesNewRomanPSMT"/>
          <w:color w:val="272626"/>
          <w:sz w:val="24"/>
          <w:szCs w:val="24"/>
        </w:rPr>
        <w:t>d’enfants</w:t>
      </w:r>
      <w:r>
        <w:rPr>
          <w:rFonts w:ascii="TimesNewRomanPSMT" w:hAnsi="TimesNewRomanPSMT" w:cs="TimesNewRomanPSMT"/>
          <w:color w:val="272626"/>
          <w:sz w:val="24"/>
          <w:szCs w:val="24"/>
        </w:rPr>
        <w:t xml:space="preserve"> </w:t>
      </w:r>
      <w:r w:rsidRPr="003A0D61">
        <w:rPr>
          <w:rFonts w:ascii="TimesNewRomanPSMT" w:hAnsi="TimesNewRomanPSMT" w:cs="TimesNewRomanPSMT"/>
          <w:color w:val="272626"/>
          <w:sz w:val="24"/>
          <w:szCs w:val="24"/>
        </w:rPr>
        <w:t>fondée sur la pauvreté et les préjugés cu</w:t>
      </w:r>
      <w:r>
        <w:rPr>
          <w:rFonts w:ascii="TimesNewRomanPSMT" w:hAnsi="TimesNewRomanPSMT" w:cs="TimesNewRomanPSMT"/>
          <w:color w:val="272626"/>
          <w:sz w:val="24"/>
          <w:szCs w:val="24"/>
        </w:rPr>
        <w:t xml:space="preserve">lturels. Tous les gouvernements </w:t>
      </w:r>
      <w:r w:rsidRPr="003A0D61">
        <w:rPr>
          <w:rFonts w:ascii="TimesNewRomanPSMT" w:hAnsi="TimesNewRomanPSMT" w:cs="TimesNewRomanPSMT"/>
          <w:color w:val="272626"/>
          <w:sz w:val="24"/>
          <w:szCs w:val="24"/>
        </w:rPr>
        <w:t>doivent régler</w:t>
      </w:r>
      <w:r>
        <w:rPr>
          <w:rFonts w:ascii="TimesNewRomanPSMT" w:hAnsi="TimesNewRomanPSMT" w:cs="TimesNewRomanPSMT"/>
          <w:color w:val="272626"/>
          <w:sz w:val="24"/>
          <w:szCs w:val="24"/>
        </w:rPr>
        <w:t xml:space="preserve"> </w:t>
      </w:r>
      <w:r w:rsidRPr="003A0D61">
        <w:rPr>
          <w:rFonts w:ascii="TimesNewRomanPSMT" w:hAnsi="TimesNewRomanPSMT" w:cs="TimesNewRomanPSMT"/>
          <w:color w:val="272626"/>
          <w:sz w:val="24"/>
          <w:szCs w:val="24"/>
        </w:rPr>
        <w:t>les problèmes de pauvreté, de loge</w:t>
      </w:r>
      <w:r>
        <w:rPr>
          <w:rFonts w:ascii="TimesNewRomanPSMT" w:hAnsi="TimesNewRomanPSMT" w:cs="TimesNewRomanPSMT"/>
          <w:color w:val="272626"/>
          <w:sz w:val="24"/>
          <w:szCs w:val="24"/>
        </w:rPr>
        <w:t xml:space="preserve">ments inadéquats et insalubres, </w:t>
      </w:r>
      <w:r w:rsidRPr="003A0D61">
        <w:rPr>
          <w:rFonts w:ascii="TimesNewRomanPSMT" w:hAnsi="TimesNewRomanPSMT" w:cs="TimesNewRomanPSMT"/>
          <w:color w:val="272626"/>
          <w:sz w:val="24"/>
          <w:szCs w:val="24"/>
        </w:rPr>
        <w:t>et de manque de</w:t>
      </w:r>
      <w:r>
        <w:rPr>
          <w:rFonts w:ascii="TimesNewRomanPSMT" w:hAnsi="TimesNewRomanPSMT" w:cs="TimesNewRomanPSMT"/>
          <w:color w:val="272626"/>
          <w:sz w:val="24"/>
          <w:szCs w:val="24"/>
        </w:rPr>
        <w:t xml:space="preserve"> </w:t>
      </w:r>
      <w:r w:rsidRPr="003A0D61">
        <w:rPr>
          <w:rFonts w:ascii="TimesNewRomanPSMT" w:hAnsi="TimesNewRomanPSMT" w:cs="TimesNewRomanPSMT"/>
          <w:color w:val="272626"/>
          <w:sz w:val="24"/>
          <w:szCs w:val="24"/>
        </w:rPr>
        <w:t>soutien financier pour les familles, et accroît</w:t>
      </w:r>
      <w:r>
        <w:rPr>
          <w:rFonts w:ascii="TimesNewRomanPSMT" w:hAnsi="TimesNewRomanPSMT" w:cs="TimesNewRomanPSMT"/>
          <w:color w:val="272626"/>
          <w:sz w:val="24"/>
          <w:szCs w:val="24"/>
        </w:rPr>
        <w:t xml:space="preserve">re la sécurité </w:t>
      </w:r>
      <w:r w:rsidRPr="003A0D61">
        <w:rPr>
          <w:rFonts w:ascii="TimesNewRomanPSMT" w:hAnsi="TimesNewRomanPSMT" w:cs="TimesNewRomanPSMT"/>
          <w:color w:val="272626"/>
          <w:sz w:val="24"/>
          <w:szCs w:val="24"/>
        </w:rPr>
        <w:t>alimentaire afin que les</w:t>
      </w:r>
      <w:r>
        <w:rPr>
          <w:rFonts w:ascii="TimesNewRomanPSMT" w:hAnsi="TimesNewRomanPSMT" w:cs="TimesNewRomanPSMT"/>
          <w:color w:val="272626"/>
          <w:sz w:val="24"/>
          <w:szCs w:val="24"/>
        </w:rPr>
        <w:t xml:space="preserve"> </w:t>
      </w:r>
      <w:r w:rsidRPr="003A0D61">
        <w:rPr>
          <w:rFonts w:ascii="TimesNewRomanPSMT" w:hAnsi="TimesNewRomanPSMT" w:cs="TimesNewRomanPSMT"/>
          <w:color w:val="272626"/>
          <w:sz w:val="24"/>
          <w:szCs w:val="24"/>
        </w:rPr>
        <w:t>familles autochtones puissent réussir.</w:t>
      </w:r>
    </w:p>
    <w:p w14:paraId="5EE06936" w14:textId="79C3CCCF" w:rsidR="00B5276A" w:rsidRPr="00B5276A" w:rsidRDefault="00B5276A" w:rsidP="00B5276A">
      <w:pPr>
        <w:autoSpaceDE w:val="0"/>
        <w:autoSpaceDN w:val="0"/>
        <w:adjustRightInd w:val="0"/>
        <w:spacing w:line="240" w:lineRule="auto"/>
        <w:rPr>
          <w:rFonts w:ascii="TimesNewRomanPSMT" w:hAnsi="TimesNewRomanPSMT" w:cs="TimesNewRomanPSMT"/>
          <w:color w:val="272626"/>
          <w:sz w:val="24"/>
          <w:szCs w:val="24"/>
          <w:lang w:val="fr-FR"/>
        </w:rPr>
      </w:pPr>
    </w:p>
    <w:p w14:paraId="044FB419" w14:textId="1CB97408" w:rsidR="003A0D61" w:rsidRPr="00B5276A" w:rsidRDefault="003A0D61" w:rsidP="002820E1">
      <w:pPr>
        <w:pStyle w:val="ListParagraph"/>
        <w:numPr>
          <w:ilvl w:val="1"/>
          <w:numId w:val="54"/>
        </w:numPr>
        <w:autoSpaceDE w:val="0"/>
        <w:autoSpaceDN w:val="0"/>
        <w:adjustRightInd w:val="0"/>
        <w:spacing w:line="240" w:lineRule="auto"/>
        <w:rPr>
          <w:rFonts w:ascii="TimesNewRomanPSMT" w:hAnsi="TimesNewRomanPSMT" w:cs="TimesNewRomanPSMT"/>
          <w:color w:val="272626"/>
          <w:sz w:val="24"/>
          <w:szCs w:val="24"/>
          <w:lang w:val="fr-FR"/>
        </w:rPr>
      </w:pPr>
      <w:r w:rsidRPr="003A0D61">
        <w:rPr>
          <w:rFonts w:ascii="TimesNewRomanPSMT" w:hAnsi="TimesNewRomanPSMT" w:cs="TimesNewRomanPSMT"/>
          <w:color w:val="272626"/>
          <w:sz w:val="24"/>
          <w:szCs w:val="24"/>
        </w:rPr>
        <w:t>Nous demandons à tous les ordres de g</w:t>
      </w:r>
      <w:r>
        <w:rPr>
          <w:rFonts w:ascii="TimesNewRomanPSMT" w:hAnsi="TimesNewRomanPSMT" w:cs="TimesNewRomanPSMT"/>
          <w:color w:val="272626"/>
          <w:sz w:val="24"/>
          <w:szCs w:val="24"/>
        </w:rPr>
        <w:t xml:space="preserve">ouvernement d’accorder une aide </w:t>
      </w:r>
      <w:r w:rsidRPr="003A0D61">
        <w:rPr>
          <w:rFonts w:ascii="TimesNewRomanPSMT" w:hAnsi="TimesNewRomanPSMT" w:cs="TimesNewRomanPSMT"/>
          <w:color w:val="272626"/>
          <w:sz w:val="24"/>
          <w:szCs w:val="24"/>
        </w:rPr>
        <w:t>financière et</w:t>
      </w:r>
      <w:r>
        <w:rPr>
          <w:rFonts w:ascii="TimesNewRomanPSMT" w:hAnsi="TimesNewRomanPSMT" w:cs="TimesNewRomanPSMT"/>
          <w:color w:val="272626"/>
          <w:sz w:val="24"/>
          <w:szCs w:val="24"/>
        </w:rPr>
        <w:t xml:space="preserve"> </w:t>
      </w:r>
      <w:r w:rsidRPr="003A0D61">
        <w:rPr>
          <w:rFonts w:ascii="TimesNewRomanPSMT" w:hAnsi="TimesNewRomanPSMT" w:cs="TimesNewRomanPSMT"/>
          <w:color w:val="272626"/>
          <w:sz w:val="24"/>
          <w:szCs w:val="24"/>
        </w:rPr>
        <w:t>des ressources pour permettre aux</w:t>
      </w:r>
      <w:r>
        <w:rPr>
          <w:rFonts w:ascii="TimesNewRomanPSMT" w:hAnsi="TimesNewRomanPSMT" w:cs="TimesNewRomanPSMT"/>
          <w:color w:val="272626"/>
          <w:sz w:val="24"/>
          <w:szCs w:val="24"/>
        </w:rPr>
        <w:t xml:space="preserve"> membres de la famille ou de la </w:t>
      </w:r>
      <w:r w:rsidRPr="003A0D61">
        <w:rPr>
          <w:rFonts w:ascii="TimesNewRomanPSMT" w:hAnsi="TimesNewRomanPSMT" w:cs="TimesNewRomanPSMT"/>
          <w:color w:val="272626"/>
          <w:sz w:val="24"/>
          <w:szCs w:val="24"/>
        </w:rPr>
        <w:t>communauté de</w:t>
      </w:r>
      <w:r>
        <w:rPr>
          <w:rFonts w:ascii="TimesNewRomanPSMT" w:hAnsi="TimesNewRomanPSMT" w:cs="TimesNewRomanPSMT"/>
          <w:color w:val="272626"/>
          <w:sz w:val="24"/>
          <w:szCs w:val="24"/>
        </w:rPr>
        <w:t xml:space="preserve"> </w:t>
      </w:r>
      <w:r w:rsidRPr="003A0D61">
        <w:rPr>
          <w:rFonts w:ascii="TimesNewRomanPSMT" w:hAnsi="TimesNewRomanPSMT" w:cs="TimesNewRomanPSMT"/>
          <w:color w:val="272626"/>
          <w:sz w:val="24"/>
          <w:szCs w:val="24"/>
        </w:rPr>
        <w:t>femmes, de filles et de p</w:t>
      </w:r>
      <w:r>
        <w:rPr>
          <w:rFonts w:ascii="TimesNewRomanPSMT" w:hAnsi="TimesNewRomanPSMT" w:cs="TimesNewRomanPSMT"/>
          <w:color w:val="272626"/>
          <w:sz w:val="24"/>
          <w:szCs w:val="24"/>
        </w:rPr>
        <w:t xml:space="preserve">ersonne 2ELGBTQQIA disparues ou </w:t>
      </w:r>
      <w:r w:rsidRPr="003A0D61">
        <w:rPr>
          <w:rFonts w:ascii="TimesNewRomanPSMT" w:hAnsi="TimesNewRomanPSMT" w:cs="TimesNewRomanPSMT"/>
          <w:color w:val="272626"/>
          <w:sz w:val="24"/>
          <w:szCs w:val="24"/>
        </w:rPr>
        <w:t>assassinées de prendre</w:t>
      </w:r>
      <w:r>
        <w:rPr>
          <w:rFonts w:ascii="TimesNewRomanPSMT" w:hAnsi="TimesNewRomanPSMT" w:cs="TimesNewRomanPSMT"/>
          <w:color w:val="272626"/>
          <w:sz w:val="24"/>
          <w:szCs w:val="24"/>
        </w:rPr>
        <w:t xml:space="preserve"> </w:t>
      </w:r>
      <w:r w:rsidRPr="003A0D61">
        <w:rPr>
          <w:rFonts w:ascii="TimesNewRomanPSMT" w:hAnsi="TimesNewRomanPSMT" w:cs="TimesNewRomanPSMT"/>
          <w:color w:val="272626"/>
          <w:sz w:val="24"/>
          <w:szCs w:val="24"/>
        </w:rPr>
        <w:t>soin des enfants laiss</w:t>
      </w:r>
      <w:r>
        <w:rPr>
          <w:rFonts w:ascii="TimesNewRomanPSMT" w:hAnsi="TimesNewRomanPSMT" w:cs="TimesNewRomanPSMT"/>
          <w:color w:val="272626"/>
          <w:sz w:val="24"/>
          <w:szCs w:val="24"/>
        </w:rPr>
        <w:t xml:space="preserve">és derrière. En outre, tous les </w:t>
      </w:r>
      <w:r w:rsidRPr="003A0D61">
        <w:rPr>
          <w:rFonts w:ascii="TimesNewRomanPSMT" w:hAnsi="TimesNewRomanPSMT" w:cs="TimesNewRomanPSMT"/>
          <w:color w:val="272626"/>
          <w:sz w:val="24"/>
          <w:szCs w:val="24"/>
        </w:rPr>
        <w:t>gouvernements doivent veiller à ce</w:t>
      </w:r>
      <w:r>
        <w:rPr>
          <w:rFonts w:ascii="TimesNewRomanPSMT" w:hAnsi="TimesNewRomanPSMT" w:cs="TimesNewRomanPSMT"/>
          <w:color w:val="272626"/>
          <w:sz w:val="24"/>
          <w:szCs w:val="24"/>
        </w:rPr>
        <w:t xml:space="preserve"> </w:t>
      </w:r>
      <w:r w:rsidRPr="003A0D61">
        <w:rPr>
          <w:rFonts w:ascii="TimesNewRomanPSMT" w:hAnsi="TimesNewRomanPSMT" w:cs="TimesNewRomanPSMT"/>
          <w:color w:val="272626"/>
          <w:sz w:val="24"/>
          <w:szCs w:val="24"/>
        </w:rPr>
        <w:t>que des servi</w:t>
      </w:r>
      <w:r>
        <w:rPr>
          <w:rFonts w:ascii="TimesNewRomanPSMT" w:hAnsi="TimesNewRomanPSMT" w:cs="TimesNewRomanPSMT"/>
          <w:color w:val="272626"/>
          <w:sz w:val="24"/>
          <w:szCs w:val="24"/>
        </w:rPr>
        <w:t xml:space="preserve">ces de soins spécialisés, comme </w:t>
      </w:r>
      <w:r w:rsidRPr="003A0D61">
        <w:rPr>
          <w:rFonts w:ascii="TimesNewRomanPSMT" w:hAnsi="TimesNewRomanPSMT" w:cs="TimesNewRomanPSMT"/>
          <w:color w:val="272626"/>
          <w:sz w:val="24"/>
          <w:szCs w:val="24"/>
        </w:rPr>
        <w:t>des services d’aide en cas de deuil, de</w:t>
      </w:r>
      <w:r>
        <w:rPr>
          <w:rFonts w:ascii="TimesNewRomanPSMT" w:hAnsi="TimesNewRomanPSMT" w:cs="TimesNewRomanPSMT"/>
          <w:color w:val="272626"/>
          <w:sz w:val="24"/>
          <w:szCs w:val="24"/>
        </w:rPr>
        <w:t xml:space="preserve"> </w:t>
      </w:r>
      <w:r w:rsidRPr="003A0D61">
        <w:rPr>
          <w:rFonts w:ascii="TimesNewRomanPSMT" w:hAnsi="TimesNewRomanPSMT" w:cs="TimesNewRomanPSMT"/>
          <w:color w:val="272626"/>
          <w:sz w:val="24"/>
          <w:szCs w:val="24"/>
        </w:rPr>
        <w:t xml:space="preserve">perte ou de </w:t>
      </w:r>
      <w:r>
        <w:rPr>
          <w:rFonts w:ascii="TimesNewRomanPSMT" w:hAnsi="TimesNewRomanPSMT" w:cs="TimesNewRomanPSMT"/>
          <w:color w:val="272626"/>
          <w:sz w:val="24"/>
          <w:szCs w:val="24"/>
        </w:rPr>
        <w:t xml:space="preserve">traumatisme, soient accessibles </w:t>
      </w:r>
      <w:r w:rsidRPr="003A0D61">
        <w:rPr>
          <w:rFonts w:ascii="TimesNewRomanPSMT" w:hAnsi="TimesNewRomanPSMT" w:cs="TimesNewRomanPSMT"/>
          <w:color w:val="272626"/>
          <w:sz w:val="24"/>
          <w:szCs w:val="24"/>
        </w:rPr>
        <w:t>aux enfants qui ont dû être pris en charge en</w:t>
      </w:r>
      <w:r>
        <w:rPr>
          <w:rFonts w:ascii="TimesNewRomanPSMT" w:hAnsi="TimesNewRomanPSMT" w:cs="TimesNewRomanPSMT"/>
          <w:color w:val="272626"/>
          <w:sz w:val="24"/>
          <w:szCs w:val="24"/>
        </w:rPr>
        <w:t xml:space="preserve"> </w:t>
      </w:r>
      <w:r w:rsidRPr="003A0D61">
        <w:rPr>
          <w:rFonts w:ascii="TimesNewRomanPSMT" w:hAnsi="TimesNewRomanPSMT" w:cs="TimesNewRomanPSMT"/>
          <w:color w:val="272626"/>
          <w:sz w:val="24"/>
          <w:szCs w:val="24"/>
        </w:rPr>
        <w:t>raison du meurtre ou de la disparition de leur pourvoyeuse de soins.</w:t>
      </w:r>
    </w:p>
    <w:p w14:paraId="11A51985" w14:textId="142798D0" w:rsidR="00B5276A" w:rsidRPr="00B5276A" w:rsidRDefault="00B5276A" w:rsidP="00B5276A">
      <w:pPr>
        <w:autoSpaceDE w:val="0"/>
        <w:autoSpaceDN w:val="0"/>
        <w:adjustRightInd w:val="0"/>
        <w:spacing w:line="240" w:lineRule="auto"/>
        <w:rPr>
          <w:rFonts w:ascii="TimesNewRomanPSMT" w:hAnsi="TimesNewRomanPSMT" w:cs="TimesNewRomanPSMT"/>
          <w:color w:val="272626"/>
          <w:sz w:val="24"/>
          <w:szCs w:val="24"/>
          <w:lang w:val="fr-FR"/>
        </w:rPr>
      </w:pPr>
    </w:p>
    <w:p w14:paraId="5672A687" w14:textId="369B3240" w:rsidR="00B5276A" w:rsidRPr="00B5276A" w:rsidRDefault="003A0D61" w:rsidP="002820E1">
      <w:pPr>
        <w:pStyle w:val="ListParagraph"/>
        <w:numPr>
          <w:ilvl w:val="1"/>
          <w:numId w:val="54"/>
        </w:numPr>
        <w:autoSpaceDE w:val="0"/>
        <w:autoSpaceDN w:val="0"/>
        <w:adjustRightInd w:val="0"/>
        <w:spacing w:line="240" w:lineRule="auto"/>
        <w:rPr>
          <w:rFonts w:ascii="TimesNewRomanPSMT" w:hAnsi="TimesNewRomanPSMT" w:cs="TimesNewRomanPSMT"/>
          <w:color w:val="272626"/>
          <w:sz w:val="24"/>
          <w:szCs w:val="24"/>
          <w:lang w:val="fr-FR"/>
        </w:rPr>
      </w:pPr>
      <w:r w:rsidRPr="003A0D61">
        <w:rPr>
          <w:rFonts w:ascii="TimesNewRomanPSMT" w:hAnsi="TimesNewRomanPSMT" w:cs="TimesNewRomanPSMT"/>
          <w:color w:val="272626"/>
          <w:sz w:val="24"/>
          <w:szCs w:val="24"/>
        </w:rPr>
        <w:t xml:space="preserve">Nous demandons à tous les gouvernements et à </w:t>
      </w:r>
      <w:r>
        <w:rPr>
          <w:rFonts w:ascii="TimesNewRomanPSMT" w:hAnsi="TimesNewRomanPSMT" w:cs="TimesNewRomanPSMT"/>
          <w:color w:val="272626"/>
          <w:sz w:val="24"/>
          <w:szCs w:val="24"/>
        </w:rPr>
        <w:t xml:space="preserve">tous les services de protection </w:t>
      </w:r>
      <w:r w:rsidRPr="003A0D61">
        <w:rPr>
          <w:rFonts w:ascii="TimesNewRomanPSMT" w:hAnsi="TimesNewRomanPSMT" w:cs="TimesNewRomanPSMT"/>
          <w:color w:val="272626"/>
          <w:sz w:val="24"/>
          <w:szCs w:val="24"/>
        </w:rPr>
        <w:t>de</w:t>
      </w:r>
      <w:r>
        <w:rPr>
          <w:rFonts w:ascii="TimesNewRomanPSMT" w:hAnsi="TimesNewRomanPSMT" w:cs="TimesNewRomanPSMT"/>
          <w:color w:val="272626"/>
          <w:sz w:val="24"/>
          <w:szCs w:val="24"/>
        </w:rPr>
        <w:t xml:space="preserve"> </w:t>
      </w:r>
      <w:r w:rsidRPr="003A0D61">
        <w:rPr>
          <w:rFonts w:ascii="TimesNewRomanPSMT" w:hAnsi="TimesNewRomanPSMT" w:cs="TimesNewRomanPSMT"/>
          <w:color w:val="272626"/>
          <w:sz w:val="24"/>
          <w:szCs w:val="24"/>
        </w:rPr>
        <w:t>l’enfance de s’assurer que, lorsque la prise e</w:t>
      </w:r>
      <w:r>
        <w:rPr>
          <w:rFonts w:ascii="TimesNewRomanPSMT" w:hAnsi="TimesNewRomanPSMT" w:cs="TimesNewRomanPSMT"/>
          <w:color w:val="272626"/>
          <w:sz w:val="24"/>
          <w:szCs w:val="24"/>
        </w:rPr>
        <w:t xml:space="preserve">n charge d’un enfant autochtone </w:t>
      </w:r>
      <w:r w:rsidRPr="003A0D61">
        <w:rPr>
          <w:rFonts w:ascii="TimesNewRomanPSMT" w:hAnsi="TimesNewRomanPSMT" w:cs="TimesNewRomanPSMT"/>
          <w:color w:val="272626"/>
          <w:sz w:val="24"/>
          <w:szCs w:val="24"/>
        </w:rPr>
        <w:t>est</w:t>
      </w:r>
      <w:r>
        <w:rPr>
          <w:rFonts w:ascii="TimesNewRomanPSMT" w:hAnsi="TimesNewRomanPSMT" w:cs="TimesNewRomanPSMT"/>
          <w:color w:val="272626"/>
          <w:sz w:val="24"/>
          <w:szCs w:val="24"/>
        </w:rPr>
        <w:t xml:space="preserve"> </w:t>
      </w:r>
      <w:r w:rsidRPr="003A0D61">
        <w:rPr>
          <w:rFonts w:ascii="TimesNewRomanPSMT" w:hAnsi="TimesNewRomanPSMT" w:cs="TimesNewRomanPSMT"/>
          <w:color w:val="272626"/>
          <w:sz w:val="24"/>
          <w:szCs w:val="24"/>
        </w:rPr>
        <w:t>inévitable, les services de protection de l’enfance</w:t>
      </w:r>
      <w:r>
        <w:rPr>
          <w:rFonts w:ascii="TimesNewRomanPSMT" w:hAnsi="TimesNewRomanPSMT" w:cs="TimesNewRomanPSMT"/>
          <w:color w:val="272626"/>
          <w:sz w:val="24"/>
          <w:szCs w:val="24"/>
        </w:rPr>
        <w:t xml:space="preserve"> accordent la priorité de garde </w:t>
      </w:r>
      <w:r w:rsidRPr="003A0D61">
        <w:rPr>
          <w:rFonts w:ascii="TimesNewRomanPSMT" w:hAnsi="TimesNewRomanPSMT" w:cs="TimesNewRomanPSMT"/>
          <w:color w:val="272626"/>
          <w:sz w:val="24"/>
          <w:szCs w:val="24"/>
        </w:rPr>
        <w:t>à un</w:t>
      </w:r>
      <w:r>
        <w:rPr>
          <w:rFonts w:ascii="TimesNewRomanPSMT" w:hAnsi="TimesNewRomanPSMT" w:cs="TimesNewRomanPSMT"/>
          <w:color w:val="272626"/>
          <w:sz w:val="24"/>
          <w:szCs w:val="24"/>
        </w:rPr>
        <w:t xml:space="preserve"> </w:t>
      </w:r>
      <w:r w:rsidRPr="003A0D61">
        <w:rPr>
          <w:rFonts w:ascii="TimesNewRomanPSMT" w:hAnsi="TimesNewRomanPSMT" w:cs="TimesNewRomanPSMT"/>
          <w:color w:val="272626"/>
          <w:sz w:val="24"/>
          <w:szCs w:val="24"/>
        </w:rPr>
        <w:t>membre ou à des membres de la fami</w:t>
      </w:r>
      <w:r>
        <w:rPr>
          <w:rFonts w:ascii="TimesNewRomanPSMT" w:hAnsi="TimesNewRomanPSMT" w:cs="TimesNewRomanPSMT"/>
          <w:color w:val="272626"/>
          <w:sz w:val="24"/>
          <w:szCs w:val="24"/>
        </w:rPr>
        <w:t xml:space="preserve">lle ou à un proche membre de la </w:t>
      </w:r>
      <w:r w:rsidRPr="003A0D61">
        <w:rPr>
          <w:rFonts w:ascii="TimesNewRomanPSMT" w:hAnsi="TimesNewRomanPSMT" w:cs="TimesNewRomanPSMT"/>
          <w:color w:val="272626"/>
          <w:sz w:val="24"/>
          <w:szCs w:val="24"/>
        </w:rPr>
        <w:t>communauté et</w:t>
      </w:r>
      <w:r>
        <w:rPr>
          <w:rFonts w:ascii="TimesNewRomanPSMT" w:hAnsi="TimesNewRomanPSMT" w:cs="TimesNewRomanPSMT"/>
          <w:color w:val="272626"/>
          <w:sz w:val="24"/>
          <w:szCs w:val="24"/>
        </w:rPr>
        <w:t xml:space="preserve"> </w:t>
      </w:r>
      <w:r w:rsidRPr="003A0D61">
        <w:rPr>
          <w:rFonts w:ascii="TimesNewRomanPSMT" w:hAnsi="TimesNewRomanPSMT" w:cs="TimesNewRomanPSMT"/>
          <w:color w:val="272626"/>
          <w:sz w:val="24"/>
          <w:szCs w:val="24"/>
        </w:rPr>
        <w:t>veillent à ce qu’ils prennent soin d</w:t>
      </w:r>
      <w:r>
        <w:rPr>
          <w:rFonts w:ascii="TimesNewRomanPSMT" w:hAnsi="TimesNewRomanPSMT" w:cs="TimesNewRomanPSMT"/>
          <w:color w:val="272626"/>
          <w:sz w:val="24"/>
          <w:szCs w:val="24"/>
        </w:rPr>
        <w:t xml:space="preserve">e l’enfant. Les fournisseurs de </w:t>
      </w:r>
      <w:r w:rsidRPr="003A0D61">
        <w:rPr>
          <w:rFonts w:ascii="TimesNewRomanPSMT" w:hAnsi="TimesNewRomanPSMT" w:cs="TimesNewRomanPSMT"/>
          <w:color w:val="272626"/>
          <w:sz w:val="24"/>
          <w:szCs w:val="24"/>
        </w:rPr>
        <w:t>soins devraient être</w:t>
      </w:r>
      <w:r>
        <w:rPr>
          <w:rFonts w:ascii="TimesNewRomanPSMT" w:hAnsi="TimesNewRomanPSMT" w:cs="TimesNewRomanPSMT"/>
          <w:color w:val="272626"/>
          <w:sz w:val="24"/>
          <w:szCs w:val="24"/>
        </w:rPr>
        <w:t xml:space="preserve"> </w:t>
      </w:r>
      <w:r w:rsidRPr="003A0D61">
        <w:rPr>
          <w:rFonts w:ascii="TimesNewRomanPSMT" w:hAnsi="TimesNewRomanPSMT" w:cs="TimesNewRomanPSMT"/>
          <w:color w:val="272626"/>
          <w:sz w:val="24"/>
          <w:szCs w:val="24"/>
        </w:rPr>
        <w:t>admissibles à un soutien</w:t>
      </w:r>
      <w:r>
        <w:rPr>
          <w:rFonts w:ascii="TimesNewRomanPSMT" w:hAnsi="TimesNewRomanPSMT" w:cs="TimesNewRomanPSMT"/>
          <w:color w:val="272626"/>
          <w:sz w:val="24"/>
          <w:szCs w:val="24"/>
        </w:rPr>
        <w:t xml:space="preserve"> financier égal au montant qui, </w:t>
      </w:r>
      <w:r w:rsidRPr="003A0D61">
        <w:rPr>
          <w:rFonts w:ascii="TimesNewRomanPSMT" w:hAnsi="TimesNewRomanPSMT" w:cs="TimesNewRomanPSMT"/>
          <w:color w:val="272626"/>
          <w:sz w:val="24"/>
          <w:szCs w:val="24"/>
        </w:rPr>
        <w:t>autrement, serait versé à une</w:t>
      </w:r>
      <w:r>
        <w:rPr>
          <w:rFonts w:ascii="TimesNewRomanPSMT" w:hAnsi="TimesNewRomanPSMT" w:cs="TimesNewRomanPSMT"/>
          <w:color w:val="272626"/>
          <w:sz w:val="24"/>
          <w:szCs w:val="24"/>
        </w:rPr>
        <w:t xml:space="preserve"> </w:t>
      </w:r>
      <w:r w:rsidRPr="003A0D61">
        <w:rPr>
          <w:rFonts w:ascii="TimesNewRomanPSMT" w:hAnsi="TimesNewRomanPSMT" w:cs="TimesNewRomanPSMT"/>
          <w:color w:val="272626"/>
          <w:sz w:val="24"/>
          <w:szCs w:val="24"/>
        </w:rPr>
        <w:t>famille d’accueil. C</w:t>
      </w:r>
      <w:r>
        <w:rPr>
          <w:rFonts w:ascii="TimesNewRomanPSMT" w:hAnsi="TimesNewRomanPSMT" w:cs="TimesNewRomanPSMT"/>
          <w:color w:val="272626"/>
          <w:sz w:val="24"/>
          <w:szCs w:val="24"/>
        </w:rPr>
        <w:t xml:space="preserve">ependant, cette aide financière </w:t>
      </w:r>
      <w:r w:rsidRPr="003A0D61">
        <w:rPr>
          <w:rFonts w:ascii="TimesNewRomanPSMT" w:hAnsi="TimesNewRomanPSMT" w:cs="TimesNewRomanPSMT"/>
          <w:color w:val="272626"/>
          <w:sz w:val="24"/>
          <w:szCs w:val="24"/>
        </w:rPr>
        <w:t>supplémentaire ne devrait ni éliminer</w:t>
      </w:r>
      <w:r>
        <w:rPr>
          <w:rFonts w:ascii="TimesNewRomanPSMT" w:hAnsi="TimesNewRomanPSMT" w:cs="TimesNewRomanPSMT"/>
          <w:color w:val="272626"/>
          <w:sz w:val="24"/>
          <w:szCs w:val="24"/>
        </w:rPr>
        <w:t xml:space="preserve"> </w:t>
      </w:r>
      <w:r w:rsidRPr="003A0D61">
        <w:rPr>
          <w:rFonts w:ascii="TimesNewRomanPSMT" w:hAnsi="TimesNewRomanPSMT" w:cs="TimesNewRomanPSMT"/>
          <w:color w:val="272626"/>
          <w:sz w:val="24"/>
          <w:szCs w:val="24"/>
        </w:rPr>
        <w:t>ni réduire les autres forme</w:t>
      </w:r>
      <w:r>
        <w:rPr>
          <w:rFonts w:ascii="TimesNewRomanPSMT" w:hAnsi="TimesNewRomanPSMT" w:cs="TimesNewRomanPSMT"/>
          <w:color w:val="272626"/>
          <w:sz w:val="24"/>
          <w:szCs w:val="24"/>
        </w:rPr>
        <w:t xml:space="preserve">s de soutien </w:t>
      </w:r>
      <w:r w:rsidRPr="003A0D61">
        <w:rPr>
          <w:rFonts w:ascii="TimesNewRomanPSMT" w:hAnsi="TimesNewRomanPSMT" w:cs="TimesNewRomanPSMT"/>
          <w:color w:val="272626"/>
          <w:sz w:val="24"/>
          <w:szCs w:val="24"/>
        </w:rPr>
        <w:t>financier et d’avantages qui leur sont déjà</w:t>
      </w:r>
      <w:r>
        <w:rPr>
          <w:rFonts w:ascii="TimesNewRomanPSMT" w:hAnsi="TimesNewRomanPSMT" w:cs="TimesNewRomanPSMT"/>
          <w:color w:val="272626"/>
          <w:sz w:val="24"/>
          <w:szCs w:val="24"/>
        </w:rPr>
        <w:t xml:space="preserve"> </w:t>
      </w:r>
      <w:r w:rsidRPr="003A0D61">
        <w:rPr>
          <w:rFonts w:ascii="TimesNewRomanPSMT" w:hAnsi="TimesNewRomanPSMT" w:cs="TimesNewRomanPSMT"/>
          <w:color w:val="272626"/>
          <w:sz w:val="24"/>
          <w:szCs w:val="24"/>
        </w:rPr>
        <w:t>accord</w:t>
      </w:r>
      <w:r>
        <w:rPr>
          <w:rFonts w:ascii="TimesNewRomanPSMT" w:hAnsi="TimesNewRomanPSMT" w:cs="TimesNewRomanPSMT"/>
          <w:color w:val="272626"/>
          <w:sz w:val="24"/>
          <w:szCs w:val="24"/>
        </w:rPr>
        <w:t xml:space="preserve">és par les gouvernements. C’est </w:t>
      </w:r>
      <w:r w:rsidRPr="003A0D61">
        <w:rPr>
          <w:rFonts w:ascii="TimesNewRomanPSMT" w:hAnsi="TimesNewRomanPSMT" w:cs="TimesNewRomanPSMT"/>
          <w:color w:val="272626"/>
          <w:sz w:val="24"/>
          <w:szCs w:val="24"/>
        </w:rPr>
        <w:t>particulièrement le cas pour les enfants qui ont</w:t>
      </w:r>
      <w:r>
        <w:rPr>
          <w:rFonts w:ascii="TimesNewRomanPSMT" w:hAnsi="TimesNewRomanPSMT" w:cs="TimesNewRomanPSMT"/>
          <w:color w:val="272626"/>
          <w:sz w:val="24"/>
          <w:szCs w:val="24"/>
        </w:rPr>
        <w:t xml:space="preserve"> perdu leur mère à cause de la </w:t>
      </w:r>
      <w:r w:rsidRPr="003A0D61">
        <w:rPr>
          <w:rFonts w:ascii="TimesNewRomanPSMT" w:hAnsi="TimesNewRomanPSMT" w:cs="TimesNewRomanPSMT"/>
          <w:color w:val="272626"/>
          <w:sz w:val="24"/>
          <w:szCs w:val="24"/>
        </w:rPr>
        <w:t>violence ou de l’institutionnalisation et qui sont laissés</w:t>
      </w:r>
      <w:r>
        <w:rPr>
          <w:rFonts w:ascii="TimesNewRomanPSMT" w:hAnsi="TimesNewRomanPSMT" w:cs="TimesNewRomanPSMT"/>
          <w:color w:val="272626"/>
          <w:sz w:val="24"/>
          <w:szCs w:val="24"/>
        </w:rPr>
        <w:t xml:space="preserve"> </w:t>
      </w:r>
      <w:r w:rsidRPr="003A0D61">
        <w:rPr>
          <w:rFonts w:ascii="TimesNewRomanPSMT" w:hAnsi="TimesNewRomanPSMT" w:cs="TimesNewRomanPSMT"/>
          <w:color w:val="272626"/>
          <w:sz w:val="24"/>
          <w:szCs w:val="24"/>
        </w:rPr>
        <w:t>pour compte, qui ont besoin d’une famille et d’un sentiment d’appartenance pour guérir.</w:t>
      </w:r>
    </w:p>
    <w:p w14:paraId="7AE39AC9" w14:textId="17226C71" w:rsidR="00B5276A" w:rsidRPr="00B5276A" w:rsidRDefault="00B5276A" w:rsidP="00B5276A">
      <w:pPr>
        <w:autoSpaceDE w:val="0"/>
        <w:autoSpaceDN w:val="0"/>
        <w:adjustRightInd w:val="0"/>
        <w:spacing w:line="240" w:lineRule="auto"/>
        <w:rPr>
          <w:rFonts w:ascii="TimesNewRomanPSMT" w:hAnsi="TimesNewRomanPSMT" w:cs="TimesNewRomanPSMT"/>
          <w:color w:val="272626"/>
          <w:sz w:val="24"/>
          <w:szCs w:val="24"/>
          <w:lang w:val="fr-FR"/>
        </w:rPr>
      </w:pPr>
    </w:p>
    <w:p w14:paraId="23F57D12" w14:textId="7D413401" w:rsidR="003A0D61" w:rsidRPr="00B5276A" w:rsidRDefault="003A0D61" w:rsidP="002820E1">
      <w:pPr>
        <w:pStyle w:val="ListParagraph"/>
        <w:numPr>
          <w:ilvl w:val="1"/>
          <w:numId w:val="54"/>
        </w:numPr>
        <w:autoSpaceDE w:val="0"/>
        <w:autoSpaceDN w:val="0"/>
        <w:adjustRightInd w:val="0"/>
        <w:spacing w:line="240" w:lineRule="auto"/>
        <w:rPr>
          <w:rFonts w:ascii="TimesNewRomanPSMT" w:hAnsi="TimesNewRomanPSMT" w:cs="TimesNewRomanPSMT"/>
          <w:color w:val="272626"/>
          <w:sz w:val="24"/>
          <w:szCs w:val="24"/>
          <w:lang w:val="fr-FR"/>
        </w:rPr>
      </w:pPr>
      <w:r w:rsidRPr="00B5276A">
        <w:rPr>
          <w:rFonts w:ascii="TimesNewRomanPSMT" w:hAnsi="TimesNewRomanPSMT" w:cs="TimesNewRomanPSMT"/>
          <w:color w:val="272626"/>
          <w:sz w:val="24"/>
          <w:szCs w:val="24"/>
        </w:rPr>
        <w:t>Nous demandons à tous les gouvern</w:t>
      </w:r>
      <w:r w:rsidR="00B5276A">
        <w:rPr>
          <w:rFonts w:ascii="TimesNewRomanPSMT" w:hAnsi="TimesNewRomanPSMT" w:cs="TimesNewRomanPSMT"/>
          <w:color w:val="272626"/>
          <w:sz w:val="24"/>
          <w:szCs w:val="24"/>
        </w:rPr>
        <w:t xml:space="preserve">ements d’assurer l’existence et </w:t>
      </w:r>
      <w:r w:rsidRPr="00B5276A">
        <w:rPr>
          <w:rFonts w:ascii="TimesNewRomanPSMT" w:hAnsi="TimesNewRomanPSMT" w:cs="TimesNewRomanPSMT"/>
          <w:color w:val="272626"/>
          <w:sz w:val="24"/>
          <w:szCs w:val="24"/>
        </w:rPr>
        <w:t>l’accessibilité de</w:t>
      </w:r>
      <w:r w:rsidR="00B5276A">
        <w:rPr>
          <w:rFonts w:ascii="TimesNewRomanPSMT" w:hAnsi="TimesNewRomanPSMT" w:cs="TimesNewRomanPSMT"/>
          <w:color w:val="272626"/>
          <w:sz w:val="24"/>
          <w:szCs w:val="24"/>
        </w:rPr>
        <w:t xml:space="preserve"> </w:t>
      </w:r>
      <w:r w:rsidRPr="00B5276A">
        <w:rPr>
          <w:rFonts w:ascii="TimesNewRomanPSMT" w:hAnsi="TimesNewRomanPSMT" w:cs="TimesNewRomanPSMT"/>
          <w:color w:val="272626"/>
          <w:sz w:val="24"/>
          <w:szCs w:val="24"/>
        </w:rPr>
        <w:t>programmes culturels et linguistiques</w:t>
      </w:r>
      <w:r w:rsidR="00B5276A">
        <w:rPr>
          <w:rFonts w:ascii="TimesNewRomanPSMT" w:hAnsi="TimesNewRomanPSMT" w:cs="TimesNewRomanPSMT"/>
          <w:color w:val="272626"/>
          <w:sz w:val="24"/>
          <w:szCs w:val="24"/>
        </w:rPr>
        <w:t xml:space="preserve"> fondés sur les distinctions et </w:t>
      </w:r>
      <w:r w:rsidRPr="00B5276A">
        <w:rPr>
          <w:rFonts w:ascii="TimesNewRomanPSMT" w:hAnsi="TimesNewRomanPSMT" w:cs="TimesNewRomanPSMT"/>
          <w:color w:val="272626"/>
          <w:sz w:val="24"/>
          <w:szCs w:val="24"/>
        </w:rPr>
        <w:lastRenderedPageBreak/>
        <w:t>adaptés à la culture</w:t>
      </w:r>
      <w:r w:rsidR="00B5276A">
        <w:rPr>
          <w:rFonts w:ascii="TimesNewRomanPSMT" w:hAnsi="TimesNewRomanPSMT" w:cs="TimesNewRomanPSMT"/>
          <w:color w:val="272626"/>
          <w:sz w:val="24"/>
          <w:szCs w:val="24"/>
        </w:rPr>
        <w:t xml:space="preserve"> </w:t>
      </w:r>
      <w:r w:rsidRPr="00B5276A">
        <w:rPr>
          <w:rFonts w:ascii="TimesNewRomanPSMT" w:hAnsi="TimesNewRomanPSMT" w:cs="TimesNewRomanPSMT"/>
          <w:color w:val="272626"/>
          <w:sz w:val="24"/>
          <w:szCs w:val="24"/>
        </w:rPr>
        <w:t>pour les enfants autochtones pris en charge par les services de protection de l’enfance.</w:t>
      </w:r>
    </w:p>
    <w:p w14:paraId="497507DE" w14:textId="72BCD35D" w:rsidR="00B5276A" w:rsidRPr="00B5276A" w:rsidRDefault="00B5276A" w:rsidP="00B5276A">
      <w:pPr>
        <w:autoSpaceDE w:val="0"/>
        <w:autoSpaceDN w:val="0"/>
        <w:adjustRightInd w:val="0"/>
        <w:spacing w:line="240" w:lineRule="auto"/>
        <w:rPr>
          <w:rFonts w:ascii="TimesNewRomanPSMT" w:hAnsi="TimesNewRomanPSMT" w:cs="TimesNewRomanPSMT"/>
          <w:color w:val="272626"/>
          <w:sz w:val="24"/>
          <w:szCs w:val="24"/>
          <w:lang w:val="fr-FR"/>
        </w:rPr>
      </w:pPr>
    </w:p>
    <w:p w14:paraId="6A38BD97" w14:textId="228F5CBC" w:rsidR="003A0D61" w:rsidRPr="00B5276A" w:rsidRDefault="003A0D61" w:rsidP="002820E1">
      <w:pPr>
        <w:pStyle w:val="ListParagraph"/>
        <w:numPr>
          <w:ilvl w:val="1"/>
          <w:numId w:val="54"/>
        </w:numPr>
        <w:autoSpaceDE w:val="0"/>
        <w:autoSpaceDN w:val="0"/>
        <w:adjustRightInd w:val="0"/>
        <w:spacing w:line="240" w:lineRule="auto"/>
        <w:rPr>
          <w:rFonts w:ascii="TimesNewRomanPSMT" w:hAnsi="TimesNewRomanPSMT" w:cs="TimesNewRomanPSMT"/>
          <w:color w:val="272626"/>
          <w:sz w:val="24"/>
          <w:szCs w:val="24"/>
          <w:lang w:val="fr-FR"/>
        </w:rPr>
      </w:pPr>
      <w:r w:rsidRPr="00B5276A">
        <w:rPr>
          <w:rFonts w:ascii="TimesNewRomanPSMT" w:hAnsi="TimesNewRomanPSMT" w:cs="TimesNewRomanPSMT"/>
          <w:color w:val="272626"/>
          <w:sz w:val="24"/>
          <w:szCs w:val="24"/>
        </w:rPr>
        <w:t xml:space="preserve">Nous demandons aux gouvernements provinciaux </w:t>
      </w:r>
      <w:r w:rsidR="00B5276A">
        <w:rPr>
          <w:rFonts w:ascii="TimesNewRomanPSMT" w:hAnsi="TimesNewRomanPSMT" w:cs="TimesNewRomanPSMT"/>
          <w:color w:val="272626"/>
          <w:sz w:val="24"/>
          <w:szCs w:val="24"/>
        </w:rPr>
        <w:t xml:space="preserve">et territoriaux et aux services </w:t>
      </w:r>
      <w:r w:rsidRPr="00B5276A">
        <w:rPr>
          <w:rFonts w:ascii="TimesNewRomanPSMT" w:hAnsi="TimesNewRomanPSMT" w:cs="TimesNewRomanPSMT"/>
          <w:color w:val="272626"/>
          <w:sz w:val="24"/>
          <w:szCs w:val="24"/>
        </w:rPr>
        <w:t>de</w:t>
      </w:r>
      <w:r w:rsidR="00B5276A">
        <w:rPr>
          <w:rFonts w:ascii="TimesNewRomanPSMT" w:hAnsi="TimesNewRomanPSMT" w:cs="TimesNewRomanPSMT"/>
          <w:color w:val="272626"/>
          <w:sz w:val="24"/>
          <w:szCs w:val="24"/>
        </w:rPr>
        <w:t xml:space="preserve"> </w:t>
      </w:r>
      <w:r w:rsidRPr="00B5276A">
        <w:rPr>
          <w:rFonts w:ascii="TimesNewRomanPSMT" w:hAnsi="TimesNewRomanPSMT" w:cs="TimesNewRomanPSMT"/>
          <w:color w:val="272626"/>
          <w:sz w:val="24"/>
          <w:szCs w:val="24"/>
        </w:rPr>
        <w:t>protection de l’enfance de mettre immédiatement fin à la pratique du ciblage et de la</w:t>
      </w:r>
      <w:r w:rsidR="00B5276A">
        <w:rPr>
          <w:rFonts w:ascii="TimesNewRomanPSMT" w:hAnsi="TimesNewRomanPSMT" w:cs="TimesNewRomanPSMT"/>
          <w:color w:val="272626"/>
          <w:sz w:val="24"/>
          <w:szCs w:val="24"/>
        </w:rPr>
        <w:t xml:space="preserve"> </w:t>
      </w:r>
      <w:r w:rsidRPr="00B5276A">
        <w:rPr>
          <w:rFonts w:ascii="TimesNewRomanPSMT" w:hAnsi="TimesNewRomanPSMT" w:cs="TimesNewRomanPSMT"/>
          <w:color w:val="272626"/>
          <w:sz w:val="24"/>
          <w:szCs w:val="24"/>
        </w:rPr>
        <w:t>prise en charge des nouveau-nés (alertes de</w:t>
      </w:r>
      <w:r w:rsidR="00B5276A">
        <w:rPr>
          <w:rFonts w:ascii="TimesNewRomanPSMT" w:hAnsi="TimesNewRomanPSMT" w:cs="TimesNewRomanPSMT"/>
          <w:color w:val="272626"/>
          <w:sz w:val="24"/>
          <w:szCs w:val="24"/>
        </w:rPr>
        <w:t xml:space="preserve">s hôpitaux ou avertissements de </w:t>
      </w:r>
      <w:r w:rsidRPr="00B5276A">
        <w:rPr>
          <w:rFonts w:ascii="TimesNewRomanPSMT" w:hAnsi="TimesNewRomanPSMT" w:cs="TimesNewRomanPSMT"/>
          <w:color w:val="272626"/>
          <w:sz w:val="24"/>
          <w:szCs w:val="24"/>
        </w:rPr>
        <w:t>naissances)</w:t>
      </w:r>
      <w:r w:rsidR="00B5276A">
        <w:rPr>
          <w:rFonts w:ascii="TimesNewRomanPSMT" w:hAnsi="TimesNewRomanPSMT" w:cs="TimesNewRomanPSMT"/>
          <w:color w:val="272626"/>
          <w:sz w:val="24"/>
          <w:szCs w:val="24"/>
        </w:rPr>
        <w:t xml:space="preserve"> </w:t>
      </w:r>
      <w:r w:rsidRPr="00B5276A">
        <w:rPr>
          <w:rFonts w:ascii="TimesNewRomanPSMT" w:hAnsi="TimesNewRomanPSMT" w:cs="TimesNewRomanPSMT"/>
          <w:color w:val="272626"/>
          <w:sz w:val="24"/>
          <w:szCs w:val="24"/>
        </w:rPr>
        <w:t>retirés de leur famille dès que les femmes autochtones accouchent.</w:t>
      </w:r>
    </w:p>
    <w:p w14:paraId="70E5568F" w14:textId="242689ED" w:rsidR="00B5276A" w:rsidRPr="00B5276A" w:rsidRDefault="00B5276A" w:rsidP="00B5276A">
      <w:pPr>
        <w:autoSpaceDE w:val="0"/>
        <w:autoSpaceDN w:val="0"/>
        <w:adjustRightInd w:val="0"/>
        <w:spacing w:line="240" w:lineRule="auto"/>
        <w:rPr>
          <w:rFonts w:ascii="TimesNewRomanPSMT" w:hAnsi="TimesNewRomanPSMT" w:cs="TimesNewRomanPSMT"/>
          <w:color w:val="272626"/>
          <w:sz w:val="24"/>
          <w:szCs w:val="24"/>
          <w:lang w:val="fr-FR"/>
        </w:rPr>
      </w:pPr>
    </w:p>
    <w:p w14:paraId="73D20DEF" w14:textId="17DEFFB9" w:rsidR="00B5276A" w:rsidRPr="00B5276A" w:rsidRDefault="003A0D61" w:rsidP="002820E1">
      <w:pPr>
        <w:pStyle w:val="ListParagraph"/>
        <w:numPr>
          <w:ilvl w:val="1"/>
          <w:numId w:val="54"/>
        </w:numPr>
        <w:autoSpaceDE w:val="0"/>
        <w:autoSpaceDN w:val="0"/>
        <w:adjustRightInd w:val="0"/>
        <w:spacing w:line="240" w:lineRule="auto"/>
        <w:rPr>
          <w:rFonts w:ascii="TimesNewRomanPSMT" w:hAnsi="TimesNewRomanPSMT" w:cs="TimesNewRomanPSMT"/>
          <w:color w:val="272626"/>
          <w:sz w:val="24"/>
          <w:szCs w:val="24"/>
          <w:lang w:val="fr-FR"/>
        </w:rPr>
      </w:pPr>
      <w:r w:rsidRPr="00B5276A">
        <w:rPr>
          <w:rFonts w:ascii="TimesNewRomanPSMT" w:hAnsi="TimesNewRomanPSMT" w:cs="TimesNewRomanPSMT"/>
          <w:color w:val="272626"/>
          <w:sz w:val="24"/>
          <w:szCs w:val="24"/>
        </w:rPr>
        <w:t>Nous demandons d’établir, au sein de ch</w:t>
      </w:r>
      <w:r w:rsidR="00B5276A">
        <w:rPr>
          <w:rFonts w:ascii="TimesNewRomanPSMT" w:hAnsi="TimesNewRomanPSMT" w:cs="TimesNewRomanPSMT"/>
          <w:color w:val="272626"/>
          <w:sz w:val="24"/>
          <w:szCs w:val="24"/>
        </w:rPr>
        <w:t xml:space="preserve">aque gouvernement, un bureau de </w:t>
      </w:r>
      <w:r w:rsidRPr="00B5276A">
        <w:rPr>
          <w:rFonts w:ascii="TimesNewRomanPSMT" w:hAnsi="TimesNewRomanPSMT" w:cs="TimesNewRomanPSMT"/>
          <w:color w:val="272626"/>
          <w:sz w:val="24"/>
          <w:szCs w:val="24"/>
        </w:rPr>
        <w:t>défense des</w:t>
      </w:r>
      <w:r w:rsidR="00B5276A">
        <w:rPr>
          <w:rFonts w:ascii="TimesNewRomanPSMT" w:hAnsi="TimesNewRomanPSMT" w:cs="TimesNewRomanPSMT"/>
          <w:color w:val="272626"/>
          <w:sz w:val="24"/>
          <w:szCs w:val="24"/>
        </w:rPr>
        <w:t xml:space="preserve"> </w:t>
      </w:r>
      <w:r w:rsidRPr="00B5276A">
        <w:rPr>
          <w:rFonts w:ascii="TimesNewRomanPSMT" w:hAnsi="TimesNewRomanPSMT" w:cs="TimesNewRomanPSMT"/>
          <w:color w:val="272626"/>
          <w:sz w:val="24"/>
          <w:szCs w:val="24"/>
        </w:rPr>
        <w:t>droits des enfants et des jeun</w:t>
      </w:r>
      <w:r w:rsidR="00B5276A">
        <w:rPr>
          <w:rFonts w:ascii="TimesNewRomanPSMT" w:hAnsi="TimesNewRomanPSMT" w:cs="TimesNewRomanPSMT"/>
          <w:color w:val="272626"/>
          <w:sz w:val="24"/>
          <w:szCs w:val="24"/>
        </w:rPr>
        <w:t xml:space="preserve">es doté d’une unité spécialisée </w:t>
      </w:r>
      <w:r w:rsidRPr="00B5276A">
        <w:rPr>
          <w:rFonts w:ascii="TimesNewRomanPSMT" w:hAnsi="TimesNewRomanPSMT" w:cs="TimesNewRomanPSMT"/>
          <w:color w:val="272626"/>
          <w:sz w:val="24"/>
          <w:szCs w:val="24"/>
        </w:rPr>
        <w:t>consacrée aux enfants et aux</w:t>
      </w:r>
      <w:r w:rsidR="00B5276A">
        <w:rPr>
          <w:rFonts w:ascii="TimesNewRomanPSMT" w:hAnsi="TimesNewRomanPSMT" w:cs="TimesNewRomanPSMT"/>
          <w:color w:val="272626"/>
          <w:sz w:val="24"/>
          <w:szCs w:val="24"/>
        </w:rPr>
        <w:t xml:space="preserve"> </w:t>
      </w:r>
      <w:r w:rsidRPr="00B5276A">
        <w:rPr>
          <w:rFonts w:ascii="TimesNewRomanPSMT" w:hAnsi="TimesNewRomanPSMT" w:cs="TimesNewRomanPSMT"/>
          <w:color w:val="272626"/>
          <w:sz w:val="24"/>
          <w:szCs w:val="24"/>
        </w:rPr>
        <w:t>jeunes autochtones</w:t>
      </w:r>
      <w:r w:rsidR="00B5276A">
        <w:rPr>
          <w:rFonts w:ascii="TimesNewRomanPSMT" w:hAnsi="TimesNewRomanPSMT" w:cs="TimesNewRomanPSMT"/>
          <w:color w:val="272626"/>
          <w:sz w:val="24"/>
          <w:szCs w:val="24"/>
        </w:rPr>
        <w:t xml:space="preserve">. Ces unités doivent être mises </w:t>
      </w:r>
      <w:r w:rsidRPr="00B5276A">
        <w:rPr>
          <w:rFonts w:ascii="TimesNewRomanPSMT" w:hAnsi="TimesNewRomanPSMT" w:cs="TimesNewRomanPSMT"/>
          <w:color w:val="272626"/>
          <w:sz w:val="24"/>
          <w:szCs w:val="24"/>
        </w:rPr>
        <w:t>en place dans l’année suivant la publication</w:t>
      </w:r>
      <w:r w:rsidR="00B5276A">
        <w:rPr>
          <w:rFonts w:ascii="TimesNewRomanPSMT" w:hAnsi="TimesNewRomanPSMT" w:cs="TimesNewRomanPSMT"/>
          <w:color w:val="272626"/>
          <w:sz w:val="24"/>
          <w:szCs w:val="24"/>
        </w:rPr>
        <w:t xml:space="preserve"> </w:t>
      </w:r>
      <w:r w:rsidRPr="00B5276A">
        <w:rPr>
          <w:rFonts w:ascii="TimesNewRomanPSMT" w:hAnsi="TimesNewRomanPSMT" w:cs="TimesNewRomanPSMT"/>
          <w:color w:val="272626"/>
          <w:sz w:val="24"/>
          <w:szCs w:val="24"/>
        </w:rPr>
        <w:t xml:space="preserve">du </w:t>
      </w:r>
      <w:r w:rsidR="00B5276A">
        <w:rPr>
          <w:rFonts w:ascii="TimesNewRomanPSMT" w:hAnsi="TimesNewRomanPSMT" w:cs="TimesNewRomanPSMT"/>
          <w:color w:val="272626"/>
          <w:sz w:val="24"/>
          <w:szCs w:val="24"/>
        </w:rPr>
        <w:t xml:space="preserve">présent rapport. Nous demandons </w:t>
      </w:r>
      <w:r w:rsidRPr="00B5276A">
        <w:rPr>
          <w:rFonts w:ascii="TimesNewRomanPSMT" w:hAnsi="TimesNewRomanPSMT" w:cs="TimesNewRomanPSMT"/>
          <w:color w:val="272626"/>
          <w:sz w:val="24"/>
          <w:szCs w:val="24"/>
        </w:rPr>
        <w:t>au gouvernement fédéral de nommer un commissaire</w:t>
      </w:r>
      <w:r w:rsidR="00B5276A">
        <w:rPr>
          <w:rFonts w:ascii="TimesNewRomanPSMT" w:hAnsi="TimesNewRomanPSMT" w:cs="TimesNewRomanPSMT"/>
          <w:color w:val="272626"/>
          <w:sz w:val="24"/>
          <w:szCs w:val="24"/>
        </w:rPr>
        <w:t xml:space="preserve"> national à l’enfance et à la </w:t>
      </w:r>
      <w:r w:rsidRPr="00B5276A">
        <w:rPr>
          <w:rFonts w:ascii="TimesNewRomanPSMT" w:hAnsi="TimesNewRomanPSMT" w:cs="TimesNewRomanPSMT"/>
          <w:color w:val="272626"/>
          <w:sz w:val="24"/>
          <w:szCs w:val="24"/>
        </w:rPr>
        <w:t>jeunesse qui servirait également de mesure spéciale</w:t>
      </w:r>
      <w:r w:rsidR="00B5276A">
        <w:rPr>
          <w:rFonts w:ascii="TimesNewRomanPSMT" w:hAnsi="TimesNewRomanPSMT" w:cs="TimesNewRomanPSMT"/>
          <w:color w:val="272626"/>
          <w:sz w:val="24"/>
          <w:szCs w:val="24"/>
        </w:rPr>
        <w:t xml:space="preserve"> pour renforcer le cadre de </w:t>
      </w:r>
      <w:r w:rsidRPr="00B5276A">
        <w:rPr>
          <w:rFonts w:ascii="TimesNewRomanPSMT" w:hAnsi="TimesNewRomanPSMT" w:cs="TimesNewRomanPSMT"/>
          <w:color w:val="272626"/>
          <w:sz w:val="24"/>
          <w:szCs w:val="24"/>
        </w:rPr>
        <w:t>responsabilisation pour les droits des enfants autochtones</w:t>
      </w:r>
      <w:r w:rsidR="00B5276A">
        <w:rPr>
          <w:rFonts w:ascii="TimesNewRomanPSMT" w:hAnsi="TimesNewRomanPSMT" w:cs="TimesNewRomanPSMT"/>
          <w:color w:val="272626"/>
          <w:sz w:val="24"/>
          <w:szCs w:val="24"/>
        </w:rPr>
        <w:t xml:space="preserve"> au Canada. Le </w:t>
      </w:r>
      <w:r w:rsidRPr="00B5276A">
        <w:rPr>
          <w:rFonts w:ascii="TimesNewRomanPSMT" w:hAnsi="TimesNewRomanPSMT" w:cs="TimesNewRomanPSMT"/>
          <w:color w:val="272626"/>
          <w:sz w:val="24"/>
          <w:szCs w:val="24"/>
        </w:rPr>
        <w:t>commissaire agirait à titre d’homologue des bureaux de défense des droits</w:t>
      </w:r>
      <w:r w:rsidR="00B5276A">
        <w:rPr>
          <w:rFonts w:ascii="TimesNewRomanPSMT" w:hAnsi="TimesNewRomanPSMT" w:cs="TimesNewRomanPSMT"/>
          <w:color w:val="272626"/>
          <w:sz w:val="24"/>
          <w:szCs w:val="24"/>
        </w:rPr>
        <w:t xml:space="preserve"> </w:t>
      </w:r>
      <w:r w:rsidRPr="00B5276A">
        <w:rPr>
          <w:rFonts w:ascii="TimesNewRomanPSMT" w:hAnsi="TimesNewRomanPSMT" w:cs="TimesNewRomanPSMT"/>
          <w:color w:val="272626"/>
          <w:sz w:val="24"/>
          <w:szCs w:val="24"/>
        </w:rPr>
        <w:t>des enfants et des jeunes qui existent dans presque toutes les provinces et territoires.</w:t>
      </w:r>
    </w:p>
    <w:p w14:paraId="6105165A" w14:textId="39C2FD13" w:rsidR="00B5276A" w:rsidRPr="00B5276A" w:rsidRDefault="00B5276A" w:rsidP="00B5276A">
      <w:pPr>
        <w:autoSpaceDE w:val="0"/>
        <w:autoSpaceDN w:val="0"/>
        <w:adjustRightInd w:val="0"/>
        <w:spacing w:line="240" w:lineRule="auto"/>
        <w:rPr>
          <w:rFonts w:ascii="TimesNewRomanPSMT" w:hAnsi="TimesNewRomanPSMT" w:cs="TimesNewRomanPSMT"/>
          <w:color w:val="272626"/>
          <w:sz w:val="24"/>
          <w:szCs w:val="24"/>
          <w:lang w:val="fr-FR"/>
        </w:rPr>
      </w:pPr>
    </w:p>
    <w:p w14:paraId="2ADF06E9" w14:textId="77E78461" w:rsidR="00B5276A" w:rsidRPr="00B5276A" w:rsidRDefault="003A0D61" w:rsidP="002820E1">
      <w:pPr>
        <w:pStyle w:val="ListParagraph"/>
        <w:numPr>
          <w:ilvl w:val="1"/>
          <w:numId w:val="54"/>
        </w:numPr>
        <w:autoSpaceDE w:val="0"/>
        <w:autoSpaceDN w:val="0"/>
        <w:adjustRightInd w:val="0"/>
        <w:spacing w:line="240" w:lineRule="auto"/>
        <w:rPr>
          <w:rFonts w:ascii="TimesNewRomanPSMT" w:hAnsi="TimesNewRomanPSMT" w:cs="TimesNewRomanPSMT"/>
          <w:color w:val="272626"/>
          <w:sz w:val="24"/>
          <w:szCs w:val="24"/>
          <w:lang w:val="fr-FR"/>
        </w:rPr>
      </w:pPr>
      <w:r w:rsidRPr="00B5276A">
        <w:rPr>
          <w:rFonts w:ascii="TimesNewRomanPSMT" w:hAnsi="TimesNewRomanPSMT" w:cs="TimesNewRomanPSMT"/>
          <w:color w:val="272626"/>
          <w:sz w:val="24"/>
          <w:szCs w:val="24"/>
        </w:rPr>
        <w:t>Nous demandons aux gouvernements fédér</w:t>
      </w:r>
      <w:r w:rsidR="00B5276A">
        <w:rPr>
          <w:rFonts w:ascii="TimesNewRomanPSMT" w:hAnsi="TimesNewRomanPSMT" w:cs="TimesNewRomanPSMT"/>
          <w:color w:val="272626"/>
          <w:sz w:val="24"/>
          <w:szCs w:val="24"/>
        </w:rPr>
        <w:t xml:space="preserve">al, provinciaux et territoriaux </w:t>
      </w:r>
      <w:r w:rsidRPr="00B5276A">
        <w:rPr>
          <w:rFonts w:ascii="TimesNewRomanPSMT" w:hAnsi="TimesNewRomanPSMT" w:cs="TimesNewRomanPSMT"/>
          <w:color w:val="272626"/>
          <w:sz w:val="24"/>
          <w:szCs w:val="24"/>
        </w:rPr>
        <w:t>d’adopter</w:t>
      </w:r>
      <w:r w:rsidR="00B5276A">
        <w:rPr>
          <w:rFonts w:ascii="TimesNewRomanPSMT" w:hAnsi="TimesNewRomanPSMT" w:cs="TimesNewRomanPSMT"/>
          <w:color w:val="272626"/>
          <w:sz w:val="24"/>
          <w:szCs w:val="24"/>
        </w:rPr>
        <w:t xml:space="preserve"> </w:t>
      </w:r>
      <w:r w:rsidRPr="00B5276A">
        <w:rPr>
          <w:rFonts w:ascii="TimesNewRomanPSMT" w:hAnsi="TimesNewRomanPSMT" w:cs="TimesNewRomanPSMT"/>
          <w:color w:val="272626"/>
          <w:sz w:val="24"/>
          <w:szCs w:val="24"/>
        </w:rPr>
        <w:t xml:space="preserve">immédiatement les normes prescrites par </w:t>
      </w:r>
      <w:r w:rsidR="00B5276A">
        <w:rPr>
          <w:rFonts w:ascii="TimesNewRomanPSMT" w:hAnsi="TimesNewRomanPSMT" w:cs="TimesNewRomanPSMT"/>
          <w:color w:val="272626"/>
          <w:sz w:val="24"/>
          <w:szCs w:val="24"/>
        </w:rPr>
        <w:t xml:space="preserve">le Tribunal canadien des droits </w:t>
      </w:r>
      <w:r w:rsidRPr="00B5276A">
        <w:rPr>
          <w:rFonts w:ascii="TimesNewRomanPSMT" w:hAnsi="TimesNewRomanPSMT" w:cs="TimesNewRomanPSMT"/>
          <w:color w:val="272626"/>
          <w:sz w:val="24"/>
          <w:szCs w:val="24"/>
        </w:rPr>
        <w:t>de la personne</w:t>
      </w:r>
      <w:r w:rsidR="00B5276A">
        <w:rPr>
          <w:rFonts w:ascii="TimesNewRomanPSMT" w:hAnsi="TimesNewRomanPSMT" w:cs="TimesNewRomanPSMT"/>
          <w:color w:val="272626"/>
          <w:sz w:val="24"/>
          <w:szCs w:val="24"/>
        </w:rPr>
        <w:t xml:space="preserve"> </w:t>
      </w:r>
      <w:r w:rsidRPr="00B5276A">
        <w:rPr>
          <w:rFonts w:ascii="TimesNewRomanPSMT" w:hAnsi="TimesNewRomanPSMT" w:cs="TimesNewRomanPSMT"/>
          <w:color w:val="272626"/>
          <w:sz w:val="24"/>
          <w:szCs w:val="24"/>
        </w:rPr>
        <w:t>(décision 2017 TCDP 14) concernan</w:t>
      </w:r>
      <w:r w:rsidR="00B172B8">
        <w:rPr>
          <w:rFonts w:ascii="TimesNewRomanPSMT" w:hAnsi="TimesNewRomanPSMT" w:cs="TimesNewRomanPSMT"/>
          <w:color w:val="272626"/>
          <w:sz w:val="24"/>
          <w:szCs w:val="24"/>
        </w:rPr>
        <w:t>t la mise en œ</w:t>
      </w:r>
      <w:r w:rsidR="00B5276A">
        <w:rPr>
          <w:rFonts w:ascii="TimesNewRomanPSMT" w:hAnsi="TimesNewRomanPSMT" w:cs="TimesNewRomanPSMT"/>
          <w:color w:val="272626"/>
          <w:sz w:val="24"/>
          <w:szCs w:val="24"/>
        </w:rPr>
        <w:t>uvre du principe de Jordan relative</w:t>
      </w:r>
      <w:r w:rsidRPr="00B5276A">
        <w:rPr>
          <w:rFonts w:ascii="TimesNewRomanPSMT" w:hAnsi="TimesNewRomanPSMT" w:cs="TimesNewRomanPSMT"/>
          <w:color w:val="272626"/>
          <w:sz w:val="24"/>
          <w:szCs w:val="24"/>
        </w:rPr>
        <w:t xml:space="preserve">ment à tous les enfants métis, </w:t>
      </w:r>
      <w:proofErr w:type="spellStart"/>
      <w:r w:rsidR="00B5276A">
        <w:rPr>
          <w:rFonts w:ascii="TimesNewRomanPSMT" w:hAnsi="TimesNewRomanPSMT" w:cs="TimesNewRomanPSMT"/>
          <w:color w:val="272626"/>
          <w:sz w:val="24"/>
          <w:szCs w:val="24"/>
        </w:rPr>
        <w:t>inuits</w:t>
      </w:r>
      <w:proofErr w:type="spellEnd"/>
      <w:r w:rsidR="00B5276A">
        <w:rPr>
          <w:rFonts w:ascii="TimesNewRomanPSMT" w:hAnsi="TimesNewRomanPSMT" w:cs="TimesNewRomanPSMT"/>
          <w:color w:val="272626"/>
          <w:sz w:val="24"/>
          <w:szCs w:val="24"/>
        </w:rPr>
        <w:t xml:space="preserve"> et des Premières Nations </w:t>
      </w:r>
      <w:r w:rsidRPr="00B5276A">
        <w:rPr>
          <w:rFonts w:ascii="TimesNewRomanPSMT" w:hAnsi="TimesNewRomanPSMT" w:cs="TimesNewRomanPSMT"/>
          <w:color w:val="272626"/>
          <w:sz w:val="24"/>
          <w:szCs w:val="24"/>
        </w:rPr>
        <w:t xml:space="preserve">(inscrits ou </w:t>
      </w:r>
      <w:proofErr w:type="spellStart"/>
      <w:r w:rsidRPr="00B5276A">
        <w:rPr>
          <w:rFonts w:ascii="TimesNewRomanPSMT" w:hAnsi="TimesNewRomanPSMT" w:cs="TimesNewRomanPSMT"/>
          <w:color w:val="272626"/>
          <w:sz w:val="24"/>
          <w:szCs w:val="24"/>
        </w:rPr>
        <w:t>non inscrits</w:t>
      </w:r>
      <w:proofErr w:type="spellEnd"/>
      <w:r w:rsidRPr="00B5276A">
        <w:rPr>
          <w:rFonts w:ascii="TimesNewRomanPSMT" w:hAnsi="TimesNewRomanPSMT" w:cs="TimesNewRomanPSMT"/>
          <w:color w:val="272626"/>
          <w:sz w:val="24"/>
          <w:szCs w:val="24"/>
        </w:rPr>
        <w:t>).</w:t>
      </w:r>
      <w:r w:rsidR="00B5276A">
        <w:rPr>
          <w:rFonts w:ascii="TimesNewRomanPSMT" w:hAnsi="TimesNewRomanPSMT" w:cs="TimesNewRomanPSMT"/>
          <w:color w:val="272626"/>
          <w:sz w:val="24"/>
          <w:szCs w:val="24"/>
        </w:rPr>
        <w:t xml:space="preserve"> </w:t>
      </w:r>
      <w:r w:rsidRPr="00B5276A">
        <w:rPr>
          <w:rFonts w:ascii="TimesNewRomanPSMT" w:hAnsi="TimesNewRomanPSMT" w:cs="TimesNewRomanPSMT"/>
          <w:color w:val="272626"/>
          <w:sz w:val="24"/>
          <w:szCs w:val="24"/>
        </w:rPr>
        <w:t>Nous demandons au</w:t>
      </w:r>
      <w:r w:rsidR="00B5276A">
        <w:rPr>
          <w:rFonts w:ascii="TimesNewRomanPSMT" w:hAnsi="TimesNewRomanPSMT" w:cs="TimesNewRomanPSMT"/>
          <w:color w:val="272626"/>
          <w:sz w:val="24"/>
          <w:szCs w:val="24"/>
        </w:rPr>
        <w:t xml:space="preserve">x gouvernements de modifier les </w:t>
      </w:r>
      <w:r w:rsidRPr="00B5276A">
        <w:rPr>
          <w:rFonts w:ascii="TimesNewRomanPSMT" w:hAnsi="TimesNewRomanPSMT" w:cs="TimesNewRomanPSMT"/>
          <w:color w:val="272626"/>
          <w:sz w:val="24"/>
          <w:szCs w:val="24"/>
        </w:rPr>
        <w:t>formules de financement pour la</w:t>
      </w:r>
      <w:r w:rsidR="00B5276A">
        <w:rPr>
          <w:rFonts w:ascii="TimesNewRomanPSMT" w:hAnsi="TimesNewRomanPSMT" w:cs="TimesNewRomanPSMT"/>
          <w:color w:val="272626"/>
          <w:sz w:val="24"/>
          <w:szCs w:val="24"/>
        </w:rPr>
        <w:t xml:space="preserve"> </w:t>
      </w:r>
      <w:r w:rsidRPr="00B5276A">
        <w:rPr>
          <w:rFonts w:ascii="TimesNewRomanPSMT" w:hAnsi="TimesNewRomanPSMT" w:cs="TimesNewRomanPSMT"/>
          <w:color w:val="272626"/>
          <w:sz w:val="24"/>
          <w:szCs w:val="24"/>
        </w:rPr>
        <w:t>prestation de servi</w:t>
      </w:r>
      <w:r w:rsidR="00B5276A">
        <w:rPr>
          <w:rFonts w:ascii="TimesNewRomanPSMT" w:hAnsi="TimesNewRomanPSMT" w:cs="TimesNewRomanPSMT"/>
          <w:color w:val="272626"/>
          <w:sz w:val="24"/>
          <w:szCs w:val="24"/>
        </w:rPr>
        <w:t xml:space="preserve">ces en fonction des besoins, et </w:t>
      </w:r>
      <w:r w:rsidRPr="00B5276A">
        <w:rPr>
          <w:rFonts w:ascii="TimesNewRomanPSMT" w:hAnsi="TimesNewRomanPSMT" w:cs="TimesNewRomanPSMT"/>
          <w:color w:val="272626"/>
          <w:sz w:val="24"/>
          <w:szCs w:val="24"/>
        </w:rPr>
        <w:t>d’accorder la priorité au soutien</w:t>
      </w:r>
      <w:r w:rsidR="00B5276A">
        <w:rPr>
          <w:rFonts w:ascii="TimesNewRomanPSMT" w:hAnsi="TimesNewRomanPSMT" w:cs="TimesNewRomanPSMT"/>
          <w:color w:val="272626"/>
          <w:sz w:val="24"/>
          <w:szCs w:val="24"/>
        </w:rPr>
        <w:t xml:space="preserve"> </w:t>
      </w:r>
      <w:r w:rsidRPr="00B5276A">
        <w:rPr>
          <w:rFonts w:ascii="TimesNewRomanPSMT" w:hAnsi="TimesNewRomanPSMT" w:cs="TimesNewRomanPSMT"/>
          <w:color w:val="272626"/>
          <w:sz w:val="24"/>
          <w:szCs w:val="24"/>
        </w:rPr>
        <w:t>familial, à la réu</w:t>
      </w:r>
      <w:r w:rsidR="00B5276A">
        <w:rPr>
          <w:rFonts w:ascii="TimesNewRomanPSMT" w:hAnsi="TimesNewRomanPSMT" w:cs="TimesNewRomanPSMT"/>
          <w:color w:val="272626"/>
          <w:sz w:val="24"/>
          <w:szCs w:val="24"/>
        </w:rPr>
        <w:t xml:space="preserve">nification des familles et à la </w:t>
      </w:r>
      <w:r w:rsidRPr="00B5276A">
        <w:rPr>
          <w:rFonts w:ascii="TimesNewRomanPSMT" w:hAnsi="TimesNewRomanPSMT" w:cs="TimesNewRomanPSMT"/>
          <w:color w:val="272626"/>
          <w:sz w:val="24"/>
          <w:szCs w:val="24"/>
        </w:rPr>
        <w:t>prévention des préjudices. Les niveaux de</w:t>
      </w:r>
      <w:r w:rsidR="00B5276A">
        <w:rPr>
          <w:rFonts w:ascii="TimesNewRomanPSMT" w:hAnsi="TimesNewRomanPSMT" w:cs="TimesNewRomanPSMT"/>
          <w:color w:val="272626"/>
          <w:sz w:val="24"/>
          <w:szCs w:val="24"/>
        </w:rPr>
        <w:t xml:space="preserve"> </w:t>
      </w:r>
      <w:r w:rsidRPr="00B5276A">
        <w:rPr>
          <w:rFonts w:ascii="TimesNewRomanPSMT" w:hAnsi="TimesNewRomanPSMT" w:cs="TimesNewRomanPSMT"/>
          <w:color w:val="272626"/>
          <w:sz w:val="24"/>
          <w:szCs w:val="24"/>
        </w:rPr>
        <w:t>financement doivent représenter le principe d’égalité réelle.</w:t>
      </w:r>
    </w:p>
    <w:p w14:paraId="3787C7EE" w14:textId="0E32DFDB" w:rsidR="00B5276A" w:rsidRPr="00B5276A" w:rsidRDefault="00B5276A" w:rsidP="00B5276A">
      <w:pPr>
        <w:autoSpaceDE w:val="0"/>
        <w:autoSpaceDN w:val="0"/>
        <w:adjustRightInd w:val="0"/>
        <w:spacing w:line="240" w:lineRule="auto"/>
        <w:rPr>
          <w:rFonts w:ascii="TimesNewRomanPSMT" w:hAnsi="TimesNewRomanPSMT" w:cs="TimesNewRomanPSMT"/>
          <w:color w:val="272626"/>
          <w:sz w:val="24"/>
          <w:szCs w:val="24"/>
          <w:lang w:val="fr-FR"/>
        </w:rPr>
      </w:pPr>
    </w:p>
    <w:p w14:paraId="2F615EF7" w14:textId="7335006D" w:rsidR="00B5276A" w:rsidRPr="00B5276A" w:rsidRDefault="003A0D61" w:rsidP="002820E1">
      <w:pPr>
        <w:pStyle w:val="ListParagraph"/>
        <w:numPr>
          <w:ilvl w:val="1"/>
          <w:numId w:val="54"/>
        </w:numPr>
        <w:autoSpaceDE w:val="0"/>
        <w:autoSpaceDN w:val="0"/>
        <w:adjustRightInd w:val="0"/>
        <w:spacing w:line="240" w:lineRule="auto"/>
        <w:rPr>
          <w:rFonts w:ascii="TimesNewRomanPSMT" w:hAnsi="TimesNewRomanPSMT" w:cs="TimesNewRomanPSMT"/>
          <w:color w:val="272626"/>
          <w:sz w:val="24"/>
          <w:szCs w:val="24"/>
          <w:lang w:val="fr-FR"/>
        </w:rPr>
      </w:pPr>
      <w:r w:rsidRPr="00B5276A">
        <w:rPr>
          <w:rFonts w:ascii="TimesNewRomanPSMT" w:hAnsi="TimesNewRomanPSMT" w:cs="TimesNewRomanPSMT"/>
          <w:color w:val="272626"/>
          <w:sz w:val="24"/>
          <w:szCs w:val="24"/>
        </w:rPr>
        <w:t xml:space="preserve">Nous demandons à tous les ordres de </w:t>
      </w:r>
      <w:r w:rsidR="00B5276A">
        <w:rPr>
          <w:rFonts w:ascii="TimesNewRomanPSMT" w:hAnsi="TimesNewRomanPSMT" w:cs="TimesNewRomanPSMT"/>
          <w:color w:val="272626"/>
          <w:sz w:val="24"/>
          <w:szCs w:val="24"/>
        </w:rPr>
        <w:t xml:space="preserve">gouvernement et aux services de </w:t>
      </w:r>
      <w:r w:rsidRPr="00B5276A">
        <w:rPr>
          <w:rFonts w:ascii="TimesNewRomanPSMT" w:hAnsi="TimesNewRomanPSMT" w:cs="TimesNewRomanPSMT"/>
          <w:color w:val="272626"/>
          <w:sz w:val="24"/>
          <w:szCs w:val="24"/>
        </w:rPr>
        <w:t>protection de</w:t>
      </w:r>
      <w:r w:rsidR="00B5276A" w:rsidRPr="00B5276A">
        <w:rPr>
          <w:rFonts w:ascii="TimesNewRomanPSMT" w:hAnsi="TimesNewRomanPSMT" w:cs="TimesNewRomanPSMT"/>
          <w:color w:val="272626"/>
          <w:sz w:val="24"/>
          <w:szCs w:val="24"/>
        </w:rPr>
        <w:t xml:space="preserve"> </w:t>
      </w:r>
      <w:r w:rsidRPr="00B5276A">
        <w:rPr>
          <w:rFonts w:ascii="TimesNewRomanPSMT" w:hAnsi="TimesNewRomanPSMT" w:cs="TimesNewRomanPSMT"/>
          <w:color w:val="272626"/>
          <w:sz w:val="24"/>
          <w:szCs w:val="24"/>
        </w:rPr>
        <w:t>l’enfance d’entamer la réforme des lo</w:t>
      </w:r>
      <w:r w:rsidR="00B5276A" w:rsidRPr="00B5276A">
        <w:rPr>
          <w:rFonts w:ascii="TimesNewRomanPSMT" w:hAnsi="TimesNewRomanPSMT" w:cs="TimesNewRomanPSMT"/>
          <w:color w:val="272626"/>
          <w:sz w:val="24"/>
          <w:szCs w:val="24"/>
        </w:rPr>
        <w:t xml:space="preserve">is et </w:t>
      </w:r>
      <w:r w:rsidR="00B5276A">
        <w:rPr>
          <w:rFonts w:ascii="TimesNewRomanPSMT" w:hAnsi="TimesNewRomanPSMT" w:cs="TimesNewRomanPSMT"/>
          <w:color w:val="272626"/>
          <w:sz w:val="24"/>
          <w:szCs w:val="24"/>
        </w:rPr>
        <w:t xml:space="preserve">des obligations à l’égard </w:t>
      </w:r>
      <w:r w:rsidRPr="00B5276A">
        <w:rPr>
          <w:rFonts w:ascii="TimesNewRomanPSMT" w:hAnsi="TimesNewRomanPSMT" w:cs="TimesNewRomanPSMT"/>
          <w:color w:val="272626"/>
          <w:sz w:val="24"/>
          <w:szCs w:val="24"/>
        </w:rPr>
        <w:t>des jeunes qui</w:t>
      </w:r>
      <w:r w:rsidR="00B5276A" w:rsidRPr="00B5276A">
        <w:rPr>
          <w:rFonts w:ascii="TimesNewRomanPSMT" w:hAnsi="TimesNewRomanPSMT" w:cs="TimesNewRomanPSMT"/>
          <w:color w:val="272626"/>
          <w:sz w:val="24"/>
          <w:szCs w:val="24"/>
        </w:rPr>
        <w:t xml:space="preserve"> </w:t>
      </w:r>
      <w:r w:rsidRPr="00B5276A">
        <w:rPr>
          <w:rFonts w:ascii="TimesNewRomanPSMT" w:hAnsi="TimesNewRomanPSMT" w:cs="TimesNewRomanPSMT"/>
          <w:color w:val="272626"/>
          <w:sz w:val="24"/>
          <w:szCs w:val="24"/>
        </w:rPr>
        <w:t xml:space="preserve">atteignent l’âge maximal de </w:t>
      </w:r>
      <w:r w:rsidR="00B5276A">
        <w:rPr>
          <w:rFonts w:ascii="TimesNewRomanPSMT" w:hAnsi="TimesNewRomanPSMT" w:cs="TimesNewRomanPSMT"/>
          <w:color w:val="272626"/>
          <w:sz w:val="24"/>
          <w:szCs w:val="24"/>
        </w:rPr>
        <w:t xml:space="preserve">prise en charge. Cela consiste, </w:t>
      </w:r>
      <w:r w:rsidRPr="00B5276A">
        <w:rPr>
          <w:rFonts w:ascii="TimesNewRomanPSMT" w:hAnsi="TimesNewRomanPSMT" w:cs="TimesNewRomanPSMT"/>
          <w:color w:val="272626"/>
          <w:sz w:val="24"/>
          <w:szCs w:val="24"/>
        </w:rPr>
        <w:t>notamment, à offrir un</w:t>
      </w:r>
      <w:r w:rsidR="00B5276A" w:rsidRPr="00B5276A">
        <w:rPr>
          <w:rFonts w:ascii="TimesNewRomanPSMT" w:hAnsi="TimesNewRomanPSMT" w:cs="TimesNewRomanPSMT"/>
          <w:color w:val="272626"/>
          <w:sz w:val="24"/>
          <w:szCs w:val="24"/>
        </w:rPr>
        <w:t xml:space="preserve"> </w:t>
      </w:r>
      <w:r w:rsidRPr="00B5276A">
        <w:rPr>
          <w:rFonts w:ascii="TimesNewRomanPSMT" w:hAnsi="TimesNewRomanPSMT" w:cs="TimesNewRomanPSMT"/>
          <w:color w:val="272626"/>
          <w:sz w:val="24"/>
          <w:szCs w:val="24"/>
        </w:rPr>
        <w:t xml:space="preserve">réseau complet de soutien de </w:t>
      </w:r>
      <w:r w:rsidR="00B5276A">
        <w:rPr>
          <w:rFonts w:ascii="TimesNewRomanPSMT" w:hAnsi="TimesNewRomanPSMT" w:cs="TimesNewRomanPSMT"/>
          <w:color w:val="272626"/>
          <w:sz w:val="24"/>
          <w:szCs w:val="24"/>
        </w:rPr>
        <w:t xml:space="preserve">l’enfance à l’âge adulte, fondé </w:t>
      </w:r>
      <w:r w:rsidR="00B5276A" w:rsidRPr="00B5276A">
        <w:rPr>
          <w:rFonts w:ascii="TimesNewRomanPSMT" w:hAnsi="TimesNewRomanPSMT" w:cs="TimesNewRomanPSMT"/>
          <w:color w:val="272626"/>
          <w:sz w:val="24"/>
          <w:szCs w:val="24"/>
        </w:rPr>
        <w:t xml:space="preserve">sur la capacité et les </w:t>
      </w:r>
      <w:r w:rsidRPr="00B5276A">
        <w:rPr>
          <w:rFonts w:ascii="TimesNewRomanPSMT" w:hAnsi="TimesNewRomanPSMT" w:cs="TimesNewRomanPSMT"/>
          <w:color w:val="272626"/>
          <w:sz w:val="24"/>
          <w:szCs w:val="24"/>
        </w:rPr>
        <w:t>besoins. Entre autres, ce ré</w:t>
      </w:r>
      <w:r w:rsidR="00B5276A">
        <w:rPr>
          <w:rFonts w:ascii="TimesNewRomanPSMT" w:hAnsi="TimesNewRomanPSMT" w:cs="TimesNewRomanPSMT"/>
          <w:color w:val="272626"/>
          <w:sz w:val="24"/>
          <w:szCs w:val="24"/>
        </w:rPr>
        <w:t xml:space="preserve">seau offrirait des possibilités </w:t>
      </w:r>
      <w:r w:rsidRPr="00B5276A">
        <w:rPr>
          <w:rFonts w:ascii="TimesNewRomanPSMT" w:hAnsi="TimesNewRomanPSMT" w:cs="TimesNewRomanPSMT"/>
          <w:color w:val="272626"/>
          <w:sz w:val="24"/>
          <w:szCs w:val="24"/>
        </w:rPr>
        <w:t>d’éducation et de logement,</w:t>
      </w:r>
      <w:r w:rsidR="00B5276A" w:rsidRPr="00B5276A">
        <w:rPr>
          <w:rFonts w:ascii="TimesNewRomanPSMT" w:hAnsi="TimesNewRomanPSMT" w:cs="TimesNewRomanPSMT"/>
          <w:color w:val="272626"/>
          <w:sz w:val="24"/>
          <w:szCs w:val="24"/>
        </w:rPr>
        <w:t xml:space="preserve"> ainsi que des </w:t>
      </w:r>
      <w:r w:rsidR="00B5276A">
        <w:rPr>
          <w:rFonts w:ascii="TimesNewRomanPSMT" w:hAnsi="TimesNewRomanPSMT" w:cs="TimesNewRomanPSMT"/>
          <w:color w:val="272626"/>
          <w:sz w:val="24"/>
          <w:szCs w:val="24"/>
        </w:rPr>
        <w:t xml:space="preserve">mesures de soutien connexes, et </w:t>
      </w:r>
      <w:r w:rsidR="00B5276A" w:rsidRPr="00B5276A">
        <w:rPr>
          <w:rFonts w:ascii="TimesNewRomanPSMT" w:hAnsi="TimesNewRomanPSMT" w:cs="TimesNewRomanPSMT"/>
          <w:color w:val="272626"/>
          <w:sz w:val="24"/>
          <w:szCs w:val="24"/>
        </w:rPr>
        <w:t>prévoirait la gratuité des études</w:t>
      </w:r>
      <w:r w:rsidR="00B5276A">
        <w:rPr>
          <w:rFonts w:ascii="TimesNewRomanPSMT" w:hAnsi="TimesNewRomanPSMT" w:cs="TimesNewRomanPSMT"/>
          <w:color w:val="272626"/>
          <w:sz w:val="24"/>
          <w:szCs w:val="24"/>
        </w:rPr>
        <w:t xml:space="preserve"> </w:t>
      </w:r>
      <w:r w:rsidR="00B5276A" w:rsidRPr="00B5276A">
        <w:rPr>
          <w:rFonts w:ascii="TimesNewRomanPSMT" w:hAnsi="TimesNewRomanPSMT" w:cs="TimesNewRomanPSMT"/>
          <w:color w:val="272626"/>
          <w:sz w:val="24"/>
          <w:szCs w:val="24"/>
        </w:rPr>
        <w:t>postsecondaires pour tous les enfants pris en charge au Canada.</w:t>
      </w:r>
    </w:p>
    <w:p w14:paraId="535E556D" w14:textId="0580D468" w:rsidR="00B5276A" w:rsidRPr="00B5276A" w:rsidRDefault="00B5276A" w:rsidP="00B5276A">
      <w:pPr>
        <w:autoSpaceDE w:val="0"/>
        <w:autoSpaceDN w:val="0"/>
        <w:adjustRightInd w:val="0"/>
        <w:spacing w:line="240" w:lineRule="auto"/>
        <w:rPr>
          <w:rFonts w:ascii="TimesNewRomanPSMT" w:hAnsi="TimesNewRomanPSMT" w:cs="TimesNewRomanPSMT"/>
          <w:color w:val="272626"/>
          <w:sz w:val="24"/>
          <w:szCs w:val="24"/>
          <w:lang w:val="fr-FR"/>
        </w:rPr>
      </w:pPr>
    </w:p>
    <w:p w14:paraId="10BF0D38" w14:textId="77777777" w:rsidR="00B5276A" w:rsidRPr="00B5276A" w:rsidRDefault="00B5276A" w:rsidP="002820E1">
      <w:pPr>
        <w:pStyle w:val="ListParagraph"/>
        <w:numPr>
          <w:ilvl w:val="1"/>
          <w:numId w:val="54"/>
        </w:numPr>
        <w:autoSpaceDE w:val="0"/>
        <w:autoSpaceDN w:val="0"/>
        <w:adjustRightInd w:val="0"/>
        <w:spacing w:line="240" w:lineRule="auto"/>
        <w:rPr>
          <w:rFonts w:ascii="TimesNewRomanPSMT" w:hAnsi="TimesNewRomanPSMT" w:cs="TimesNewRomanPSMT"/>
          <w:color w:val="272626"/>
          <w:sz w:val="24"/>
          <w:szCs w:val="24"/>
          <w:lang w:val="fr-FR"/>
        </w:rPr>
      </w:pPr>
      <w:r w:rsidRPr="00B5276A">
        <w:rPr>
          <w:rFonts w:ascii="TimesNewRomanPSMT" w:hAnsi="TimesNewRomanPSMT" w:cs="TimesNewRomanPSMT"/>
          <w:color w:val="272626"/>
          <w:sz w:val="24"/>
          <w:szCs w:val="24"/>
        </w:rPr>
        <w:lastRenderedPageBreak/>
        <w:t>Nous demandons à tous les organismes de services à l’enfance et à la famille de</w:t>
      </w:r>
      <w:r>
        <w:rPr>
          <w:rFonts w:ascii="TimesNewRomanPSMT" w:hAnsi="TimesNewRomanPSMT" w:cs="TimesNewRomanPSMT"/>
          <w:color w:val="272626"/>
          <w:sz w:val="24"/>
          <w:szCs w:val="24"/>
        </w:rPr>
        <w:t xml:space="preserve"> </w:t>
      </w:r>
      <w:r w:rsidRPr="00B5276A">
        <w:rPr>
          <w:rFonts w:ascii="TimesNewRomanPSMT" w:hAnsi="TimesNewRomanPSMT" w:cs="TimesNewRomanPSMT"/>
          <w:color w:val="272626"/>
          <w:sz w:val="24"/>
          <w:szCs w:val="24"/>
        </w:rPr>
        <w:t>déployer des efforts de recrutement pour embaucher</w:t>
      </w:r>
      <w:r>
        <w:rPr>
          <w:rFonts w:ascii="TimesNewRomanPSMT" w:hAnsi="TimesNewRomanPSMT" w:cs="TimesNewRomanPSMT"/>
          <w:color w:val="272626"/>
          <w:sz w:val="24"/>
          <w:szCs w:val="24"/>
        </w:rPr>
        <w:t xml:space="preserve"> du personnel autochtone et lui </w:t>
      </w:r>
      <w:r w:rsidRPr="00B5276A">
        <w:rPr>
          <w:rFonts w:ascii="TimesNewRomanPSMT" w:hAnsi="TimesNewRomanPSMT" w:cs="TimesNewRomanPSMT"/>
          <w:color w:val="272626"/>
          <w:sz w:val="24"/>
          <w:szCs w:val="24"/>
        </w:rPr>
        <w:t>offrir</w:t>
      </w:r>
      <w:r>
        <w:rPr>
          <w:rFonts w:ascii="TimesNewRomanPSMT" w:hAnsi="TimesNewRomanPSMT" w:cs="TimesNewRomanPSMT"/>
          <w:color w:val="272626"/>
          <w:sz w:val="24"/>
          <w:szCs w:val="24"/>
        </w:rPr>
        <w:t xml:space="preserve"> </w:t>
      </w:r>
      <w:r w:rsidRPr="00B5276A">
        <w:rPr>
          <w:rFonts w:ascii="TimesNewRomanPSMT" w:hAnsi="TimesNewRomanPSMT" w:cs="TimesNewRomanPSMT"/>
          <w:color w:val="272626"/>
          <w:sz w:val="24"/>
          <w:szCs w:val="24"/>
        </w:rPr>
        <w:t>des possibilités d’avancement, ainsi q</w:t>
      </w:r>
      <w:r>
        <w:rPr>
          <w:rFonts w:ascii="TimesNewRomanPSMT" w:hAnsi="TimesNewRomanPSMT" w:cs="TimesNewRomanPSMT"/>
          <w:color w:val="272626"/>
          <w:sz w:val="24"/>
          <w:szCs w:val="24"/>
        </w:rPr>
        <w:t xml:space="preserve">ue pour promouvoir la formation </w:t>
      </w:r>
      <w:r w:rsidRPr="00B5276A">
        <w:rPr>
          <w:rFonts w:ascii="TimesNewRomanPSMT" w:hAnsi="TimesNewRomanPSMT" w:cs="TimesNewRomanPSMT"/>
          <w:color w:val="272626"/>
          <w:sz w:val="24"/>
          <w:szCs w:val="24"/>
        </w:rPr>
        <w:t>intensive et</w:t>
      </w:r>
      <w:r>
        <w:rPr>
          <w:rFonts w:ascii="TimesNewRomanPSMT" w:hAnsi="TimesNewRomanPSMT" w:cs="TimesNewRomanPSMT"/>
          <w:color w:val="272626"/>
          <w:sz w:val="24"/>
          <w:szCs w:val="24"/>
        </w:rPr>
        <w:t xml:space="preserve"> </w:t>
      </w:r>
      <w:r w:rsidRPr="00B5276A">
        <w:rPr>
          <w:rFonts w:ascii="TimesNewRomanPSMT" w:hAnsi="TimesNewRomanPSMT" w:cs="TimesNewRomanPSMT"/>
          <w:color w:val="272626"/>
          <w:sz w:val="24"/>
          <w:szCs w:val="24"/>
        </w:rPr>
        <w:t xml:space="preserve">continue des travailleurs sociaux </w:t>
      </w:r>
      <w:r>
        <w:rPr>
          <w:rFonts w:ascii="TimesNewRomanPSMT" w:hAnsi="TimesNewRomanPSMT" w:cs="TimesNewRomanPSMT"/>
          <w:color w:val="272626"/>
          <w:sz w:val="24"/>
          <w:szCs w:val="24"/>
        </w:rPr>
        <w:t xml:space="preserve">et du personnel des services de </w:t>
      </w:r>
      <w:r w:rsidRPr="00B5276A">
        <w:rPr>
          <w:rFonts w:ascii="TimesNewRomanPSMT" w:hAnsi="TimesNewRomanPSMT" w:cs="TimesNewRomanPSMT"/>
          <w:color w:val="272626"/>
          <w:sz w:val="24"/>
          <w:szCs w:val="24"/>
        </w:rPr>
        <w:t>protection de l’enfance</w:t>
      </w:r>
      <w:r>
        <w:rPr>
          <w:rFonts w:ascii="TimesNewRomanPSMT" w:hAnsi="TimesNewRomanPSMT" w:cs="TimesNewRomanPSMT"/>
          <w:color w:val="272626"/>
          <w:sz w:val="24"/>
          <w:szCs w:val="24"/>
        </w:rPr>
        <w:t xml:space="preserve"> </w:t>
      </w:r>
      <w:r w:rsidRPr="00B5276A">
        <w:rPr>
          <w:rFonts w:ascii="TimesNewRomanPSMT" w:hAnsi="TimesNewRomanPSMT" w:cs="TimesNewRomanPSMT"/>
          <w:color w:val="272626"/>
          <w:sz w:val="24"/>
          <w:szCs w:val="24"/>
        </w:rPr>
        <w:t>dans les domaines ci-dessous :</w:t>
      </w:r>
    </w:p>
    <w:p w14:paraId="45C66D60" w14:textId="77777777" w:rsidR="00B5276A" w:rsidRPr="00B5276A" w:rsidRDefault="00B5276A" w:rsidP="002820E1">
      <w:pPr>
        <w:pStyle w:val="ListParagraph"/>
        <w:numPr>
          <w:ilvl w:val="0"/>
          <w:numId w:val="55"/>
        </w:numPr>
        <w:autoSpaceDE w:val="0"/>
        <w:autoSpaceDN w:val="0"/>
        <w:adjustRightInd w:val="0"/>
        <w:spacing w:line="240" w:lineRule="auto"/>
        <w:rPr>
          <w:rFonts w:ascii="TimesNewRomanPSMT" w:hAnsi="TimesNewRomanPSMT" w:cs="TimesNewRomanPSMT"/>
          <w:color w:val="272626"/>
          <w:sz w:val="24"/>
          <w:szCs w:val="24"/>
          <w:lang w:val="fr-FR"/>
        </w:rPr>
      </w:pPr>
      <w:proofErr w:type="gramStart"/>
      <w:r w:rsidRPr="00B5276A">
        <w:rPr>
          <w:rFonts w:ascii="TimesNewRomanPSMT" w:hAnsi="TimesNewRomanPSMT" w:cs="TimesNewRomanPSMT"/>
          <w:color w:val="272626"/>
          <w:sz w:val="24"/>
          <w:szCs w:val="24"/>
        </w:rPr>
        <w:t>l’historique</w:t>
      </w:r>
      <w:proofErr w:type="gramEnd"/>
      <w:r w:rsidRPr="00B5276A">
        <w:rPr>
          <w:rFonts w:ascii="TimesNewRomanPSMT" w:hAnsi="TimesNewRomanPSMT" w:cs="TimesNewRomanPSMT"/>
          <w:color w:val="272626"/>
          <w:sz w:val="24"/>
          <w:szCs w:val="24"/>
        </w:rPr>
        <w:t xml:space="preserve"> du système de protection de l’enfance par rapport à l’oppression et au</w:t>
      </w:r>
      <w:r>
        <w:rPr>
          <w:rFonts w:ascii="TimesNewRomanPSMT" w:hAnsi="TimesNewRomanPSMT" w:cs="TimesNewRomanPSMT"/>
          <w:color w:val="272626"/>
          <w:sz w:val="24"/>
          <w:szCs w:val="24"/>
        </w:rPr>
        <w:t xml:space="preserve"> </w:t>
      </w:r>
      <w:r w:rsidRPr="00B5276A">
        <w:rPr>
          <w:rFonts w:ascii="TimesNewRomanPSMT" w:hAnsi="TimesNewRomanPSMT" w:cs="TimesNewRomanPSMT"/>
          <w:color w:val="272626"/>
          <w:sz w:val="24"/>
          <w:szCs w:val="24"/>
        </w:rPr>
        <w:t>génocide des peuples autochtones;</w:t>
      </w:r>
    </w:p>
    <w:p w14:paraId="63532EEB" w14:textId="77777777" w:rsidR="00B5276A" w:rsidRPr="00B5276A" w:rsidRDefault="00B5276A" w:rsidP="002820E1">
      <w:pPr>
        <w:pStyle w:val="ListParagraph"/>
        <w:numPr>
          <w:ilvl w:val="0"/>
          <w:numId w:val="55"/>
        </w:numPr>
        <w:autoSpaceDE w:val="0"/>
        <w:autoSpaceDN w:val="0"/>
        <w:adjustRightInd w:val="0"/>
        <w:spacing w:line="240" w:lineRule="auto"/>
        <w:rPr>
          <w:rFonts w:ascii="TimesNewRomanPSMT" w:hAnsi="TimesNewRomanPSMT" w:cs="TimesNewRomanPSMT"/>
          <w:color w:val="272626"/>
          <w:sz w:val="24"/>
          <w:szCs w:val="24"/>
          <w:lang w:val="fr-FR"/>
        </w:rPr>
      </w:pPr>
      <w:proofErr w:type="gramStart"/>
      <w:r w:rsidRPr="00B5276A">
        <w:rPr>
          <w:rFonts w:ascii="TimesNewRomanPSMT" w:hAnsi="TimesNewRomanPSMT" w:cs="TimesNewRomanPSMT"/>
          <w:color w:val="272626"/>
          <w:sz w:val="24"/>
          <w:szCs w:val="24"/>
        </w:rPr>
        <w:t>la</w:t>
      </w:r>
      <w:proofErr w:type="gramEnd"/>
      <w:r w:rsidRPr="00B5276A">
        <w:rPr>
          <w:rFonts w:ascii="TimesNewRomanPSMT" w:hAnsi="TimesNewRomanPSMT" w:cs="TimesNewRomanPSMT"/>
          <w:color w:val="272626"/>
          <w:sz w:val="24"/>
          <w:szCs w:val="24"/>
        </w:rPr>
        <w:t xml:space="preserve"> lutte contre le racisme et les préjugés;</w:t>
      </w:r>
    </w:p>
    <w:p w14:paraId="36772900" w14:textId="77777777" w:rsidR="00B5276A" w:rsidRPr="00B5276A" w:rsidRDefault="00B5276A" w:rsidP="002820E1">
      <w:pPr>
        <w:pStyle w:val="ListParagraph"/>
        <w:numPr>
          <w:ilvl w:val="0"/>
          <w:numId w:val="55"/>
        </w:numPr>
        <w:autoSpaceDE w:val="0"/>
        <w:autoSpaceDN w:val="0"/>
        <w:adjustRightInd w:val="0"/>
        <w:spacing w:line="240" w:lineRule="auto"/>
        <w:rPr>
          <w:rFonts w:ascii="TimesNewRomanPSMT" w:hAnsi="TimesNewRomanPSMT" w:cs="TimesNewRomanPSMT"/>
          <w:color w:val="272626"/>
          <w:sz w:val="24"/>
          <w:szCs w:val="24"/>
          <w:lang w:val="fr-FR"/>
        </w:rPr>
      </w:pPr>
      <w:proofErr w:type="gramStart"/>
      <w:r w:rsidRPr="00B5276A">
        <w:rPr>
          <w:rFonts w:ascii="TimesNewRomanPSMT" w:hAnsi="TimesNewRomanPSMT" w:cs="TimesNewRomanPSMT"/>
          <w:color w:val="272626"/>
          <w:sz w:val="24"/>
          <w:szCs w:val="24"/>
        </w:rPr>
        <w:t>les</w:t>
      </w:r>
      <w:proofErr w:type="gramEnd"/>
      <w:r w:rsidRPr="00B5276A">
        <w:rPr>
          <w:rFonts w:ascii="TimesNewRomanPSMT" w:hAnsi="TimesNewRomanPSMT" w:cs="TimesNewRomanPSMT"/>
          <w:color w:val="272626"/>
          <w:sz w:val="24"/>
          <w:szCs w:val="24"/>
        </w:rPr>
        <w:t xml:space="preserve"> langues et les cultures locales;</w:t>
      </w:r>
    </w:p>
    <w:p w14:paraId="47ACF1C1" w14:textId="41B1D36D" w:rsidR="00B5276A" w:rsidRPr="00B5276A" w:rsidRDefault="00B5276A" w:rsidP="002820E1">
      <w:pPr>
        <w:pStyle w:val="ListParagraph"/>
        <w:numPr>
          <w:ilvl w:val="0"/>
          <w:numId w:val="55"/>
        </w:numPr>
        <w:autoSpaceDE w:val="0"/>
        <w:autoSpaceDN w:val="0"/>
        <w:adjustRightInd w:val="0"/>
        <w:spacing w:line="240" w:lineRule="auto"/>
        <w:rPr>
          <w:rFonts w:ascii="TimesNewRomanPSMT" w:hAnsi="TimesNewRomanPSMT" w:cs="TimesNewRomanPSMT"/>
          <w:color w:val="272626"/>
          <w:sz w:val="24"/>
          <w:szCs w:val="24"/>
          <w:lang w:val="fr-FR"/>
        </w:rPr>
      </w:pPr>
      <w:proofErr w:type="gramStart"/>
      <w:r w:rsidRPr="00B5276A">
        <w:rPr>
          <w:rFonts w:ascii="TimesNewRomanPSMT" w:hAnsi="TimesNewRomanPSMT" w:cs="TimesNewRomanPSMT"/>
          <w:color w:val="272626"/>
          <w:sz w:val="24"/>
          <w:szCs w:val="24"/>
        </w:rPr>
        <w:t>l’exploitation</w:t>
      </w:r>
      <w:proofErr w:type="gramEnd"/>
      <w:r w:rsidRPr="00B5276A">
        <w:rPr>
          <w:rFonts w:ascii="TimesNewRomanPSMT" w:hAnsi="TimesNewRomanPSMT" w:cs="TimesNewRomanPSMT"/>
          <w:color w:val="272626"/>
          <w:sz w:val="24"/>
          <w:szCs w:val="24"/>
        </w:rPr>
        <w:t xml:space="preserve"> sexuelle et la traite des per</w:t>
      </w:r>
      <w:r>
        <w:rPr>
          <w:rFonts w:ascii="TimesNewRomanPSMT" w:hAnsi="TimesNewRomanPSMT" w:cs="TimesNewRomanPSMT"/>
          <w:color w:val="272626"/>
          <w:sz w:val="24"/>
          <w:szCs w:val="24"/>
        </w:rPr>
        <w:t xml:space="preserve">sonnes afin d’être en mesure de </w:t>
      </w:r>
      <w:r w:rsidRPr="00B5276A">
        <w:rPr>
          <w:rFonts w:ascii="TimesNewRomanPSMT" w:hAnsi="TimesNewRomanPSMT" w:cs="TimesNewRomanPSMT"/>
          <w:color w:val="272626"/>
          <w:sz w:val="24"/>
          <w:szCs w:val="24"/>
        </w:rPr>
        <w:t>reconnaître les</w:t>
      </w:r>
      <w:r>
        <w:rPr>
          <w:rFonts w:ascii="TimesNewRomanPSMT" w:hAnsi="TimesNewRomanPSMT" w:cs="TimesNewRomanPSMT"/>
          <w:color w:val="272626"/>
          <w:sz w:val="24"/>
          <w:szCs w:val="24"/>
        </w:rPr>
        <w:t xml:space="preserve"> </w:t>
      </w:r>
      <w:r w:rsidRPr="00B5276A">
        <w:rPr>
          <w:rFonts w:ascii="TimesNewRomanPSMT" w:hAnsi="TimesNewRomanPSMT" w:cs="TimesNewRomanPSMT"/>
          <w:color w:val="272626"/>
          <w:sz w:val="24"/>
          <w:szCs w:val="24"/>
        </w:rPr>
        <w:t>signes et de prévoir des mesures d’intervention spécialisées.</w:t>
      </w:r>
    </w:p>
    <w:p w14:paraId="5E08E0B3" w14:textId="77777777" w:rsidR="00B5276A" w:rsidRPr="00B5276A" w:rsidRDefault="00B5276A" w:rsidP="00B5276A">
      <w:pPr>
        <w:autoSpaceDE w:val="0"/>
        <w:autoSpaceDN w:val="0"/>
        <w:adjustRightInd w:val="0"/>
        <w:spacing w:line="240" w:lineRule="auto"/>
        <w:rPr>
          <w:rFonts w:ascii="TimesNewRomanPSMT" w:hAnsi="TimesNewRomanPSMT" w:cs="TimesNewRomanPSMT"/>
          <w:color w:val="272626"/>
          <w:sz w:val="24"/>
          <w:szCs w:val="24"/>
          <w:lang w:val="fr-FR"/>
        </w:rPr>
      </w:pPr>
    </w:p>
    <w:p w14:paraId="286985C8" w14:textId="3BDB1E8B" w:rsidR="00B5276A" w:rsidRPr="00E2584F" w:rsidRDefault="00B5276A" w:rsidP="002820E1">
      <w:pPr>
        <w:pStyle w:val="ListParagraph"/>
        <w:numPr>
          <w:ilvl w:val="1"/>
          <w:numId w:val="54"/>
        </w:numPr>
        <w:autoSpaceDE w:val="0"/>
        <w:autoSpaceDN w:val="0"/>
        <w:adjustRightInd w:val="0"/>
        <w:spacing w:line="240" w:lineRule="auto"/>
        <w:rPr>
          <w:rFonts w:ascii="TimesNewRomanPSMT" w:hAnsi="TimesNewRomanPSMT" w:cs="TimesNewRomanPSMT"/>
          <w:color w:val="272626"/>
          <w:sz w:val="24"/>
          <w:szCs w:val="24"/>
        </w:rPr>
      </w:pPr>
      <w:r w:rsidRPr="00B5276A">
        <w:rPr>
          <w:rFonts w:ascii="TimesNewRomanPSMT" w:hAnsi="TimesNewRomanPSMT" w:cs="TimesNewRomanPSMT"/>
          <w:color w:val="272626"/>
          <w:sz w:val="24"/>
          <w:szCs w:val="24"/>
        </w:rPr>
        <w:t>Nous demandons à l’ensemble des gouvernements et des organismes de protection de l’en</w:t>
      </w:r>
      <w:r w:rsidR="00E2584F">
        <w:rPr>
          <w:rFonts w:ascii="TimesNewRomanPSMT" w:hAnsi="TimesNewRomanPSMT" w:cs="TimesNewRomanPSMT"/>
          <w:color w:val="272626"/>
          <w:sz w:val="24"/>
          <w:szCs w:val="24"/>
        </w:rPr>
        <w:t>fance de mettre pleinement en œ</w:t>
      </w:r>
      <w:r w:rsidRPr="00B5276A">
        <w:rPr>
          <w:rFonts w:ascii="TimesNewRomanPSMT" w:hAnsi="TimesNewRomanPSMT" w:cs="TimesNewRomanPSMT"/>
          <w:color w:val="272626"/>
          <w:sz w:val="24"/>
          <w:szCs w:val="24"/>
        </w:rPr>
        <w:t xml:space="preserve">uvre le plan de Spirit </w:t>
      </w:r>
      <w:proofErr w:type="spellStart"/>
      <w:r w:rsidRPr="00E2584F">
        <w:rPr>
          <w:rFonts w:ascii="TimesNewRomanPSMT" w:hAnsi="TimesNewRomanPSMT" w:cs="TimesNewRomanPSMT"/>
          <w:color w:val="272626"/>
          <w:sz w:val="24"/>
          <w:szCs w:val="24"/>
        </w:rPr>
        <w:t>Bear</w:t>
      </w:r>
      <w:proofErr w:type="spellEnd"/>
      <w:r w:rsidRPr="00E2584F">
        <w:rPr>
          <w:rFonts w:ascii="TimesNewRomanPSMT" w:hAnsi="TimesNewRomanPSMT" w:cs="TimesNewRomanPSMT"/>
          <w:color w:val="272626"/>
          <w:sz w:val="24"/>
          <w:szCs w:val="24"/>
        </w:rPr>
        <w:t xml:space="preserve">. </w:t>
      </w:r>
    </w:p>
    <w:p w14:paraId="38AB8E16" w14:textId="77777777" w:rsidR="00B5276A" w:rsidRPr="00B5276A" w:rsidRDefault="00B5276A" w:rsidP="00B5276A">
      <w:pPr>
        <w:pStyle w:val="ListParagraph"/>
        <w:autoSpaceDE w:val="0"/>
        <w:autoSpaceDN w:val="0"/>
        <w:adjustRightInd w:val="0"/>
        <w:spacing w:line="240" w:lineRule="auto"/>
        <w:ind w:left="567"/>
        <w:rPr>
          <w:rFonts w:ascii="TimesNewRomanPSMT" w:hAnsi="TimesNewRomanPSMT" w:cs="TimesNewRomanPSMT"/>
          <w:color w:val="272626"/>
          <w:sz w:val="24"/>
          <w:szCs w:val="24"/>
        </w:rPr>
      </w:pPr>
    </w:p>
    <w:p w14:paraId="2D38D4D2" w14:textId="2C86A072" w:rsidR="00B5276A" w:rsidRDefault="00B5276A" w:rsidP="002820E1">
      <w:pPr>
        <w:pStyle w:val="ListParagraph"/>
        <w:numPr>
          <w:ilvl w:val="1"/>
          <w:numId w:val="54"/>
        </w:numPr>
        <w:autoSpaceDE w:val="0"/>
        <w:autoSpaceDN w:val="0"/>
        <w:adjustRightInd w:val="0"/>
        <w:spacing w:line="240" w:lineRule="auto"/>
        <w:rPr>
          <w:rFonts w:ascii="TimesNewRomanPSMT" w:hAnsi="TimesNewRomanPSMT" w:cs="TimesNewRomanPSMT"/>
          <w:color w:val="272626"/>
          <w:sz w:val="24"/>
          <w:szCs w:val="24"/>
        </w:rPr>
      </w:pPr>
      <w:r w:rsidRPr="00B5276A">
        <w:rPr>
          <w:rFonts w:ascii="TimesNewRomanPSMT" w:hAnsi="TimesNewRomanPSMT" w:cs="TimesNewRomanPSMT"/>
          <w:color w:val="272626"/>
          <w:sz w:val="24"/>
          <w:szCs w:val="24"/>
        </w:rPr>
        <w:t>Nous demandons à tous les organismes de protection de l’</w:t>
      </w:r>
      <w:r>
        <w:rPr>
          <w:rFonts w:ascii="TimesNewRomanPSMT" w:hAnsi="TimesNewRomanPSMT" w:cs="TimesNewRomanPSMT"/>
          <w:color w:val="272626"/>
          <w:sz w:val="24"/>
          <w:szCs w:val="24"/>
        </w:rPr>
        <w:t xml:space="preserve">enfance de resserrer </w:t>
      </w:r>
      <w:r w:rsidRPr="00B5276A">
        <w:rPr>
          <w:rFonts w:ascii="TimesNewRomanPSMT" w:hAnsi="TimesNewRomanPSMT" w:cs="TimesNewRomanPSMT"/>
          <w:color w:val="272626"/>
          <w:sz w:val="24"/>
          <w:szCs w:val="24"/>
        </w:rPr>
        <w:t>les</w:t>
      </w:r>
      <w:r>
        <w:rPr>
          <w:rFonts w:ascii="TimesNewRomanPSMT" w:hAnsi="TimesNewRomanPSMT" w:cs="TimesNewRomanPSMT"/>
          <w:color w:val="272626"/>
          <w:sz w:val="24"/>
          <w:szCs w:val="24"/>
        </w:rPr>
        <w:t xml:space="preserve"> </w:t>
      </w:r>
      <w:r w:rsidRPr="00B5276A">
        <w:rPr>
          <w:rFonts w:ascii="TimesNewRomanPSMT" w:hAnsi="TimesNewRomanPSMT" w:cs="TimesNewRomanPSMT"/>
          <w:color w:val="272626"/>
          <w:sz w:val="24"/>
          <w:szCs w:val="24"/>
        </w:rPr>
        <w:t>exigences en matière de sécurité, de préventio</w:t>
      </w:r>
      <w:r>
        <w:rPr>
          <w:rFonts w:ascii="TimesNewRomanPSMT" w:hAnsi="TimesNewRomanPSMT" w:cs="TimesNewRomanPSMT"/>
          <w:color w:val="272626"/>
          <w:sz w:val="24"/>
          <w:szCs w:val="24"/>
        </w:rPr>
        <w:t xml:space="preserve">n des préjudices et de services </w:t>
      </w:r>
      <w:r w:rsidRPr="00B5276A">
        <w:rPr>
          <w:rFonts w:ascii="TimesNewRomanPSMT" w:hAnsi="TimesNewRomanPSMT" w:cs="TimesNewRomanPSMT"/>
          <w:color w:val="272626"/>
          <w:sz w:val="24"/>
          <w:szCs w:val="24"/>
        </w:rPr>
        <w:t>adaptés aux</w:t>
      </w:r>
      <w:r>
        <w:rPr>
          <w:rFonts w:ascii="TimesNewRomanPSMT" w:hAnsi="TimesNewRomanPSMT" w:cs="TimesNewRomanPSMT"/>
          <w:color w:val="272626"/>
          <w:sz w:val="24"/>
          <w:szCs w:val="24"/>
        </w:rPr>
        <w:t xml:space="preserve"> </w:t>
      </w:r>
      <w:r w:rsidRPr="00B5276A">
        <w:rPr>
          <w:rFonts w:ascii="TimesNewRomanPSMT" w:hAnsi="TimesNewRomanPSMT" w:cs="TimesNewRomanPSMT"/>
          <w:color w:val="272626"/>
          <w:sz w:val="24"/>
          <w:szCs w:val="24"/>
        </w:rPr>
        <w:t xml:space="preserve">besoins dans les foyers de groupe ou </w:t>
      </w:r>
      <w:r>
        <w:rPr>
          <w:rFonts w:ascii="TimesNewRomanPSMT" w:hAnsi="TimesNewRomanPSMT" w:cs="TimesNewRomanPSMT"/>
          <w:color w:val="272626"/>
          <w:sz w:val="24"/>
          <w:szCs w:val="24"/>
        </w:rPr>
        <w:t xml:space="preserve">les foyers d’accueil, ainsi que </w:t>
      </w:r>
      <w:r w:rsidRPr="00B5276A">
        <w:rPr>
          <w:rFonts w:ascii="TimesNewRomanPSMT" w:hAnsi="TimesNewRomanPSMT" w:cs="TimesNewRomanPSMT"/>
          <w:color w:val="272626"/>
          <w:sz w:val="24"/>
          <w:szCs w:val="24"/>
        </w:rPr>
        <w:t>dans les familles</w:t>
      </w:r>
      <w:r>
        <w:rPr>
          <w:rFonts w:ascii="TimesNewRomanPSMT" w:hAnsi="TimesNewRomanPSMT" w:cs="TimesNewRomanPSMT"/>
          <w:color w:val="272626"/>
          <w:sz w:val="24"/>
          <w:szCs w:val="24"/>
        </w:rPr>
        <w:t xml:space="preserve"> </w:t>
      </w:r>
      <w:r w:rsidRPr="00B5276A">
        <w:rPr>
          <w:rFonts w:ascii="TimesNewRomanPSMT" w:hAnsi="TimesNewRomanPSMT" w:cs="TimesNewRomanPSMT"/>
          <w:color w:val="272626"/>
          <w:sz w:val="24"/>
          <w:szCs w:val="24"/>
        </w:rPr>
        <w:t>d’accueil, pour éviter que les en</w:t>
      </w:r>
      <w:r>
        <w:rPr>
          <w:rFonts w:ascii="TimesNewRomanPSMT" w:hAnsi="TimesNewRomanPSMT" w:cs="TimesNewRomanPSMT"/>
          <w:color w:val="272626"/>
          <w:sz w:val="24"/>
          <w:szCs w:val="24"/>
        </w:rPr>
        <w:t xml:space="preserve">fants pris en charge soient </w:t>
      </w:r>
      <w:r w:rsidRPr="00B5276A">
        <w:rPr>
          <w:rFonts w:ascii="TimesNewRomanPSMT" w:hAnsi="TimesNewRomanPSMT" w:cs="TimesNewRomanPSMT"/>
          <w:color w:val="272626"/>
          <w:sz w:val="24"/>
          <w:szCs w:val="24"/>
        </w:rPr>
        <w:t>recrutés dans l’industrie du</w:t>
      </w:r>
      <w:r>
        <w:rPr>
          <w:rFonts w:ascii="TimesNewRomanPSMT" w:hAnsi="TimesNewRomanPSMT" w:cs="TimesNewRomanPSMT"/>
          <w:color w:val="272626"/>
          <w:sz w:val="24"/>
          <w:szCs w:val="24"/>
        </w:rPr>
        <w:t xml:space="preserve"> </w:t>
      </w:r>
      <w:r w:rsidRPr="00B5276A">
        <w:rPr>
          <w:rFonts w:ascii="TimesNewRomanPSMT" w:hAnsi="TimesNewRomanPSMT" w:cs="TimesNewRomanPSMT"/>
          <w:color w:val="272626"/>
          <w:sz w:val="24"/>
          <w:szCs w:val="24"/>
        </w:rPr>
        <w:t>sexe. Nous i</w:t>
      </w:r>
      <w:r>
        <w:rPr>
          <w:rFonts w:ascii="TimesNewRomanPSMT" w:hAnsi="TimesNewRomanPSMT" w:cs="TimesNewRomanPSMT"/>
          <w:color w:val="272626"/>
          <w:sz w:val="24"/>
          <w:szCs w:val="24"/>
        </w:rPr>
        <w:t xml:space="preserve">nsistons également pour que les </w:t>
      </w:r>
      <w:r w:rsidRPr="00B5276A">
        <w:rPr>
          <w:rFonts w:ascii="TimesNewRomanPSMT" w:hAnsi="TimesNewRomanPSMT" w:cs="TimesNewRomanPSMT"/>
          <w:color w:val="272626"/>
          <w:sz w:val="24"/>
          <w:szCs w:val="24"/>
        </w:rPr>
        <w:t>gouvernements offrent des soins et des</w:t>
      </w:r>
      <w:r>
        <w:rPr>
          <w:rFonts w:ascii="TimesNewRomanPSMT" w:hAnsi="TimesNewRomanPSMT" w:cs="TimesNewRomanPSMT"/>
          <w:color w:val="272626"/>
          <w:sz w:val="24"/>
          <w:szCs w:val="24"/>
        </w:rPr>
        <w:t xml:space="preserve"> </w:t>
      </w:r>
      <w:r w:rsidRPr="00B5276A">
        <w:rPr>
          <w:rFonts w:ascii="TimesNewRomanPSMT" w:hAnsi="TimesNewRomanPSMT" w:cs="TimesNewRomanPSMT"/>
          <w:color w:val="272626"/>
          <w:sz w:val="24"/>
          <w:szCs w:val="24"/>
        </w:rPr>
        <w:t>servi</w:t>
      </w:r>
      <w:r>
        <w:rPr>
          <w:rFonts w:ascii="TimesNewRomanPSMT" w:hAnsi="TimesNewRomanPSMT" w:cs="TimesNewRomanPSMT"/>
          <w:color w:val="272626"/>
          <w:sz w:val="24"/>
          <w:szCs w:val="24"/>
        </w:rPr>
        <w:t xml:space="preserve">ces adéquats, à long terme, aux </w:t>
      </w:r>
      <w:r w:rsidRPr="00B5276A">
        <w:rPr>
          <w:rFonts w:ascii="TimesNewRomanPSMT" w:hAnsi="TimesNewRomanPSMT" w:cs="TimesNewRomanPSMT"/>
          <w:color w:val="272626"/>
          <w:sz w:val="24"/>
          <w:szCs w:val="24"/>
        </w:rPr>
        <w:t>enfants qui ont été victimes d’exploitation ou de</w:t>
      </w:r>
      <w:r>
        <w:rPr>
          <w:rFonts w:ascii="TimesNewRomanPSMT" w:hAnsi="TimesNewRomanPSMT" w:cs="TimesNewRomanPSMT"/>
          <w:color w:val="272626"/>
          <w:sz w:val="24"/>
          <w:szCs w:val="24"/>
        </w:rPr>
        <w:t xml:space="preserve"> </w:t>
      </w:r>
      <w:r w:rsidRPr="00B5276A">
        <w:rPr>
          <w:rFonts w:ascii="TimesNewRomanPSMT" w:hAnsi="TimesNewRomanPSMT" w:cs="TimesNewRomanPSMT"/>
          <w:color w:val="272626"/>
          <w:sz w:val="24"/>
          <w:szCs w:val="24"/>
        </w:rPr>
        <w:t>traite pendant qu’ils étaient pris en charge.</w:t>
      </w:r>
    </w:p>
    <w:p w14:paraId="43C5F601" w14:textId="054C6D92" w:rsidR="00B5276A" w:rsidRPr="00B5276A" w:rsidRDefault="00B5276A" w:rsidP="00B5276A">
      <w:pPr>
        <w:autoSpaceDE w:val="0"/>
        <w:autoSpaceDN w:val="0"/>
        <w:adjustRightInd w:val="0"/>
        <w:spacing w:line="240" w:lineRule="auto"/>
        <w:rPr>
          <w:rFonts w:ascii="TimesNewRomanPSMT" w:hAnsi="TimesNewRomanPSMT" w:cs="TimesNewRomanPSMT"/>
          <w:color w:val="272626"/>
          <w:sz w:val="24"/>
          <w:szCs w:val="24"/>
        </w:rPr>
      </w:pPr>
    </w:p>
    <w:p w14:paraId="02524D8A" w14:textId="77777777" w:rsidR="00B5276A" w:rsidRDefault="00B5276A" w:rsidP="002820E1">
      <w:pPr>
        <w:pStyle w:val="ListParagraph"/>
        <w:numPr>
          <w:ilvl w:val="1"/>
          <w:numId w:val="54"/>
        </w:numPr>
        <w:autoSpaceDE w:val="0"/>
        <w:autoSpaceDN w:val="0"/>
        <w:adjustRightInd w:val="0"/>
        <w:spacing w:line="240" w:lineRule="auto"/>
        <w:rPr>
          <w:rFonts w:ascii="TimesNewRomanPSMT" w:hAnsi="TimesNewRomanPSMT" w:cs="TimesNewRomanPSMT"/>
          <w:color w:val="272626"/>
          <w:sz w:val="24"/>
          <w:szCs w:val="24"/>
        </w:rPr>
      </w:pPr>
      <w:r w:rsidRPr="00B5276A">
        <w:rPr>
          <w:rFonts w:ascii="TimesNewRomanPSMT" w:hAnsi="TimesNewRomanPSMT" w:cs="TimesNewRomanPSMT"/>
          <w:color w:val="272626"/>
          <w:sz w:val="24"/>
          <w:szCs w:val="24"/>
        </w:rPr>
        <w:t>Nous demandons aux organismes de protec</w:t>
      </w:r>
      <w:r>
        <w:rPr>
          <w:rFonts w:ascii="TimesNewRomanPSMT" w:hAnsi="TimesNewRomanPSMT" w:cs="TimesNewRomanPSMT"/>
          <w:color w:val="272626"/>
          <w:sz w:val="24"/>
          <w:szCs w:val="24"/>
        </w:rPr>
        <w:t xml:space="preserve">tion de l’enfance et à tous les gouvernements </w:t>
      </w:r>
      <w:r w:rsidRPr="00B5276A">
        <w:rPr>
          <w:rFonts w:ascii="TimesNewRomanPSMT" w:hAnsi="TimesNewRomanPSMT" w:cs="TimesNewRomanPSMT"/>
          <w:color w:val="272626"/>
          <w:sz w:val="24"/>
          <w:szCs w:val="24"/>
        </w:rPr>
        <w:t>de mener des enquêtes approfondies sur les décès de jeunes autochtones pris en charge.</w:t>
      </w:r>
    </w:p>
    <w:p w14:paraId="5C81176C" w14:textId="192937FF" w:rsidR="008100BA" w:rsidRDefault="008100BA" w:rsidP="008100BA">
      <w:pPr>
        <w:rPr>
          <w:rFonts w:ascii="TimesNewRomanPSMT" w:hAnsi="TimesNewRomanPSMT" w:cs="TimesNewRomanPSMT"/>
          <w:color w:val="272626"/>
          <w:sz w:val="24"/>
          <w:szCs w:val="24"/>
        </w:rPr>
      </w:pPr>
    </w:p>
    <w:p w14:paraId="3BE1F5F0" w14:textId="77777777" w:rsidR="00CD67A1" w:rsidRDefault="00CD67A1" w:rsidP="008100BA">
      <w:pPr>
        <w:rPr>
          <w:rFonts w:ascii="TimesNewRomanPS-BoldMT" w:hAnsi="TimesNewRomanPS-BoldMT" w:cs="TimesNewRomanPS-BoldMT"/>
          <w:b/>
          <w:bCs/>
          <w:color w:val="272626"/>
          <w:sz w:val="24"/>
          <w:szCs w:val="24"/>
        </w:rPr>
      </w:pPr>
    </w:p>
    <w:p w14:paraId="5D55EE07" w14:textId="68F5E1BD" w:rsidR="008100BA" w:rsidRPr="00E2584F" w:rsidRDefault="008100BA" w:rsidP="008100BA">
      <w:pPr>
        <w:rPr>
          <w:rFonts w:ascii="TimesNewRomanPSMT" w:hAnsi="TimesNewRomanPSMT" w:cs="TimesNewRomanPSMT"/>
          <w:color w:val="272626"/>
          <w:sz w:val="24"/>
          <w:szCs w:val="24"/>
        </w:rPr>
      </w:pPr>
      <w:r w:rsidRPr="00E2584F">
        <w:rPr>
          <w:rFonts w:ascii="TimesNewRomanPS-BoldMT" w:hAnsi="TimesNewRomanPS-BoldMT" w:cs="TimesNewRomanPS-BoldMT"/>
          <w:b/>
          <w:bCs/>
          <w:color w:val="272626"/>
          <w:sz w:val="24"/>
          <w:szCs w:val="24"/>
        </w:rPr>
        <w:t>Les industries extractives et d’exploitation des ressources :</w:t>
      </w:r>
    </w:p>
    <w:p w14:paraId="65DA1DF2" w14:textId="77777777" w:rsidR="008100BA" w:rsidRPr="008100BA" w:rsidRDefault="008100BA" w:rsidP="008100BA">
      <w:pPr>
        <w:rPr>
          <w:rFonts w:ascii="TimesNewRomanPSMT" w:hAnsi="TimesNewRomanPSMT" w:cs="TimesNewRomanPSMT"/>
          <w:color w:val="272626"/>
          <w:sz w:val="24"/>
          <w:szCs w:val="24"/>
        </w:rPr>
      </w:pPr>
    </w:p>
    <w:p w14:paraId="4B124193" w14:textId="3E8A0F89" w:rsidR="00B5276A" w:rsidRDefault="00B5276A" w:rsidP="002820E1">
      <w:pPr>
        <w:pStyle w:val="ListParagraph"/>
        <w:numPr>
          <w:ilvl w:val="1"/>
          <w:numId w:val="56"/>
        </w:numPr>
        <w:autoSpaceDE w:val="0"/>
        <w:autoSpaceDN w:val="0"/>
        <w:adjustRightInd w:val="0"/>
        <w:spacing w:line="240" w:lineRule="auto"/>
        <w:rPr>
          <w:rFonts w:ascii="TimesNewRomanPSMT" w:hAnsi="TimesNewRomanPSMT" w:cs="TimesNewRomanPSMT"/>
          <w:color w:val="272626"/>
          <w:sz w:val="24"/>
          <w:szCs w:val="24"/>
        </w:rPr>
      </w:pPr>
      <w:r w:rsidRPr="00B5276A">
        <w:rPr>
          <w:rFonts w:ascii="TimesNewRomanPSMT" w:hAnsi="TimesNewRomanPSMT" w:cs="TimesNewRomanPSMT"/>
          <w:color w:val="272626"/>
          <w:sz w:val="24"/>
          <w:szCs w:val="24"/>
        </w:rPr>
        <w:t>Nous demandons à toutes les industries d’e</w:t>
      </w:r>
      <w:r>
        <w:rPr>
          <w:rFonts w:ascii="TimesNewRomanPSMT" w:hAnsi="TimesNewRomanPSMT" w:cs="TimesNewRomanPSMT"/>
          <w:color w:val="272626"/>
          <w:sz w:val="24"/>
          <w:szCs w:val="24"/>
        </w:rPr>
        <w:t xml:space="preserve">xtraction et d’exploitation des </w:t>
      </w:r>
      <w:r w:rsidRPr="00B5276A">
        <w:rPr>
          <w:rFonts w:ascii="TimesNewRomanPSMT" w:hAnsi="TimesNewRomanPSMT" w:cs="TimesNewRomanPSMT"/>
          <w:color w:val="272626"/>
          <w:sz w:val="24"/>
          <w:szCs w:val="24"/>
        </w:rPr>
        <w:t>ressources de</w:t>
      </w:r>
      <w:r>
        <w:rPr>
          <w:rFonts w:ascii="TimesNewRomanPSMT" w:hAnsi="TimesNewRomanPSMT" w:cs="TimesNewRomanPSMT"/>
          <w:color w:val="272626"/>
          <w:sz w:val="24"/>
          <w:szCs w:val="24"/>
        </w:rPr>
        <w:t xml:space="preserve"> </w:t>
      </w:r>
      <w:r w:rsidRPr="00B5276A">
        <w:rPr>
          <w:rFonts w:ascii="TimesNewRomanPSMT" w:hAnsi="TimesNewRomanPSMT" w:cs="TimesNewRomanPSMT"/>
          <w:color w:val="272626"/>
          <w:sz w:val="24"/>
          <w:szCs w:val="24"/>
        </w:rPr>
        <w:t>tenir compte de la sécurité et de la protection des femmes, d</w:t>
      </w:r>
      <w:r>
        <w:rPr>
          <w:rFonts w:ascii="TimesNewRomanPSMT" w:hAnsi="TimesNewRomanPSMT" w:cs="TimesNewRomanPSMT"/>
          <w:color w:val="272626"/>
          <w:sz w:val="24"/>
          <w:szCs w:val="24"/>
        </w:rPr>
        <w:t xml:space="preserve">es filles </w:t>
      </w:r>
      <w:r w:rsidRPr="00B5276A">
        <w:rPr>
          <w:rFonts w:ascii="TimesNewRomanPSMT" w:hAnsi="TimesNewRomanPSMT" w:cs="TimesNewRomanPSMT"/>
          <w:color w:val="272626"/>
          <w:sz w:val="24"/>
          <w:szCs w:val="24"/>
        </w:rPr>
        <w:t>et des</w:t>
      </w:r>
      <w:r>
        <w:rPr>
          <w:rFonts w:ascii="TimesNewRomanPSMT" w:hAnsi="TimesNewRomanPSMT" w:cs="TimesNewRomanPSMT"/>
          <w:color w:val="272626"/>
          <w:sz w:val="24"/>
          <w:szCs w:val="24"/>
        </w:rPr>
        <w:t xml:space="preserve"> </w:t>
      </w:r>
      <w:r w:rsidRPr="00B5276A">
        <w:rPr>
          <w:rFonts w:ascii="TimesNewRomanPSMT" w:hAnsi="TimesNewRomanPSMT" w:cs="TimesNewRomanPSMT"/>
          <w:color w:val="272626"/>
          <w:sz w:val="24"/>
          <w:szCs w:val="24"/>
        </w:rPr>
        <w:t>personnes 2ELGBTQQIA autochtones, ainsi</w:t>
      </w:r>
      <w:r>
        <w:rPr>
          <w:rFonts w:ascii="TimesNewRomanPSMT" w:hAnsi="TimesNewRomanPSMT" w:cs="TimesNewRomanPSMT"/>
          <w:color w:val="272626"/>
          <w:sz w:val="24"/>
          <w:szCs w:val="24"/>
        </w:rPr>
        <w:t xml:space="preserve"> que du partage équitable, avec </w:t>
      </w:r>
      <w:r w:rsidRPr="00B5276A">
        <w:rPr>
          <w:rFonts w:ascii="TimesNewRomanPSMT" w:hAnsi="TimesNewRomanPSMT" w:cs="TimesNewRomanPSMT"/>
          <w:color w:val="272626"/>
          <w:sz w:val="24"/>
          <w:szCs w:val="24"/>
        </w:rPr>
        <w:t>elles, des</w:t>
      </w:r>
      <w:r>
        <w:rPr>
          <w:rFonts w:ascii="TimesNewRomanPSMT" w:hAnsi="TimesNewRomanPSMT" w:cs="TimesNewRomanPSMT"/>
          <w:color w:val="272626"/>
          <w:sz w:val="24"/>
          <w:szCs w:val="24"/>
        </w:rPr>
        <w:t xml:space="preserve"> </w:t>
      </w:r>
      <w:r w:rsidRPr="00B5276A">
        <w:rPr>
          <w:rFonts w:ascii="TimesNewRomanPSMT" w:hAnsi="TimesNewRomanPSMT" w:cs="TimesNewRomanPSMT"/>
          <w:color w:val="272626"/>
          <w:sz w:val="24"/>
          <w:szCs w:val="24"/>
        </w:rPr>
        <w:t xml:space="preserve">avantages découlant de l’exploitation des </w:t>
      </w:r>
      <w:r>
        <w:rPr>
          <w:rFonts w:ascii="TimesNewRomanPSMT" w:hAnsi="TimesNewRomanPSMT" w:cs="TimesNewRomanPSMT"/>
          <w:color w:val="272626"/>
          <w:sz w:val="24"/>
          <w:szCs w:val="24"/>
        </w:rPr>
        <w:t xml:space="preserve">ressources, à toutes les étapes </w:t>
      </w:r>
      <w:r w:rsidRPr="00B5276A">
        <w:rPr>
          <w:rFonts w:ascii="TimesNewRomanPSMT" w:hAnsi="TimesNewRomanPSMT" w:cs="TimesNewRomanPSMT"/>
          <w:color w:val="272626"/>
          <w:sz w:val="24"/>
          <w:szCs w:val="24"/>
        </w:rPr>
        <w:t>de planification,</w:t>
      </w:r>
      <w:r>
        <w:rPr>
          <w:rFonts w:ascii="TimesNewRomanPSMT" w:hAnsi="TimesNewRomanPSMT" w:cs="TimesNewRomanPSMT"/>
          <w:color w:val="272626"/>
          <w:sz w:val="24"/>
          <w:szCs w:val="24"/>
        </w:rPr>
        <w:t xml:space="preserve"> </w:t>
      </w:r>
      <w:r w:rsidR="00E2584F">
        <w:rPr>
          <w:rFonts w:ascii="TimesNewRomanPSMT" w:hAnsi="TimesNewRomanPSMT" w:cs="TimesNewRomanPSMT"/>
          <w:color w:val="272626"/>
          <w:sz w:val="24"/>
          <w:szCs w:val="24"/>
        </w:rPr>
        <w:t>d’évaluation, de mise en œ</w:t>
      </w:r>
      <w:r w:rsidRPr="00B5276A">
        <w:rPr>
          <w:rFonts w:ascii="TimesNewRomanPSMT" w:hAnsi="TimesNewRomanPSMT" w:cs="TimesNewRomanPSMT"/>
          <w:color w:val="272626"/>
          <w:sz w:val="24"/>
          <w:szCs w:val="24"/>
        </w:rPr>
        <w:t>uvre, de gestion et de surveillance de</w:t>
      </w:r>
      <w:r>
        <w:rPr>
          <w:rFonts w:ascii="TimesNewRomanPSMT" w:hAnsi="TimesNewRomanPSMT" w:cs="TimesNewRomanPSMT"/>
          <w:color w:val="272626"/>
          <w:sz w:val="24"/>
          <w:szCs w:val="24"/>
        </w:rPr>
        <w:t xml:space="preserve"> </w:t>
      </w:r>
      <w:r w:rsidRPr="00B5276A">
        <w:rPr>
          <w:rFonts w:ascii="TimesNewRomanPSMT" w:hAnsi="TimesNewRomanPSMT" w:cs="TimesNewRomanPSMT"/>
          <w:color w:val="272626"/>
          <w:sz w:val="24"/>
          <w:szCs w:val="24"/>
        </w:rPr>
        <w:t>projets.</w:t>
      </w:r>
    </w:p>
    <w:p w14:paraId="5A9AF2E3" w14:textId="77777777" w:rsidR="008100BA" w:rsidRDefault="008100BA" w:rsidP="008100BA">
      <w:pPr>
        <w:pStyle w:val="ListParagraph"/>
        <w:autoSpaceDE w:val="0"/>
        <w:autoSpaceDN w:val="0"/>
        <w:adjustRightInd w:val="0"/>
        <w:spacing w:line="240" w:lineRule="auto"/>
        <w:ind w:left="680"/>
        <w:rPr>
          <w:rFonts w:ascii="TimesNewRomanPSMT" w:hAnsi="TimesNewRomanPSMT" w:cs="TimesNewRomanPSMT"/>
          <w:color w:val="272626"/>
          <w:sz w:val="24"/>
          <w:szCs w:val="24"/>
        </w:rPr>
      </w:pPr>
    </w:p>
    <w:p w14:paraId="6C6EDCB4" w14:textId="4AA04BC6" w:rsidR="00B5276A" w:rsidRDefault="00B5276A" w:rsidP="002820E1">
      <w:pPr>
        <w:pStyle w:val="ListParagraph"/>
        <w:numPr>
          <w:ilvl w:val="1"/>
          <w:numId w:val="56"/>
        </w:numPr>
        <w:autoSpaceDE w:val="0"/>
        <w:autoSpaceDN w:val="0"/>
        <w:adjustRightInd w:val="0"/>
        <w:spacing w:line="240" w:lineRule="auto"/>
        <w:rPr>
          <w:rFonts w:ascii="TimesNewRomanPSMT" w:hAnsi="TimesNewRomanPSMT" w:cs="TimesNewRomanPSMT"/>
          <w:color w:val="272626"/>
          <w:sz w:val="24"/>
          <w:szCs w:val="24"/>
        </w:rPr>
      </w:pPr>
      <w:r w:rsidRPr="00B5276A">
        <w:rPr>
          <w:rFonts w:ascii="TimesNewRomanPSMT" w:hAnsi="TimesNewRomanPSMT" w:cs="TimesNewRomanPSMT"/>
          <w:color w:val="272626"/>
          <w:sz w:val="24"/>
          <w:szCs w:val="24"/>
        </w:rPr>
        <w:lastRenderedPageBreak/>
        <w:t>Nous demandons à tous les gouvernements et organismes chargés d’évaluer,</w:t>
      </w:r>
      <w:r>
        <w:rPr>
          <w:rFonts w:ascii="TimesNewRomanPSMT" w:hAnsi="TimesNewRomanPSMT" w:cs="TimesNewRomanPSMT"/>
          <w:color w:val="272626"/>
          <w:sz w:val="24"/>
          <w:szCs w:val="24"/>
        </w:rPr>
        <w:t xml:space="preserve"> </w:t>
      </w:r>
      <w:r w:rsidRPr="00B5276A">
        <w:rPr>
          <w:rFonts w:ascii="TimesNewRomanPSMT" w:hAnsi="TimesNewRomanPSMT" w:cs="TimesNewRomanPSMT"/>
          <w:color w:val="272626"/>
          <w:sz w:val="24"/>
          <w:szCs w:val="24"/>
        </w:rPr>
        <w:t>d’approuver ou de surveiller des projets d’exploitation de soumettre toutes les</w:t>
      </w:r>
      <w:r>
        <w:rPr>
          <w:rFonts w:ascii="TimesNewRomanPSMT" w:hAnsi="TimesNewRomanPSMT" w:cs="TimesNewRomanPSMT"/>
          <w:color w:val="272626"/>
          <w:sz w:val="24"/>
          <w:szCs w:val="24"/>
        </w:rPr>
        <w:t xml:space="preserve"> </w:t>
      </w:r>
      <w:r w:rsidRPr="00B5276A">
        <w:rPr>
          <w:rFonts w:ascii="TimesNewRomanPSMT" w:hAnsi="TimesNewRomanPSMT" w:cs="TimesNewRomanPSMT"/>
          <w:color w:val="272626"/>
          <w:sz w:val="24"/>
          <w:szCs w:val="24"/>
        </w:rPr>
        <w:t>propositions de projet à des évaluations des</w:t>
      </w:r>
      <w:r>
        <w:rPr>
          <w:rFonts w:ascii="TimesNewRomanPSMT" w:hAnsi="TimesNewRomanPSMT" w:cs="TimesNewRomanPSMT"/>
          <w:color w:val="272626"/>
          <w:sz w:val="24"/>
          <w:szCs w:val="24"/>
        </w:rPr>
        <w:t xml:space="preserve"> répercussions socioéconomiques </w:t>
      </w:r>
      <w:r w:rsidRPr="00B5276A">
        <w:rPr>
          <w:rFonts w:ascii="TimesNewRomanPSMT" w:hAnsi="TimesNewRomanPSMT" w:cs="TimesNewRomanPSMT"/>
          <w:color w:val="272626"/>
          <w:sz w:val="24"/>
          <w:szCs w:val="24"/>
        </w:rPr>
        <w:t>fondées</w:t>
      </w:r>
      <w:r>
        <w:rPr>
          <w:rFonts w:ascii="TimesNewRomanPSMT" w:hAnsi="TimesNewRomanPSMT" w:cs="TimesNewRomanPSMT"/>
          <w:color w:val="272626"/>
          <w:sz w:val="24"/>
          <w:szCs w:val="24"/>
        </w:rPr>
        <w:t xml:space="preserve"> </w:t>
      </w:r>
      <w:r w:rsidRPr="00B5276A">
        <w:rPr>
          <w:rFonts w:ascii="TimesNewRomanPSMT" w:hAnsi="TimesNewRomanPSMT" w:cs="TimesNewRomanPSMT"/>
          <w:color w:val="272626"/>
          <w:sz w:val="24"/>
          <w:szCs w:val="24"/>
        </w:rPr>
        <w:t xml:space="preserve">sur le genre dans le cadre du processus </w:t>
      </w:r>
      <w:r>
        <w:rPr>
          <w:rFonts w:ascii="TimesNewRomanPSMT" w:hAnsi="TimesNewRomanPSMT" w:cs="TimesNewRomanPSMT"/>
          <w:color w:val="272626"/>
          <w:sz w:val="24"/>
          <w:szCs w:val="24"/>
        </w:rPr>
        <w:t xml:space="preserve">décisionnel et du suivi continu </w:t>
      </w:r>
      <w:r w:rsidRPr="00B5276A">
        <w:rPr>
          <w:rFonts w:ascii="TimesNewRomanPSMT" w:hAnsi="TimesNewRomanPSMT" w:cs="TimesNewRomanPSMT"/>
          <w:color w:val="272626"/>
          <w:sz w:val="24"/>
          <w:szCs w:val="24"/>
        </w:rPr>
        <w:t>des projets. Pour</w:t>
      </w:r>
      <w:r>
        <w:rPr>
          <w:rFonts w:ascii="TimesNewRomanPSMT" w:hAnsi="TimesNewRomanPSMT" w:cs="TimesNewRomanPSMT"/>
          <w:color w:val="272626"/>
          <w:sz w:val="24"/>
          <w:szCs w:val="24"/>
        </w:rPr>
        <w:t xml:space="preserve"> </w:t>
      </w:r>
      <w:r w:rsidRPr="00B5276A">
        <w:rPr>
          <w:rFonts w:ascii="TimesNewRomanPSMT" w:hAnsi="TimesNewRomanPSMT" w:cs="TimesNewRomanPSMT"/>
          <w:color w:val="272626"/>
          <w:sz w:val="24"/>
          <w:szCs w:val="24"/>
        </w:rPr>
        <w:t>être approuvées, les propositio</w:t>
      </w:r>
      <w:r>
        <w:rPr>
          <w:rFonts w:ascii="TimesNewRomanPSMT" w:hAnsi="TimesNewRomanPSMT" w:cs="TimesNewRomanPSMT"/>
          <w:color w:val="272626"/>
          <w:sz w:val="24"/>
          <w:szCs w:val="24"/>
        </w:rPr>
        <w:t xml:space="preserve">ns de projet doivent comprendre </w:t>
      </w:r>
      <w:r w:rsidRPr="00B5276A">
        <w:rPr>
          <w:rFonts w:ascii="TimesNewRomanPSMT" w:hAnsi="TimesNewRomanPSMT" w:cs="TimesNewRomanPSMT"/>
          <w:color w:val="272626"/>
          <w:sz w:val="24"/>
          <w:szCs w:val="24"/>
        </w:rPr>
        <w:t>des dispositions et des</w:t>
      </w:r>
      <w:r>
        <w:rPr>
          <w:rFonts w:ascii="TimesNewRomanPSMT" w:hAnsi="TimesNewRomanPSMT" w:cs="TimesNewRomanPSMT"/>
          <w:color w:val="272626"/>
          <w:sz w:val="24"/>
          <w:szCs w:val="24"/>
        </w:rPr>
        <w:t xml:space="preserve"> </w:t>
      </w:r>
      <w:r w:rsidRPr="00B5276A">
        <w:rPr>
          <w:rFonts w:ascii="TimesNewRomanPSMT" w:hAnsi="TimesNewRomanPSMT" w:cs="TimesNewRomanPSMT"/>
          <w:color w:val="272626"/>
          <w:sz w:val="24"/>
          <w:szCs w:val="24"/>
        </w:rPr>
        <w:t>plans d’atténuation des risqu</w:t>
      </w:r>
      <w:r>
        <w:rPr>
          <w:rFonts w:ascii="TimesNewRomanPSMT" w:hAnsi="TimesNewRomanPSMT" w:cs="TimesNewRomanPSMT"/>
          <w:color w:val="272626"/>
          <w:sz w:val="24"/>
          <w:szCs w:val="24"/>
        </w:rPr>
        <w:t xml:space="preserve">es relevés dans les évaluations </w:t>
      </w:r>
      <w:r w:rsidRPr="00B5276A">
        <w:rPr>
          <w:rFonts w:ascii="TimesNewRomanPSMT" w:hAnsi="TimesNewRomanPSMT" w:cs="TimesNewRomanPSMT"/>
          <w:color w:val="272626"/>
          <w:sz w:val="24"/>
          <w:szCs w:val="24"/>
        </w:rPr>
        <w:t>des répercussions.</w:t>
      </w:r>
    </w:p>
    <w:p w14:paraId="0287B6D6" w14:textId="20030233" w:rsidR="008100BA" w:rsidRPr="008100BA" w:rsidRDefault="008100BA" w:rsidP="008100BA">
      <w:pPr>
        <w:autoSpaceDE w:val="0"/>
        <w:autoSpaceDN w:val="0"/>
        <w:adjustRightInd w:val="0"/>
        <w:spacing w:line="240" w:lineRule="auto"/>
        <w:rPr>
          <w:rFonts w:ascii="TimesNewRomanPSMT" w:hAnsi="TimesNewRomanPSMT" w:cs="TimesNewRomanPSMT"/>
          <w:color w:val="272626"/>
          <w:sz w:val="24"/>
          <w:szCs w:val="24"/>
        </w:rPr>
      </w:pPr>
    </w:p>
    <w:p w14:paraId="7CEC7749" w14:textId="55496D10" w:rsidR="00B5276A" w:rsidRDefault="00B5276A" w:rsidP="002820E1">
      <w:pPr>
        <w:pStyle w:val="ListParagraph"/>
        <w:numPr>
          <w:ilvl w:val="1"/>
          <w:numId w:val="56"/>
        </w:numPr>
        <w:autoSpaceDE w:val="0"/>
        <w:autoSpaceDN w:val="0"/>
        <w:adjustRightInd w:val="0"/>
        <w:spacing w:line="240" w:lineRule="auto"/>
        <w:rPr>
          <w:rFonts w:ascii="TimesNewRomanPSMT" w:hAnsi="TimesNewRomanPSMT" w:cs="TimesNewRomanPSMT"/>
          <w:color w:val="272626"/>
          <w:sz w:val="24"/>
          <w:szCs w:val="24"/>
        </w:rPr>
      </w:pPr>
      <w:r w:rsidRPr="00B5276A">
        <w:rPr>
          <w:rFonts w:ascii="TimesNewRomanPSMT" w:hAnsi="TimesNewRomanPSMT" w:cs="TimesNewRomanPSMT"/>
          <w:color w:val="272626"/>
          <w:sz w:val="24"/>
          <w:szCs w:val="24"/>
        </w:rPr>
        <w:t>Nous demandons à toutes les parties à la</w:t>
      </w:r>
      <w:r>
        <w:rPr>
          <w:rFonts w:ascii="TimesNewRomanPSMT" w:hAnsi="TimesNewRomanPSMT" w:cs="TimesNewRomanPSMT"/>
          <w:color w:val="272626"/>
          <w:sz w:val="24"/>
          <w:szCs w:val="24"/>
        </w:rPr>
        <w:t xml:space="preserve"> négociation d’ententes sur les </w:t>
      </w:r>
      <w:r w:rsidRPr="00B5276A">
        <w:rPr>
          <w:rFonts w:ascii="TimesNewRomanPSMT" w:hAnsi="TimesNewRomanPSMT" w:cs="TimesNewRomanPSMT"/>
          <w:color w:val="272626"/>
          <w:sz w:val="24"/>
          <w:szCs w:val="24"/>
        </w:rPr>
        <w:t>répercussions et</w:t>
      </w:r>
      <w:r>
        <w:rPr>
          <w:rFonts w:ascii="TimesNewRomanPSMT" w:hAnsi="TimesNewRomanPSMT" w:cs="TimesNewRomanPSMT"/>
          <w:color w:val="272626"/>
          <w:sz w:val="24"/>
          <w:szCs w:val="24"/>
        </w:rPr>
        <w:t xml:space="preserve"> </w:t>
      </w:r>
      <w:r w:rsidRPr="00B5276A">
        <w:rPr>
          <w:rFonts w:ascii="TimesNewRomanPSMT" w:hAnsi="TimesNewRomanPSMT" w:cs="TimesNewRomanPSMT"/>
          <w:color w:val="272626"/>
          <w:sz w:val="24"/>
          <w:szCs w:val="24"/>
        </w:rPr>
        <w:t>les avantages liés aux projets d’inc</w:t>
      </w:r>
      <w:r>
        <w:rPr>
          <w:rFonts w:ascii="TimesNewRomanPSMT" w:hAnsi="TimesNewRomanPSMT" w:cs="TimesNewRomanPSMT"/>
          <w:color w:val="272626"/>
          <w:sz w:val="24"/>
          <w:szCs w:val="24"/>
        </w:rPr>
        <w:t xml:space="preserve">lure des dispositions relatives </w:t>
      </w:r>
      <w:r w:rsidRPr="00B5276A">
        <w:rPr>
          <w:rFonts w:ascii="TimesNewRomanPSMT" w:hAnsi="TimesNewRomanPSMT" w:cs="TimesNewRomanPSMT"/>
          <w:color w:val="272626"/>
          <w:sz w:val="24"/>
          <w:szCs w:val="24"/>
        </w:rPr>
        <w:t>aux répercussions des</w:t>
      </w:r>
      <w:r>
        <w:rPr>
          <w:rFonts w:ascii="TimesNewRomanPSMT" w:hAnsi="TimesNewRomanPSMT" w:cs="TimesNewRomanPSMT"/>
          <w:color w:val="272626"/>
          <w:sz w:val="24"/>
          <w:szCs w:val="24"/>
        </w:rPr>
        <w:t xml:space="preserve"> </w:t>
      </w:r>
      <w:r w:rsidRPr="00B5276A">
        <w:rPr>
          <w:rFonts w:ascii="TimesNewRomanPSMT" w:hAnsi="TimesNewRomanPSMT" w:cs="TimesNewRomanPSMT"/>
          <w:color w:val="272626"/>
          <w:sz w:val="24"/>
          <w:szCs w:val="24"/>
        </w:rPr>
        <w:t>projets sur la sécurité et la s</w:t>
      </w:r>
      <w:r>
        <w:rPr>
          <w:rFonts w:ascii="TimesNewRomanPSMT" w:hAnsi="TimesNewRomanPSMT" w:cs="TimesNewRomanPSMT"/>
          <w:color w:val="272626"/>
          <w:sz w:val="24"/>
          <w:szCs w:val="24"/>
        </w:rPr>
        <w:t xml:space="preserve">ûreté des femmes, des filles et </w:t>
      </w:r>
      <w:r w:rsidRPr="00B5276A">
        <w:rPr>
          <w:rFonts w:ascii="TimesNewRomanPSMT" w:hAnsi="TimesNewRomanPSMT" w:cs="TimesNewRomanPSMT"/>
          <w:color w:val="272626"/>
          <w:sz w:val="24"/>
          <w:szCs w:val="24"/>
        </w:rPr>
        <w:t>des personnes 2ELGBTQQIA</w:t>
      </w:r>
      <w:r>
        <w:rPr>
          <w:rFonts w:ascii="TimesNewRomanPSMT" w:hAnsi="TimesNewRomanPSMT" w:cs="TimesNewRomanPSMT"/>
          <w:color w:val="272626"/>
          <w:sz w:val="24"/>
          <w:szCs w:val="24"/>
        </w:rPr>
        <w:t xml:space="preserve"> </w:t>
      </w:r>
      <w:r w:rsidRPr="00B5276A">
        <w:rPr>
          <w:rFonts w:ascii="TimesNewRomanPSMT" w:hAnsi="TimesNewRomanPSMT" w:cs="TimesNewRomanPSMT"/>
          <w:color w:val="272626"/>
          <w:sz w:val="24"/>
          <w:szCs w:val="24"/>
        </w:rPr>
        <w:t>autochtones. Les ententes doivent également comporter des dispositions pour faire en</w:t>
      </w:r>
      <w:r>
        <w:rPr>
          <w:rFonts w:ascii="TimesNewRomanPSMT" w:hAnsi="TimesNewRomanPSMT" w:cs="TimesNewRomanPSMT"/>
          <w:color w:val="272626"/>
          <w:sz w:val="24"/>
          <w:szCs w:val="24"/>
        </w:rPr>
        <w:t xml:space="preserve"> sorte que les projets profitent </w:t>
      </w:r>
      <w:r w:rsidRPr="00B5276A">
        <w:rPr>
          <w:rFonts w:ascii="TimesNewRomanPSMT" w:hAnsi="TimesNewRomanPSMT" w:cs="TimesNewRomanPSMT"/>
          <w:color w:val="272626"/>
          <w:sz w:val="24"/>
          <w:szCs w:val="24"/>
        </w:rPr>
        <w:t>équitablement aux femmes et aux personnes</w:t>
      </w:r>
      <w:r>
        <w:rPr>
          <w:rFonts w:ascii="TimesNewRomanPSMT" w:hAnsi="TimesNewRomanPSMT" w:cs="TimesNewRomanPSMT"/>
          <w:color w:val="272626"/>
          <w:sz w:val="24"/>
          <w:szCs w:val="24"/>
        </w:rPr>
        <w:t xml:space="preserve"> </w:t>
      </w:r>
      <w:r w:rsidRPr="00B5276A">
        <w:rPr>
          <w:rFonts w:ascii="TimesNewRomanPSMT" w:hAnsi="TimesNewRomanPSMT" w:cs="TimesNewRomanPSMT"/>
          <w:color w:val="272626"/>
          <w:sz w:val="24"/>
          <w:szCs w:val="24"/>
        </w:rPr>
        <w:t>2ELGBTQQIA autochtones.</w:t>
      </w:r>
    </w:p>
    <w:p w14:paraId="7CE9E77C" w14:textId="23915CF8" w:rsidR="008100BA" w:rsidRPr="008100BA" w:rsidRDefault="008100BA" w:rsidP="008100BA">
      <w:pPr>
        <w:autoSpaceDE w:val="0"/>
        <w:autoSpaceDN w:val="0"/>
        <w:adjustRightInd w:val="0"/>
        <w:spacing w:line="240" w:lineRule="auto"/>
        <w:rPr>
          <w:rFonts w:ascii="TimesNewRomanPSMT" w:hAnsi="TimesNewRomanPSMT" w:cs="TimesNewRomanPSMT"/>
          <w:color w:val="272626"/>
          <w:sz w:val="24"/>
          <w:szCs w:val="24"/>
        </w:rPr>
      </w:pPr>
    </w:p>
    <w:p w14:paraId="1FF2D362" w14:textId="31EB04F6" w:rsidR="00B5276A" w:rsidRDefault="00B5276A" w:rsidP="002820E1">
      <w:pPr>
        <w:pStyle w:val="ListParagraph"/>
        <w:numPr>
          <w:ilvl w:val="1"/>
          <w:numId w:val="56"/>
        </w:numPr>
        <w:autoSpaceDE w:val="0"/>
        <w:autoSpaceDN w:val="0"/>
        <w:adjustRightInd w:val="0"/>
        <w:spacing w:line="240" w:lineRule="auto"/>
        <w:rPr>
          <w:rFonts w:ascii="TimesNewRomanPSMT" w:hAnsi="TimesNewRomanPSMT" w:cs="TimesNewRomanPSMT"/>
          <w:color w:val="272626"/>
          <w:sz w:val="24"/>
          <w:szCs w:val="24"/>
        </w:rPr>
      </w:pPr>
      <w:r w:rsidRPr="00B5276A">
        <w:rPr>
          <w:rFonts w:ascii="TimesNewRomanPSMT" w:hAnsi="TimesNewRomanPSMT" w:cs="TimesNewRomanPSMT"/>
          <w:color w:val="272626"/>
          <w:sz w:val="24"/>
          <w:szCs w:val="24"/>
        </w:rPr>
        <w:t>Nous demandons aux gouvernements fédéral,</w:t>
      </w:r>
      <w:r>
        <w:rPr>
          <w:rFonts w:ascii="TimesNewRomanPSMT" w:hAnsi="TimesNewRomanPSMT" w:cs="TimesNewRomanPSMT"/>
          <w:color w:val="272626"/>
          <w:sz w:val="24"/>
          <w:szCs w:val="24"/>
        </w:rPr>
        <w:t xml:space="preserve"> provinciaux et territoriaux de </w:t>
      </w:r>
      <w:r w:rsidRPr="00B5276A">
        <w:rPr>
          <w:rFonts w:ascii="TimesNewRomanPSMT" w:hAnsi="TimesNewRomanPSMT" w:cs="TimesNewRomanPSMT"/>
          <w:color w:val="272626"/>
          <w:sz w:val="24"/>
          <w:szCs w:val="24"/>
        </w:rPr>
        <w:t>financer des</w:t>
      </w:r>
      <w:r>
        <w:rPr>
          <w:rFonts w:ascii="TimesNewRomanPSMT" w:hAnsi="TimesNewRomanPSMT" w:cs="TimesNewRomanPSMT"/>
          <w:color w:val="272626"/>
          <w:sz w:val="24"/>
          <w:szCs w:val="24"/>
        </w:rPr>
        <w:t xml:space="preserve"> </w:t>
      </w:r>
      <w:r w:rsidRPr="00B5276A">
        <w:rPr>
          <w:rFonts w:ascii="TimesNewRomanPSMT" w:hAnsi="TimesNewRomanPSMT" w:cs="TimesNewRomanPSMT"/>
          <w:color w:val="272626"/>
          <w:sz w:val="24"/>
          <w:szCs w:val="24"/>
        </w:rPr>
        <w:t>enquêtes et des recherche</w:t>
      </w:r>
      <w:r>
        <w:rPr>
          <w:rFonts w:ascii="TimesNewRomanPSMT" w:hAnsi="TimesNewRomanPSMT" w:cs="TimesNewRomanPSMT"/>
          <w:color w:val="272626"/>
          <w:sz w:val="24"/>
          <w:szCs w:val="24"/>
        </w:rPr>
        <w:t xml:space="preserve">s supplémentaires afin de mieux </w:t>
      </w:r>
      <w:r w:rsidRPr="00B5276A">
        <w:rPr>
          <w:rFonts w:ascii="TimesNewRomanPSMT" w:hAnsi="TimesNewRomanPSMT" w:cs="TimesNewRomanPSMT"/>
          <w:color w:val="272626"/>
          <w:sz w:val="24"/>
          <w:szCs w:val="24"/>
        </w:rPr>
        <w:t>comprendre le lien entre</w:t>
      </w:r>
      <w:r>
        <w:rPr>
          <w:rFonts w:ascii="TimesNewRomanPSMT" w:hAnsi="TimesNewRomanPSMT" w:cs="TimesNewRomanPSMT"/>
          <w:color w:val="272626"/>
          <w:sz w:val="24"/>
          <w:szCs w:val="24"/>
        </w:rPr>
        <w:t xml:space="preserve"> </w:t>
      </w:r>
      <w:r w:rsidRPr="00B5276A">
        <w:rPr>
          <w:rFonts w:ascii="TimesNewRomanPSMT" w:hAnsi="TimesNewRomanPSMT" w:cs="TimesNewRomanPSMT"/>
          <w:color w:val="272626"/>
          <w:sz w:val="24"/>
          <w:szCs w:val="24"/>
        </w:rPr>
        <w:t xml:space="preserve">l’extraction des </w:t>
      </w:r>
      <w:r>
        <w:rPr>
          <w:rFonts w:ascii="TimesNewRomanPSMT" w:hAnsi="TimesNewRomanPSMT" w:cs="TimesNewRomanPSMT"/>
          <w:color w:val="272626"/>
          <w:sz w:val="24"/>
          <w:szCs w:val="24"/>
        </w:rPr>
        <w:t xml:space="preserve">ressources, et d’autres projets </w:t>
      </w:r>
      <w:r w:rsidRPr="00B5276A">
        <w:rPr>
          <w:rFonts w:ascii="TimesNewRomanPSMT" w:hAnsi="TimesNewRomanPSMT" w:cs="TimesNewRomanPSMT"/>
          <w:color w:val="272626"/>
          <w:sz w:val="24"/>
          <w:szCs w:val="24"/>
        </w:rPr>
        <w:t>d’exploitation, et la violence contre les</w:t>
      </w:r>
      <w:r>
        <w:rPr>
          <w:rFonts w:ascii="TimesNewRomanPSMT" w:hAnsi="TimesNewRomanPSMT" w:cs="TimesNewRomanPSMT"/>
          <w:color w:val="272626"/>
          <w:sz w:val="24"/>
          <w:szCs w:val="24"/>
        </w:rPr>
        <w:t xml:space="preserve"> </w:t>
      </w:r>
      <w:r w:rsidRPr="00B5276A">
        <w:rPr>
          <w:rFonts w:ascii="TimesNewRomanPSMT" w:hAnsi="TimesNewRomanPSMT" w:cs="TimesNewRomanPSMT"/>
          <w:color w:val="272626"/>
          <w:sz w:val="24"/>
          <w:szCs w:val="24"/>
        </w:rPr>
        <w:t>femm</w:t>
      </w:r>
      <w:r>
        <w:rPr>
          <w:rFonts w:ascii="TimesNewRomanPSMT" w:hAnsi="TimesNewRomanPSMT" w:cs="TimesNewRomanPSMT"/>
          <w:color w:val="272626"/>
          <w:sz w:val="24"/>
          <w:szCs w:val="24"/>
        </w:rPr>
        <w:t xml:space="preserve">es, les filles et les personnes </w:t>
      </w:r>
      <w:r w:rsidRPr="00B5276A">
        <w:rPr>
          <w:rFonts w:ascii="TimesNewRomanPSMT" w:hAnsi="TimesNewRomanPSMT" w:cs="TimesNewRomanPSMT"/>
          <w:color w:val="272626"/>
          <w:sz w:val="24"/>
          <w:szCs w:val="24"/>
        </w:rPr>
        <w:t>2ELGBTQQIA autochtones. À tout le moins, nous</w:t>
      </w:r>
      <w:r>
        <w:rPr>
          <w:rFonts w:ascii="TimesNewRomanPSMT" w:hAnsi="TimesNewRomanPSMT" w:cs="TimesNewRomanPSMT"/>
          <w:color w:val="272626"/>
          <w:sz w:val="24"/>
          <w:szCs w:val="24"/>
        </w:rPr>
        <w:t xml:space="preserve"> soutenons les femmes et les </w:t>
      </w:r>
      <w:r w:rsidRPr="00B5276A">
        <w:rPr>
          <w:rFonts w:ascii="TimesNewRomanPSMT" w:hAnsi="TimesNewRomanPSMT" w:cs="TimesNewRomanPSMT"/>
          <w:color w:val="272626"/>
          <w:sz w:val="24"/>
          <w:szCs w:val="24"/>
        </w:rPr>
        <w:t>dirigeants autochtones qui exigent la tenue d’une enquête</w:t>
      </w:r>
      <w:r>
        <w:rPr>
          <w:rFonts w:ascii="TimesNewRomanPSMT" w:hAnsi="TimesNewRomanPSMT" w:cs="TimesNewRomanPSMT"/>
          <w:color w:val="272626"/>
          <w:sz w:val="24"/>
          <w:szCs w:val="24"/>
        </w:rPr>
        <w:t xml:space="preserve"> publique sur la violence </w:t>
      </w:r>
      <w:r w:rsidRPr="00B5276A">
        <w:rPr>
          <w:rFonts w:ascii="TimesNewRomanPSMT" w:hAnsi="TimesNewRomanPSMT" w:cs="TimesNewRomanPSMT"/>
          <w:color w:val="272626"/>
          <w:sz w:val="24"/>
          <w:szCs w:val="24"/>
        </w:rPr>
        <w:t>sexuelle et le racisme qui se produisent sur les sites des projets</w:t>
      </w:r>
      <w:r>
        <w:rPr>
          <w:rFonts w:ascii="TimesNewRomanPSMT" w:hAnsi="TimesNewRomanPSMT" w:cs="TimesNewRomanPSMT"/>
          <w:color w:val="272626"/>
          <w:sz w:val="24"/>
          <w:szCs w:val="24"/>
        </w:rPr>
        <w:t xml:space="preserve"> </w:t>
      </w:r>
      <w:r w:rsidRPr="00B5276A">
        <w:rPr>
          <w:rFonts w:ascii="TimesNewRomanPSMT" w:hAnsi="TimesNewRomanPSMT" w:cs="TimesNewRomanPSMT"/>
          <w:color w:val="272626"/>
          <w:sz w:val="24"/>
          <w:szCs w:val="24"/>
        </w:rPr>
        <w:t>hydroélectriques dans le Nord du Manitoba.</w:t>
      </w:r>
    </w:p>
    <w:p w14:paraId="202A1122" w14:textId="7525A329" w:rsidR="008100BA" w:rsidRPr="008100BA" w:rsidRDefault="008100BA" w:rsidP="008100BA">
      <w:pPr>
        <w:autoSpaceDE w:val="0"/>
        <w:autoSpaceDN w:val="0"/>
        <w:adjustRightInd w:val="0"/>
        <w:spacing w:line="240" w:lineRule="auto"/>
        <w:rPr>
          <w:rFonts w:ascii="TimesNewRomanPSMT" w:hAnsi="TimesNewRomanPSMT" w:cs="TimesNewRomanPSMT"/>
          <w:color w:val="272626"/>
          <w:sz w:val="24"/>
          <w:szCs w:val="24"/>
        </w:rPr>
      </w:pPr>
    </w:p>
    <w:p w14:paraId="0006A408" w14:textId="617F1C0E" w:rsidR="00B5276A" w:rsidRDefault="00B5276A" w:rsidP="002820E1">
      <w:pPr>
        <w:pStyle w:val="ListParagraph"/>
        <w:numPr>
          <w:ilvl w:val="1"/>
          <w:numId w:val="56"/>
        </w:numPr>
        <w:autoSpaceDE w:val="0"/>
        <w:autoSpaceDN w:val="0"/>
        <w:adjustRightInd w:val="0"/>
        <w:spacing w:line="240" w:lineRule="auto"/>
        <w:rPr>
          <w:rFonts w:ascii="TimesNewRomanPSMT" w:hAnsi="TimesNewRomanPSMT" w:cs="TimesNewRomanPSMT"/>
          <w:color w:val="272626"/>
          <w:sz w:val="24"/>
          <w:szCs w:val="24"/>
        </w:rPr>
      </w:pPr>
      <w:r w:rsidRPr="008100BA">
        <w:rPr>
          <w:rFonts w:ascii="TimesNewRomanPSMT" w:hAnsi="TimesNewRomanPSMT" w:cs="TimesNewRomanPSMT"/>
          <w:color w:val="272626"/>
          <w:sz w:val="24"/>
          <w:szCs w:val="24"/>
        </w:rPr>
        <w:t>Nous demandons aux industries d’extraction et d’</w:t>
      </w:r>
      <w:r w:rsidR="008100BA">
        <w:rPr>
          <w:rFonts w:ascii="TimesNewRomanPSMT" w:hAnsi="TimesNewRomanPSMT" w:cs="TimesNewRomanPSMT"/>
          <w:color w:val="272626"/>
          <w:sz w:val="24"/>
          <w:szCs w:val="24"/>
        </w:rPr>
        <w:t xml:space="preserve">exploitation des ressources, de </w:t>
      </w:r>
      <w:r w:rsidRPr="008100BA">
        <w:rPr>
          <w:rFonts w:ascii="TimesNewRomanPSMT" w:hAnsi="TimesNewRomanPSMT" w:cs="TimesNewRomanPSMT"/>
          <w:color w:val="272626"/>
          <w:sz w:val="24"/>
          <w:szCs w:val="24"/>
        </w:rPr>
        <w:t>même</w:t>
      </w:r>
      <w:r w:rsidR="008100BA">
        <w:rPr>
          <w:rFonts w:ascii="TimesNewRomanPSMT" w:hAnsi="TimesNewRomanPSMT" w:cs="TimesNewRomanPSMT"/>
          <w:color w:val="272626"/>
          <w:sz w:val="24"/>
          <w:szCs w:val="24"/>
        </w:rPr>
        <w:t xml:space="preserve"> </w:t>
      </w:r>
      <w:r w:rsidRPr="008100BA">
        <w:rPr>
          <w:rFonts w:ascii="TimesNewRomanPSMT" w:hAnsi="TimesNewRomanPSMT" w:cs="TimesNewRomanPSMT"/>
          <w:color w:val="272626"/>
          <w:sz w:val="24"/>
          <w:szCs w:val="24"/>
        </w:rPr>
        <w:t>qu’à tous les gouvernements et fournisseur</w:t>
      </w:r>
      <w:r w:rsidR="008100BA">
        <w:rPr>
          <w:rFonts w:ascii="TimesNewRomanPSMT" w:hAnsi="TimesNewRomanPSMT" w:cs="TimesNewRomanPSMT"/>
          <w:color w:val="272626"/>
          <w:sz w:val="24"/>
          <w:szCs w:val="24"/>
        </w:rPr>
        <w:t xml:space="preserve">s de services, de prévoir et de </w:t>
      </w:r>
      <w:r w:rsidRPr="008100BA">
        <w:rPr>
          <w:rFonts w:ascii="TimesNewRomanPSMT" w:hAnsi="TimesNewRomanPSMT" w:cs="TimesNewRomanPSMT"/>
          <w:color w:val="272626"/>
          <w:sz w:val="24"/>
          <w:szCs w:val="24"/>
        </w:rPr>
        <w:t>reconnaître la</w:t>
      </w:r>
      <w:r w:rsidR="008100BA">
        <w:rPr>
          <w:rFonts w:ascii="TimesNewRomanPSMT" w:hAnsi="TimesNewRomanPSMT" w:cs="TimesNewRomanPSMT"/>
          <w:color w:val="272626"/>
          <w:sz w:val="24"/>
          <w:szCs w:val="24"/>
        </w:rPr>
        <w:t xml:space="preserve"> </w:t>
      </w:r>
      <w:r w:rsidRPr="008100BA">
        <w:rPr>
          <w:rFonts w:ascii="TimesNewRomanPSMT" w:hAnsi="TimesNewRomanPSMT" w:cs="TimesNewRomanPSMT"/>
          <w:color w:val="272626"/>
          <w:sz w:val="24"/>
          <w:szCs w:val="24"/>
        </w:rPr>
        <w:t>demande accrue en matière d’infras</w:t>
      </w:r>
      <w:r w:rsidR="008100BA">
        <w:rPr>
          <w:rFonts w:ascii="TimesNewRomanPSMT" w:hAnsi="TimesNewRomanPSMT" w:cs="TimesNewRomanPSMT"/>
          <w:color w:val="272626"/>
          <w:sz w:val="24"/>
          <w:szCs w:val="24"/>
        </w:rPr>
        <w:t xml:space="preserve">tructures sociales attribuables </w:t>
      </w:r>
      <w:r w:rsidRPr="008100BA">
        <w:rPr>
          <w:rFonts w:ascii="TimesNewRomanPSMT" w:hAnsi="TimesNewRomanPSMT" w:cs="TimesNewRomanPSMT"/>
          <w:color w:val="272626"/>
          <w:sz w:val="24"/>
          <w:szCs w:val="24"/>
        </w:rPr>
        <w:t>aux projets d’extraction</w:t>
      </w:r>
      <w:r w:rsidR="008100BA">
        <w:rPr>
          <w:rFonts w:ascii="TimesNewRomanPSMT" w:hAnsi="TimesNewRomanPSMT" w:cs="TimesNewRomanPSMT"/>
          <w:color w:val="272626"/>
          <w:sz w:val="24"/>
          <w:szCs w:val="24"/>
        </w:rPr>
        <w:t xml:space="preserve"> </w:t>
      </w:r>
      <w:r w:rsidRPr="008100BA">
        <w:rPr>
          <w:rFonts w:ascii="TimesNewRomanPSMT" w:hAnsi="TimesNewRomanPSMT" w:cs="TimesNewRomanPSMT"/>
          <w:color w:val="272626"/>
          <w:sz w:val="24"/>
          <w:szCs w:val="24"/>
        </w:rPr>
        <w:t>et d’exploitation des ressou</w:t>
      </w:r>
      <w:r w:rsidR="008100BA">
        <w:rPr>
          <w:rFonts w:ascii="TimesNewRomanPSMT" w:hAnsi="TimesNewRomanPSMT" w:cs="TimesNewRomanPSMT"/>
          <w:color w:val="272626"/>
          <w:sz w:val="24"/>
          <w:szCs w:val="24"/>
        </w:rPr>
        <w:t xml:space="preserve">rces, et la nécessité de mettre </w:t>
      </w:r>
      <w:r w:rsidRPr="008100BA">
        <w:rPr>
          <w:rFonts w:ascii="TimesNewRomanPSMT" w:hAnsi="TimesNewRomanPSMT" w:cs="TimesNewRomanPSMT"/>
          <w:color w:val="272626"/>
          <w:sz w:val="24"/>
          <w:szCs w:val="24"/>
        </w:rPr>
        <w:t>en place des mesures</w:t>
      </w:r>
      <w:r w:rsidR="008100BA">
        <w:rPr>
          <w:rFonts w:ascii="TimesNewRomanPSMT" w:hAnsi="TimesNewRomanPSMT" w:cs="TimesNewRomanPSMT"/>
          <w:color w:val="272626"/>
          <w:sz w:val="24"/>
          <w:szCs w:val="24"/>
        </w:rPr>
        <w:t xml:space="preserve"> </w:t>
      </w:r>
      <w:r w:rsidRPr="008100BA">
        <w:rPr>
          <w:rFonts w:ascii="TimesNewRomanPSMT" w:hAnsi="TimesNewRomanPSMT" w:cs="TimesNewRomanPSMT"/>
          <w:color w:val="272626"/>
          <w:sz w:val="24"/>
          <w:szCs w:val="24"/>
        </w:rPr>
        <w:t>d’atténuation dans le cadre d</w:t>
      </w:r>
      <w:r w:rsidR="008100BA">
        <w:rPr>
          <w:rFonts w:ascii="TimesNewRomanPSMT" w:hAnsi="TimesNewRomanPSMT" w:cs="TimesNewRomanPSMT"/>
          <w:color w:val="272626"/>
          <w:sz w:val="24"/>
          <w:szCs w:val="24"/>
        </w:rPr>
        <w:t xml:space="preserve">u processus de planification et </w:t>
      </w:r>
      <w:r w:rsidRPr="008100BA">
        <w:rPr>
          <w:rFonts w:ascii="TimesNewRomanPSMT" w:hAnsi="TimesNewRomanPSMT" w:cs="TimesNewRomanPSMT"/>
          <w:color w:val="272626"/>
          <w:sz w:val="24"/>
          <w:szCs w:val="24"/>
        </w:rPr>
        <w:t>d’approbation. Il faut élargir</w:t>
      </w:r>
      <w:r w:rsidR="008100BA">
        <w:rPr>
          <w:rFonts w:ascii="TimesNewRomanPSMT" w:hAnsi="TimesNewRomanPSMT" w:cs="TimesNewRomanPSMT"/>
          <w:color w:val="272626"/>
          <w:sz w:val="24"/>
          <w:szCs w:val="24"/>
        </w:rPr>
        <w:t xml:space="preserve"> </w:t>
      </w:r>
      <w:r w:rsidRPr="008100BA">
        <w:rPr>
          <w:rFonts w:ascii="TimesNewRomanPSMT" w:hAnsi="TimesNewRomanPSMT" w:cs="TimesNewRomanPSMT"/>
          <w:color w:val="272626"/>
          <w:sz w:val="24"/>
          <w:szCs w:val="24"/>
        </w:rPr>
        <w:t>les infrastructures socia</w:t>
      </w:r>
      <w:r w:rsidR="008100BA">
        <w:rPr>
          <w:rFonts w:ascii="TimesNewRomanPSMT" w:hAnsi="TimesNewRomanPSMT" w:cs="TimesNewRomanPSMT"/>
          <w:color w:val="272626"/>
          <w:sz w:val="24"/>
          <w:szCs w:val="24"/>
        </w:rPr>
        <w:t xml:space="preserve">les et renforcer la capacité de </w:t>
      </w:r>
      <w:r w:rsidRPr="008100BA">
        <w:rPr>
          <w:rFonts w:ascii="TimesNewRomanPSMT" w:hAnsi="TimesNewRomanPSMT" w:cs="TimesNewRomanPSMT"/>
          <w:color w:val="272626"/>
          <w:sz w:val="24"/>
          <w:szCs w:val="24"/>
        </w:rPr>
        <w:t>prestation de services afin de</w:t>
      </w:r>
      <w:r w:rsidR="008100BA">
        <w:rPr>
          <w:rFonts w:ascii="TimesNewRomanPSMT" w:hAnsi="TimesNewRomanPSMT" w:cs="TimesNewRomanPSMT"/>
          <w:color w:val="272626"/>
          <w:sz w:val="24"/>
          <w:szCs w:val="24"/>
        </w:rPr>
        <w:t xml:space="preserve"> </w:t>
      </w:r>
      <w:r w:rsidRPr="008100BA">
        <w:rPr>
          <w:rFonts w:ascii="TimesNewRomanPSMT" w:hAnsi="TimesNewRomanPSMT" w:cs="TimesNewRomanPSMT"/>
          <w:color w:val="272626"/>
          <w:sz w:val="24"/>
          <w:szCs w:val="24"/>
        </w:rPr>
        <w:t>répondre aux</w:t>
      </w:r>
      <w:r w:rsidR="008100BA">
        <w:rPr>
          <w:rFonts w:ascii="TimesNewRomanPSMT" w:hAnsi="TimesNewRomanPSMT" w:cs="TimesNewRomanPSMT"/>
          <w:color w:val="272626"/>
          <w:sz w:val="24"/>
          <w:szCs w:val="24"/>
        </w:rPr>
        <w:t xml:space="preserve"> besoins prévus des communautés </w:t>
      </w:r>
      <w:r w:rsidRPr="008100BA">
        <w:rPr>
          <w:rFonts w:ascii="TimesNewRomanPSMT" w:hAnsi="TimesNewRomanPSMT" w:cs="TimesNewRomanPSMT"/>
          <w:color w:val="272626"/>
          <w:sz w:val="24"/>
          <w:szCs w:val="24"/>
        </w:rPr>
        <w:t>hôtes avant le début des projets. Il faut,</w:t>
      </w:r>
      <w:r w:rsidR="008100BA">
        <w:rPr>
          <w:rFonts w:ascii="TimesNewRomanPSMT" w:hAnsi="TimesNewRomanPSMT" w:cs="TimesNewRomanPSMT"/>
          <w:color w:val="272626"/>
          <w:sz w:val="24"/>
          <w:szCs w:val="24"/>
        </w:rPr>
        <w:t xml:space="preserve"> </w:t>
      </w:r>
      <w:r w:rsidRPr="008100BA">
        <w:rPr>
          <w:rFonts w:ascii="TimesNewRomanPSMT" w:hAnsi="TimesNewRomanPSMT" w:cs="TimesNewRomanPSMT"/>
          <w:color w:val="272626"/>
          <w:sz w:val="24"/>
          <w:szCs w:val="24"/>
        </w:rPr>
        <w:t>notamment</w:t>
      </w:r>
      <w:r w:rsidR="008100BA">
        <w:rPr>
          <w:rFonts w:ascii="TimesNewRomanPSMT" w:hAnsi="TimesNewRomanPSMT" w:cs="TimesNewRomanPSMT"/>
          <w:color w:val="272626"/>
          <w:sz w:val="24"/>
          <w:szCs w:val="24"/>
        </w:rPr>
        <w:t xml:space="preserve">, s’assurer que les services de </w:t>
      </w:r>
      <w:r w:rsidRPr="008100BA">
        <w:rPr>
          <w:rFonts w:ascii="TimesNewRomanPSMT" w:hAnsi="TimesNewRomanPSMT" w:cs="TimesNewRomanPSMT"/>
          <w:color w:val="272626"/>
          <w:sz w:val="24"/>
          <w:szCs w:val="24"/>
        </w:rPr>
        <w:t>police, les services sociaux et les services de</w:t>
      </w:r>
      <w:r w:rsidR="008100BA">
        <w:rPr>
          <w:rFonts w:ascii="TimesNewRomanPSMT" w:hAnsi="TimesNewRomanPSMT" w:cs="TimesNewRomanPSMT"/>
          <w:color w:val="272626"/>
          <w:sz w:val="24"/>
          <w:szCs w:val="24"/>
        </w:rPr>
        <w:t xml:space="preserve"> </w:t>
      </w:r>
      <w:r w:rsidRPr="008100BA">
        <w:rPr>
          <w:rFonts w:ascii="TimesNewRomanPSMT" w:hAnsi="TimesNewRomanPSMT" w:cs="TimesNewRomanPSMT"/>
          <w:color w:val="272626"/>
          <w:sz w:val="24"/>
          <w:szCs w:val="24"/>
        </w:rPr>
        <w:t>santé disposent du personnel et des ressources nécessaires.</w:t>
      </w:r>
    </w:p>
    <w:p w14:paraId="27C1CCA5" w14:textId="07FD38A7" w:rsidR="002820E1" w:rsidRDefault="002820E1" w:rsidP="002820E1">
      <w:pPr>
        <w:rPr>
          <w:rFonts w:ascii="TimesNewRomanPSMT" w:hAnsi="TimesNewRomanPSMT" w:cs="TimesNewRomanPSMT"/>
          <w:color w:val="272626"/>
          <w:sz w:val="24"/>
          <w:szCs w:val="24"/>
        </w:rPr>
      </w:pPr>
    </w:p>
    <w:p w14:paraId="6E664515" w14:textId="77777777" w:rsidR="00CD67A1" w:rsidRDefault="00CD67A1" w:rsidP="002820E1">
      <w:pPr>
        <w:rPr>
          <w:rFonts w:ascii="TimesNewRomanPS-BoldMT" w:hAnsi="TimesNewRomanPS-BoldMT" w:cs="TimesNewRomanPS-BoldMT"/>
          <w:b/>
          <w:bCs/>
          <w:color w:val="272626"/>
          <w:sz w:val="24"/>
          <w:szCs w:val="24"/>
        </w:rPr>
      </w:pPr>
    </w:p>
    <w:p w14:paraId="18730077" w14:textId="7C94AAB8" w:rsidR="002820E1" w:rsidRPr="00E2584F" w:rsidRDefault="008F2D37" w:rsidP="002820E1">
      <w:pPr>
        <w:rPr>
          <w:rFonts w:ascii="TimesNewRomanPSMT" w:hAnsi="TimesNewRomanPSMT" w:cs="TimesNewRomanPSMT"/>
          <w:color w:val="272626"/>
          <w:sz w:val="24"/>
          <w:szCs w:val="24"/>
        </w:rPr>
      </w:pPr>
      <w:r w:rsidRPr="00E2584F">
        <w:rPr>
          <w:rFonts w:ascii="TimesNewRomanPS-BoldMT" w:hAnsi="TimesNewRomanPS-BoldMT" w:cs="TimesNewRomanPS-BoldMT"/>
          <w:b/>
          <w:bCs/>
          <w:color w:val="272626"/>
          <w:sz w:val="24"/>
          <w:szCs w:val="24"/>
        </w:rPr>
        <w:t>L</w:t>
      </w:r>
      <w:r w:rsidR="002820E1" w:rsidRPr="00E2584F">
        <w:rPr>
          <w:rFonts w:ascii="TimesNewRomanPS-BoldMT" w:hAnsi="TimesNewRomanPS-BoldMT" w:cs="TimesNewRomanPS-BoldMT"/>
          <w:b/>
          <w:bCs/>
          <w:color w:val="272626"/>
          <w:sz w:val="24"/>
          <w:szCs w:val="24"/>
        </w:rPr>
        <w:t>e Service correctionnel du Canada :</w:t>
      </w:r>
    </w:p>
    <w:p w14:paraId="024D8957" w14:textId="77777777" w:rsidR="002820E1" w:rsidRPr="008100BA" w:rsidRDefault="002820E1" w:rsidP="008100BA">
      <w:pPr>
        <w:pStyle w:val="ListParagraph"/>
        <w:rPr>
          <w:rFonts w:ascii="TimesNewRomanPSMT" w:hAnsi="TimesNewRomanPSMT" w:cs="TimesNewRomanPSMT"/>
          <w:color w:val="272626"/>
          <w:sz w:val="24"/>
          <w:szCs w:val="24"/>
        </w:rPr>
      </w:pPr>
    </w:p>
    <w:p w14:paraId="5186CAA9" w14:textId="07093BB2" w:rsidR="008100BA" w:rsidRDefault="008100BA" w:rsidP="002820E1">
      <w:pPr>
        <w:pStyle w:val="ListParagraph"/>
        <w:numPr>
          <w:ilvl w:val="1"/>
          <w:numId w:val="57"/>
        </w:numPr>
        <w:autoSpaceDE w:val="0"/>
        <w:autoSpaceDN w:val="0"/>
        <w:adjustRightInd w:val="0"/>
        <w:spacing w:line="240" w:lineRule="auto"/>
        <w:rPr>
          <w:rFonts w:ascii="TimesNewRomanPSMT" w:hAnsi="TimesNewRomanPSMT" w:cs="TimesNewRomanPSMT"/>
          <w:color w:val="272626"/>
          <w:sz w:val="24"/>
          <w:szCs w:val="24"/>
        </w:rPr>
      </w:pPr>
      <w:r w:rsidRPr="008100BA">
        <w:rPr>
          <w:rFonts w:ascii="TimesNewRomanPSMT" w:hAnsi="TimesNewRomanPSMT" w:cs="TimesNewRomanPSMT"/>
          <w:color w:val="272626"/>
          <w:sz w:val="24"/>
          <w:szCs w:val="24"/>
        </w:rPr>
        <w:t>Nous demandons au Service correctionnel du Canada d’entreprendre des actions urgentes</w:t>
      </w:r>
      <w:r>
        <w:rPr>
          <w:rFonts w:ascii="TimesNewRomanPSMT" w:hAnsi="TimesNewRomanPSMT" w:cs="TimesNewRomanPSMT"/>
          <w:color w:val="272626"/>
          <w:sz w:val="24"/>
          <w:szCs w:val="24"/>
        </w:rPr>
        <w:t xml:space="preserve"> </w:t>
      </w:r>
      <w:r w:rsidRPr="008100BA">
        <w:rPr>
          <w:rFonts w:ascii="TimesNewRomanPSMT" w:hAnsi="TimesNewRomanPSMT" w:cs="TimesNewRomanPSMT"/>
          <w:color w:val="272626"/>
          <w:sz w:val="24"/>
          <w:szCs w:val="24"/>
        </w:rPr>
        <w:t>pour mettre sur pied des étab</w:t>
      </w:r>
      <w:r>
        <w:rPr>
          <w:rFonts w:ascii="TimesNewRomanPSMT" w:hAnsi="TimesNewRomanPSMT" w:cs="TimesNewRomanPSMT"/>
          <w:color w:val="272626"/>
          <w:sz w:val="24"/>
          <w:szCs w:val="24"/>
        </w:rPr>
        <w:t xml:space="preserve">lissements tels que décrits aux </w:t>
      </w:r>
      <w:r w:rsidRPr="008100BA">
        <w:rPr>
          <w:rFonts w:ascii="TimesNewRomanPSMT" w:hAnsi="TimesNewRomanPSMT" w:cs="TimesNewRomanPSMT"/>
          <w:color w:val="272626"/>
          <w:sz w:val="24"/>
          <w:szCs w:val="24"/>
        </w:rPr>
        <w:t xml:space="preserve">articles 81 et 84 de la </w:t>
      </w:r>
      <w:r w:rsidRPr="008100BA">
        <w:rPr>
          <w:rFonts w:ascii="TimesNewRomanPS-ItalicMT" w:hAnsi="TimesNewRomanPS-ItalicMT" w:cs="TimesNewRomanPS-ItalicMT"/>
          <w:i/>
          <w:iCs/>
          <w:color w:val="272626"/>
          <w:sz w:val="24"/>
          <w:szCs w:val="24"/>
        </w:rPr>
        <w:t>Loi sur</w:t>
      </w:r>
      <w:r>
        <w:rPr>
          <w:rFonts w:ascii="TimesNewRomanPS-ItalicMT" w:hAnsi="TimesNewRomanPS-ItalicMT" w:cs="TimesNewRomanPS-ItalicMT"/>
          <w:i/>
          <w:iCs/>
          <w:color w:val="272626"/>
          <w:sz w:val="24"/>
          <w:szCs w:val="24"/>
        </w:rPr>
        <w:t xml:space="preserve"> </w:t>
      </w:r>
      <w:r w:rsidRPr="008100BA">
        <w:rPr>
          <w:rFonts w:ascii="TimesNewRomanPS-ItalicMT" w:hAnsi="TimesNewRomanPS-ItalicMT" w:cs="TimesNewRomanPS-ItalicMT"/>
          <w:i/>
          <w:iCs/>
          <w:color w:val="272626"/>
          <w:sz w:val="24"/>
          <w:szCs w:val="24"/>
        </w:rPr>
        <w:t>le système correctio</w:t>
      </w:r>
      <w:r>
        <w:rPr>
          <w:rFonts w:ascii="TimesNewRomanPS-ItalicMT" w:hAnsi="TimesNewRomanPS-ItalicMT" w:cs="TimesNewRomanPS-ItalicMT"/>
          <w:i/>
          <w:iCs/>
          <w:color w:val="272626"/>
          <w:sz w:val="24"/>
          <w:szCs w:val="24"/>
        </w:rPr>
        <w:t xml:space="preserve">nnel et la mise en liberté sous </w:t>
      </w:r>
      <w:r w:rsidRPr="008100BA">
        <w:rPr>
          <w:rFonts w:ascii="TimesNewRomanPS-ItalicMT" w:hAnsi="TimesNewRomanPS-ItalicMT" w:cs="TimesNewRomanPS-ItalicMT"/>
          <w:i/>
          <w:iCs/>
          <w:color w:val="272626"/>
          <w:sz w:val="24"/>
          <w:szCs w:val="24"/>
        </w:rPr>
        <w:lastRenderedPageBreak/>
        <w:t xml:space="preserve">condition </w:t>
      </w:r>
      <w:r w:rsidRPr="008100BA">
        <w:rPr>
          <w:rFonts w:ascii="TimesNewRomanPSMT" w:hAnsi="TimesNewRomanPSMT" w:cs="TimesNewRomanPSMT"/>
          <w:color w:val="272626"/>
          <w:sz w:val="24"/>
          <w:szCs w:val="24"/>
        </w:rPr>
        <w:t>de sorte que les femmes, les</w:t>
      </w:r>
      <w:r>
        <w:rPr>
          <w:rFonts w:ascii="TimesNewRomanPSMT" w:hAnsi="TimesNewRomanPSMT" w:cs="TimesNewRomanPSMT"/>
          <w:color w:val="272626"/>
          <w:sz w:val="24"/>
          <w:szCs w:val="24"/>
        </w:rPr>
        <w:t xml:space="preserve"> </w:t>
      </w:r>
      <w:r w:rsidRPr="008100BA">
        <w:rPr>
          <w:rFonts w:ascii="TimesNewRomanPSMT" w:hAnsi="TimesNewRomanPSMT" w:cs="TimesNewRomanPSMT"/>
          <w:color w:val="272626"/>
          <w:sz w:val="24"/>
          <w:szCs w:val="24"/>
        </w:rPr>
        <w:t>fil</w:t>
      </w:r>
      <w:r>
        <w:rPr>
          <w:rFonts w:ascii="TimesNewRomanPSMT" w:hAnsi="TimesNewRomanPSMT" w:cs="TimesNewRomanPSMT"/>
          <w:color w:val="272626"/>
          <w:sz w:val="24"/>
          <w:szCs w:val="24"/>
        </w:rPr>
        <w:t xml:space="preserve">les et les personnes 2ELGBTQQIA </w:t>
      </w:r>
      <w:r w:rsidRPr="008100BA">
        <w:rPr>
          <w:rFonts w:ascii="TimesNewRomanPSMT" w:hAnsi="TimesNewRomanPSMT" w:cs="TimesNewRomanPSMT"/>
          <w:color w:val="272626"/>
          <w:sz w:val="24"/>
          <w:szCs w:val="24"/>
        </w:rPr>
        <w:t>autochtones aient des possibilités de décarcération.</w:t>
      </w:r>
      <w:r>
        <w:rPr>
          <w:rFonts w:ascii="TimesNewRomanPSMT" w:hAnsi="TimesNewRomanPSMT" w:cs="TimesNewRomanPSMT"/>
          <w:color w:val="272626"/>
          <w:sz w:val="24"/>
          <w:szCs w:val="24"/>
        </w:rPr>
        <w:t xml:space="preserve"> Ces établissements doivent </w:t>
      </w:r>
      <w:r w:rsidRPr="008100BA">
        <w:rPr>
          <w:rFonts w:ascii="TimesNewRomanPSMT" w:hAnsi="TimesNewRomanPSMT" w:cs="TimesNewRomanPSMT"/>
          <w:color w:val="272626"/>
          <w:sz w:val="24"/>
          <w:szCs w:val="24"/>
        </w:rPr>
        <w:t>être situés à des endroits stratégiques pour permettre les</w:t>
      </w:r>
      <w:r>
        <w:rPr>
          <w:rFonts w:ascii="TimesNewRomanPSMT" w:hAnsi="TimesNewRomanPSMT" w:cs="TimesNewRomanPSMT"/>
          <w:color w:val="272626"/>
          <w:sz w:val="24"/>
          <w:szCs w:val="24"/>
        </w:rPr>
        <w:t xml:space="preserve"> placements localisés et </w:t>
      </w:r>
      <w:r w:rsidRPr="008100BA">
        <w:rPr>
          <w:rFonts w:ascii="TimesNewRomanPSMT" w:hAnsi="TimesNewRomanPSMT" w:cs="TimesNewRomanPSMT"/>
          <w:color w:val="272626"/>
          <w:sz w:val="24"/>
          <w:szCs w:val="24"/>
        </w:rPr>
        <w:t>l’exécution de programmes destinés aux mères et à leurs enfants.</w:t>
      </w:r>
    </w:p>
    <w:p w14:paraId="0843C9D3" w14:textId="77777777" w:rsidR="002820E1" w:rsidRDefault="002820E1" w:rsidP="002820E1">
      <w:pPr>
        <w:pStyle w:val="ListParagraph"/>
        <w:autoSpaceDE w:val="0"/>
        <w:autoSpaceDN w:val="0"/>
        <w:adjustRightInd w:val="0"/>
        <w:spacing w:line="240" w:lineRule="auto"/>
        <w:ind w:left="680"/>
        <w:rPr>
          <w:rFonts w:ascii="TimesNewRomanPSMT" w:hAnsi="TimesNewRomanPSMT" w:cs="TimesNewRomanPSMT"/>
          <w:color w:val="272626"/>
          <w:sz w:val="24"/>
          <w:szCs w:val="24"/>
        </w:rPr>
      </w:pPr>
    </w:p>
    <w:p w14:paraId="00B921F2" w14:textId="7E754184" w:rsidR="008100BA" w:rsidRDefault="008100BA" w:rsidP="002820E1">
      <w:pPr>
        <w:pStyle w:val="ListParagraph"/>
        <w:numPr>
          <w:ilvl w:val="1"/>
          <w:numId w:val="57"/>
        </w:numPr>
        <w:autoSpaceDE w:val="0"/>
        <w:autoSpaceDN w:val="0"/>
        <w:adjustRightInd w:val="0"/>
        <w:spacing w:line="240" w:lineRule="auto"/>
        <w:rPr>
          <w:rFonts w:ascii="TimesNewRomanPSMT" w:hAnsi="TimesNewRomanPSMT" w:cs="TimesNewRomanPSMT"/>
          <w:color w:val="272626"/>
          <w:sz w:val="24"/>
          <w:szCs w:val="24"/>
        </w:rPr>
      </w:pPr>
      <w:r w:rsidRPr="008100BA">
        <w:rPr>
          <w:rFonts w:ascii="TimesNewRomanPSMT" w:hAnsi="TimesNewRomanPSMT" w:cs="TimesNewRomanPSMT"/>
          <w:color w:val="272626"/>
          <w:sz w:val="24"/>
          <w:szCs w:val="24"/>
        </w:rPr>
        <w:t>Nous demandons au Service correctionnel d</w:t>
      </w:r>
      <w:r>
        <w:rPr>
          <w:rFonts w:ascii="TimesNewRomanPSMT" w:hAnsi="TimesNewRomanPSMT" w:cs="TimesNewRomanPSMT"/>
          <w:color w:val="272626"/>
          <w:sz w:val="24"/>
          <w:szCs w:val="24"/>
        </w:rPr>
        <w:t xml:space="preserve">u Canada d’assurer la parité de </w:t>
      </w:r>
      <w:r w:rsidRPr="008100BA">
        <w:rPr>
          <w:rFonts w:ascii="TimesNewRomanPSMT" w:hAnsi="TimesNewRomanPSMT" w:cs="TimesNewRomanPSMT"/>
          <w:color w:val="272626"/>
          <w:sz w:val="24"/>
          <w:szCs w:val="24"/>
        </w:rPr>
        <w:t>financement</w:t>
      </w:r>
      <w:r>
        <w:rPr>
          <w:rFonts w:ascii="TimesNewRomanPSMT" w:hAnsi="TimesNewRomanPSMT" w:cs="TimesNewRomanPSMT"/>
          <w:color w:val="272626"/>
          <w:sz w:val="24"/>
          <w:szCs w:val="24"/>
        </w:rPr>
        <w:t xml:space="preserve"> </w:t>
      </w:r>
      <w:r w:rsidRPr="008100BA">
        <w:rPr>
          <w:rFonts w:ascii="TimesNewRomanPSMT" w:hAnsi="TimesNewRomanPSMT" w:cs="TimesNewRomanPSMT"/>
          <w:color w:val="272626"/>
          <w:sz w:val="24"/>
          <w:szCs w:val="24"/>
        </w:rPr>
        <w:t xml:space="preserve">entre les établissements visés aux articles 81 et 84 de la </w:t>
      </w:r>
      <w:r>
        <w:rPr>
          <w:rFonts w:ascii="TimesNewRomanPS-ItalicMT" w:hAnsi="TimesNewRomanPS-ItalicMT" w:cs="TimesNewRomanPS-ItalicMT"/>
          <w:i/>
          <w:iCs/>
          <w:color w:val="272626"/>
          <w:sz w:val="24"/>
          <w:szCs w:val="24"/>
        </w:rPr>
        <w:t xml:space="preserve">Loi sur le </w:t>
      </w:r>
      <w:r w:rsidRPr="008100BA">
        <w:rPr>
          <w:rFonts w:ascii="TimesNewRomanPS-ItalicMT" w:hAnsi="TimesNewRomanPS-ItalicMT" w:cs="TimesNewRomanPS-ItalicMT"/>
          <w:i/>
          <w:iCs/>
          <w:color w:val="272626"/>
          <w:sz w:val="24"/>
          <w:szCs w:val="24"/>
        </w:rPr>
        <w:t>système correctionnel</w:t>
      </w:r>
      <w:r>
        <w:rPr>
          <w:rFonts w:ascii="TimesNewRomanPS-ItalicMT" w:hAnsi="TimesNewRomanPS-ItalicMT" w:cs="TimesNewRomanPS-ItalicMT"/>
          <w:i/>
          <w:iCs/>
          <w:color w:val="272626"/>
          <w:sz w:val="24"/>
          <w:szCs w:val="24"/>
        </w:rPr>
        <w:t xml:space="preserve"> </w:t>
      </w:r>
      <w:r w:rsidRPr="008100BA">
        <w:rPr>
          <w:rFonts w:ascii="TimesNewRomanPS-ItalicMT" w:hAnsi="TimesNewRomanPS-ItalicMT" w:cs="TimesNewRomanPS-ItalicMT"/>
          <w:i/>
          <w:iCs/>
          <w:color w:val="272626"/>
          <w:sz w:val="24"/>
          <w:szCs w:val="24"/>
        </w:rPr>
        <w:t xml:space="preserve">et la mise en liberté sous condition </w:t>
      </w:r>
      <w:r w:rsidRPr="008100BA">
        <w:rPr>
          <w:rFonts w:ascii="TimesNewRomanPSMT" w:hAnsi="TimesNewRomanPSMT" w:cs="TimesNewRomanPSMT"/>
          <w:color w:val="272626"/>
          <w:sz w:val="24"/>
          <w:szCs w:val="24"/>
        </w:rPr>
        <w:t>et les établis</w:t>
      </w:r>
      <w:r>
        <w:rPr>
          <w:rFonts w:ascii="TimesNewRomanPSMT" w:hAnsi="TimesNewRomanPSMT" w:cs="TimesNewRomanPSMT"/>
          <w:color w:val="272626"/>
          <w:sz w:val="24"/>
          <w:szCs w:val="24"/>
        </w:rPr>
        <w:t xml:space="preserve">sements </w:t>
      </w:r>
      <w:r w:rsidRPr="008100BA">
        <w:rPr>
          <w:rFonts w:ascii="TimesNewRomanPSMT" w:hAnsi="TimesNewRomanPSMT" w:cs="TimesNewRomanPSMT"/>
          <w:color w:val="272626"/>
          <w:sz w:val="24"/>
          <w:szCs w:val="24"/>
        </w:rPr>
        <w:t>administrés par le Service</w:t>
      </w:r>
      <w:r>
        <w:rPr>
          <w:rFonts w:ascii="TimesNewRomanPSMT" w:hAnsi="TimesNewRomanPSMT" w:cs="TimesNewRomanPSMT"/>
          <w:color w:val="272626"/>
          <w:sz w:val="24"/>
          <w:szCs w:val="24"/>
        </w:rPr>
        <w:t xml:space="preserve"> </w:t>
      </w:r>
      <w:r w:rsidRPr="008100BA">
        <w:rPr>
          <w:rFonts w:ascii="TimesNewRomanPSMT" w:hAnsi="TimesNewRomanPSMT" w:cs="TimesNewRomanPSMT"/>
          <w:color w:val="272626"/>
          <w:sz w:val="24"/>
          <w:szCs w:val="24"/>
        </w:rPr>
        <w:t>correctionnel du C</w:t>
      </w:r>
      <w:r>
        <w:rPr>
          <w:rFonts w:ascii="TimesNewRomanPSMT" w:hAnsi="TimesNewRomanPSMT" w:cs="TimesNewRomanPSMT"/>
          <w:color w:val="272626"/>
          <w:sz w:val="24"/>
          <w:szCs w:val="24"/>
        </w:rPr>
        <w:t xml:space="preserve">anada. Les ententes conclues en </w:t>
      </w:r>
      <w:r w:rsidRPr="008100BA">
        <w:rPr>
          <w:rFonts w:ascii="TimesNewRomanPSMT" w:hAnsi="TimesNewRomanPSMT" w:cs="TimesNewRomanPSMT"/>
          <w:color w:val="272626"/>
          <w:sz w:val="24"/>
          <w:szCs w:val="24"/>
        </w:rPr>
        <w:t>vertu des articles susmentionnés</w:t>
      </w:r>
      <w:r>
        <w:rPr>
          <w:rFonts w:ascii="TimesNewRomanPSMT" w:hAnsi="TimesNewRomanPSMT" w:cs="TimesNewRomanPSMT"/>
          <w:color w:val="272626"/>
          <w:sz w:val="24"/>
          <w:szCs w:val="24"/>
        </w:rPr>
        <w:t xml:space="preserve"> </w:t>
      </w:r>
      <w:r w:rsidRPr="008100BA">
        <w:rPr>
          <w:rFonts w:ascii="TimesNewRomanPSMT" w:hAnsi="TimesNewRomanPSMT" w:cs="TimesNewRomanPSMT"/>
          <w:color w:val="272626"/>
          <w:sz w:val="24"/>
          <w:szCs w:val="24"/>
        </w:rPr>
        <w:t>doivent prévoir le</w:t>
      </w:r>
      <w:r>
        <w:rPr>
          <w:rFonts w:ascii="TimesNewRomanPSMT" w:hAnsi="TimesNewRomanPSMT" w:cs="TimesNewRomanPSMT"/>
          <w:color w:val="272626"/>
          <w:sz w:val="24"/>
          <w:szCs w:val="24"/>
        </w:rPr>
        <w:t xml:space="preserve"> transfert de l’autorité, de la </w:t>
      </w:r>
      <w:r w:rsidRPr="008100BA">
        <w:rPr>
          <w:rFonts w:ascii="TimesNewRomanPSMT" w:hAnsi="TimesNewRomanPSMT" w:cs="TimesNewRomanPSMT"/>
          <w:color w:val="272626"/>
          <w:sz w:val="24"/>
          <w:szCs w:val="24"/>
        </w:rPr>
        <w:t>capacité, des ressources et du soutien à</w:t>
      </w:r>
      <w:r>
        <w:rPr>
          <w:rFonts w:ascii="TimesNewRomanPSMT" w:hAnsi="TimesNewRomanPSMT" w:cs="TimesNewRomanPSMT"/>
          <w:color w:val="272626"/>
          <w:sz w:val="24"/>
          <w:szCs w:val="24"/>
        </w:rPr>
        <w:t xml:space="preserve"> l’organisation communautaire </w:t>
      </w:r>
      <w:r w:rsidRPr="008100BA">
        <w:rPr>
          <w:rFonts w:ascii="TimesNewRomanPSMT" w:hAnsi="TimesNewRomanPSMT" w:cs="TimesNewRomanPSMT"/>
          <w:color w:val="272626"/>
          <w:sz w:val="24"/>
          <w:szCs w:val="24"/>
        </w:rPr>
        <w:t>contractante.</w:t>
      </w:r>
    </w:p>
    <w:p w14:paraId="735F677A" w14:textId="2D6BAEE1" w:rsidR="002820E1" w:rsidRPr="002820E1" w:rsidRDefault="002820E1" w:rsidP="002820E1">
      <w:pPr>
        <w:autoSpaceDE w:val="0"/>
        <w:autoSpaceDN w:val="0"/>
        <w:adjustRightInd w:val="0"/>
        <w:spacing w:line="240" w:lineRule="auto"/>
        <w:rPr>
          <w:rFonts w:ascii="TimesNewRomanPSMT" w:hAnsi="TimesNewRomanPSMT" w:cs="TimesNewRomanPSMT"/>
          <w:color w:val="272626"/>
          <w:sz w:val="24"/>
          <w:szCs w:val="24"/>
        </w:rPr>
      </w:pPr>
    </w:p>
    <w:p w14:paraId="1AABF565" w14:textId="140756F8" w:rsidR="008100BA" w:rsidRDefault="008100BA" w:rsidP="002820E1">
      <w:pPr>
        <w:pStyle w:val="ListParagraph"/>
        <w:numPr>
          <w:ilvl w:val="1"/>
          <w:numId w:val="57"/>
        </w:numPr>
        <w:autoSpaceDE w:val="0"/>
        <w:autoSpaceDN w:val="0"/>
        <w:adjustRightInd w:val="0"/>
        <w:spacing w:line="240" w:lineRule="auto"/>
        <w:rPr>
          <w:rFonts w:ascii="TimesNewRomanPSMT" w:hAnsi="TimesNewRomanPSMT" w:cs="TimesNewRomanPSMT"/>
          <w:color w:val="272626"/>
          <w:sz w:val="24"/>
          <w:szCs w:val="24"/>
        </w:rPr>
      </w:pPr>
      <w:r w:rsidRPr="008100BA">
        <w:rPr>
          <w:rFonts w:ascii="TimesNewRomanPSMT" w:hAnsi="TimesNewRomanPSMT" w:cs="TimesNewRomanPSMT"/>
          <w:color w:val="272626"/>
          <w:sz w:val="24"/>
          <w:szCs w:val="24"/>
        </w:rPr>
        <w:t xml:space="preserve">Nous demandons au Service correctionnel du </w:t>
      </w:r>
      <w:r>
        <w:rPr>
          <w:rFonts w:ascii="TimesNewRomanPSMT" w:hAnsi="TimesNewRomanPSMT" w:cs="TimesNewRomanPSMT"/>
          <w:color w:val="272626"/>
          <w:sz w:val="24"/>
          <w:szCs w:val="24"/>
        </w:rPr>
        <w:t xml:space="preserve">Canada de retirer immédiatement </w:t>
      </w:r>
      <w:r w:rsidRPr="008100BA">
        <w:rPr>
          <w:rFonts w:ascii="TimesNewRomanPSMT" w:hAnsi="TimesNewRomanPSMT" w:cs="TimesNewRomanPSMT"/>
          <w:color w:val="272626"/>
          <w:sz w:val="24"/>
          <w:szCs w:val="24"/>
        </w:rPr>
        <w:t>la cote de</w:t>
      </w:r>
      <w:r>
        <w:rPr>
          <w:rFonts w:ascii="TimesNewRomanPSMT" w:hAnsi="TimesNewRomanPSMT" w:cs="TimesNewRomanPSMT"/>
          <w:color w:val="272626"/>
          <w:sz w:val="24"/>
          <w:szCs w:val="24"/>
        </w:rPr>
        <w:t xml:space="preserve"> </w:t>
      </w:r>
      <w:r w:rsidRPr="008100BA">
        <w:rPr>
          <w:rFonts w:ascii="TimesNewRomanPSMT" w:hAnsi="TimesNewRomanPSMT" w:cs="TimesNewRomanPSMT"/>
          <w:color w:val="272626"/>
          <w:sz w:val="24"/>
          <w:szCs w:val="24"/>
        </w:rPr>
        <w:t>sécurité maximale qui limite de faç</w:t>
      </w:r>
      <w:r>
        <w:rPr>
          <w:rFonts w:ascii="TimesNewRomanPSMT" w:hAnsi="TimesNewRomanPSMT" w:cs="TimesNewRomanPSMT"/>
          <w:color w:val="272626"/>
          <w:sz w:val="24"/>
          <w:szCs w:val="24"/>
        </w:rPr>
        <w:t xml:space="preserve">on disproportionnée l’accès des </w:t>
      </w:r>
      <w:r w:rsidRPr="008100BA">
        <w:rPr>
          <w:rFonts w:ascii="TimesNewRomanPSMT" w:hAnsi="TimesNewRomanPSMT" w:cs="TimesNewRomanPSMT"/>
          <w:color w:val="272626"/>
          <w:sz w:val="24"/>
          <w:szCs w:val="24"/>
        </w:rPr>
        <w:t>délinquantes</w:t>
      </w:r>
      <w:r>
        <w:rPr>
          <w:rFonts w:ascii="TimesNewRomanPSMT" w:hAnsi="TimesNewRomanPSMT" w:cs="TimesNewRomanPSMT"/>
          <w:color w:val="272626"/>
          <w:sz w:val="24"/>
          <w:szCs w:val="24"/>
        </w:rPr>
        <w:t xml:space="preserve"> </w:t>
      </w:r>
      <w:r w:rsidRPr="008100BA">
        <w:rPr>
          <w:rFonts w:ascii="TimesNewRomanPSMT" w:hAnsi="TimesNewRomanPSMT" w:cs="TimesNewRomanPSMT"/>
          <w:color w:val="272626"/>
          <w:sz w:val="24"/>
          <w:szCs w:val="24"/>
        </w:rPr>
        <w:t>autochtones sous responsabilité fé</w:t>
      </w:r>
      <w:r>
        <w:rPr>
          <w:rFonts w:ascii="TimesNewRomanPSMT" w:hAnsi="TimesNewRomanPSMT" w:cs="TimesNewRomanPSMT"/>
          <w:color w:val="272626"/>
          <w:sz w:val="24"/>
          <w:szCs w:val="24"/>
        </w:rPr>
        <w:t xml:space="preserve">dérale classées à ce niveau aux </w:t>
      </w:r>
      <w:r w:rsidRPr="008100BA">
        <w:rPr>
          <w:rFonts w:ascii="TimesNewRomanPSMT" w:hAnsi="TimesNewRomanPSMT" w:cs="TimesNewRomanPSMT"/>
          <w:color w:val="272626"/>
          <w:sz w:val="24"/>
          <w:szCs w:val="24"/>
        </w:rPr>
        <w:t>services, aux mesures</w:t>
      </w:r>
      <w:r>
        <w:rPr>
          <w:rFonts w:ascii="TimesNewRomanPSMT" w:hAnsi="TimesNewRomanPSMT" w:cs="TimesNewRomanPSMT"/>
          <w:color w:val="272626"/>
          <w:sz w:val="24"/>
          <w:szCs w:val="24"/>
        </w:rPr>
        <w:t xml:space="preserve"> </w:t>
      </w:r>
      <w:r w:rsidRPr="008100BA">
        <w:rPr>
          <w:rFonts w:ascii="TimesNewRomanPSMT" w:hAnsi="TimesNewRomanPSMT" w:cs="TimesNewRomanPSMT"/>
          <w:color w:val="272626"/>
          <w:sz w:val="24"/>
          <w:szCs w:val="24"/>
        </w:rPr>
        <w:t>de soutien et aux progra</w:t>
      </w:r>
      <w:r>
        <w:rPr>
          <w:rFonts w:ascii="TimesNewRomanPSMT" w:hAnsi="TimesNewRomanPSMT" w:cs="TimesNewRomanPSMT"/>
          <w:color w:val="272626"/>
          <w:sz w:val="24"/>
          <w:szCs w:val="24"/>
        </w:rPr>
        <w:t xml:space="preserve">mmes nécessaires pour favoriser </w:t>
      </w:r>
      <w:r w:rsidRPr="008100BA">
        <w:rPr>
          <w:rFonts w:ascii="TimesNewRomanPSMT" w:hAnsi="TimesNewRomanPSMT" w:cs="TimesNewRomanPSMT"/>
          <w:color w:val="272626"/>
          <w:sz w:val="24"/>
          <w:szCs w:val="24"/>
        </w:rPr>
        <w:t>leur réinsertion sociale en toute</w:t>
      </w:r>
      <w:r>
        <w:rPr>
          <w:rFonts w:ascii="TimesNewRomanPSMT" w:hAnsi="TimesNewRomanPSMT" w:cs="TimesNewRomanPSMT"/>
          <w:color w:val="272626"/>
          <w:sz w:val="24"/>
          <w:szCs w:val="24"/>
        </w:rPr>
        <w:t xml:space="preserve"> </w:t>
      </w:r>
      <w:r w:rsidRPr="008100BA">
        <w:rPr>
          <w:rFonts w:ascii="TimesNewRomanPSMT" w:hAnsi="TimesNewRomanPSMT" w:cs="TimesNewRomanPSMT"/>
          <w:color w:val="272626"/>
          <w:sz w:val="24"/>
          <w:szCs w:val="24"/>
        </w:rPr>
        <w:t>sécurité et en temps opportun.</w:t>
      </w:r>
    </w:p>
    <w:p w14:paraId="78A0241C" w14:textId="717B1396" w:rsidR="002820E1" w:rsidRPr="002820E1" w:rsidRDefault="002820E1" w:rsidP="002820E1">
      <w:pPr>
        <w:autoSpaceDE w:val="0"/>
        <w:autoSpaceDN w:val="0"/>
        <w:adjustRightInd w:val="0"/>
        <w:spacing w:line="240" w:lineRule="auto"/>
        <w:rPr>
          <w:rFonts w:ascii="TimesNewRomanPSMT" w:hAnsi="TimesNewRomanPSMT" w:cs="TimesNewRomanPSMT"/>
          <w:color w:val="272626"/>
          <w:sz w:val="24"/>
          <w:szCs w:val="24"/>
        </w:rPr>
      </w:pPr>
    </w:p>
    <w:p w14:paraId="1F8D17F6" w14:textId="0F2C4D12" w:rsidR="008100BA" w:rsidRDefault="008100BA" w:rsidP="002820E1">
      <w:pPr>
        <w:pStyle w:val="ListParagraph"/>
        <w:numPr>
          <w:ilvl w:val="1"/>
          <w:numId w:val="57"/>
        </w:numPr>
        <w:autoSpaceDE w:val="0"/>
        <w:autoSpaceDN w:val="0"/>
        <w:adjustRightInd w:val="0"/>
        <w:spacing w:line="240" w:lineRule="auto"/>
        <w:rPr>
          <w:rFonts w:ascii="TimesNewRomanPSMT" w:hAnsi="TimesNewRomanPSMT" w:cs="TimesNewRomanPSMT"/>
          <w:color w:val="272626"/>
          <w:sz w:val="24"/>
          <w:szCs w:val="24"/>
        </w:rPr>
      </w:pPr>
      <w:r w:rsidRPr="008100BA">
        <w:rPr>
          <w:rFonts w:ascii="TimesNewRomanPSMT" w:hAnsi="TimesNewRomanPSMT" w:cs="TimesNewRomanPSMT"/>
          <w:color w:val="272626"/>
          <w:sz w:val="24"/>
          <w:szCs w:val="24"/>
        </w:rPr>
        <w:t>Nous demandons au Service correctionnel du</w:t>
      </w:r>
      <w:r>
        <w:rPr>
          <w:rFonts w:ascii="TimesNewRomanPSMT" w:hAnsi="TimesNewRomanPSMT" w:cs="TimesNewRomanPSMT"/>
          <w:color w:val="272626"/>
          <w:sz w:val="24"/>
          <w:szCs w:val="24"/>
        </w:rPr>
        <w:t xml:space="preserve"> Canada d’examiner, de mettre à </w:t>
      </w:r>
      <w:r w:rsidRPr="008100BA">
        <w:rPr>
          <w:rFonts w:ascii="TimesNewRomanPSMT" w:hAnsi="TimesNewRomanPSMT" w:cs="TimesNewRomanPSMT"/>
          <w:color w:val="272626"/>
          <w:sz w:val="24"/>
          <w:szCs w:val="24"/>
        </w:rPr>
        <w:t>jour et de</w:t>
      </w:r>
      <w:r>
        <w:rPr>
          <w:rFonts w:ascii="TimesNewRomanPSMT" w:hAnsi="TimesNewRomanPSMT" w:cs="TimesNewRomanPSMT"/>
          <w:color w:val="272626"/>
          <w:sz w:val="24"/>
          <w:szCs w:val="24"/>
        </w:rPr>
        <w:t xml:space="preserve"> </w:t>
      </w:r>
      <w:r w:rsidRPr="008100BA">
        <w:rPr>
          <w:rFonts w:ascii="TimesNewRomanPSMT" w:hAnsi="TimesNewRomanPSMT" w:cs="TimesNewRomanPSMT"/>
          <w:color w:val="272626"/>
          <w:sz w:val="24"/>
          <w:szCs w:val="24"/>
        </w:rPr>
        <w:t xml:space="preserve">concevoir des échelles et des outils de classement </w:t>
      </w:r>
      <w:r>
        <w:rPr>
          <w:rFonts w:ascii="TimesNewRomanPSMT" w:hAnsi="TimesNewRomanPSMT" w:cs="TimesNewRomanPSMT"/>
          <w:color w:val="272626"/>
          <w:sz w:val="24"/>
          <w:szCs w:val="24"/>
        </w:rPr>
        <w:t xml:space="preserve">des cotes de sécurité </w:t>
      </w:r>
      <w:r w:rsidRPr="008100BA">
        <w:rPr>
          <w:rFonts w:ascii="TimesNewRomanPSMT" w:hAnsi="TimesNewRomanPSMT" w:cs="TimesNewRomanPSMT"/>
          <w:color w:val="272626"/>
          <w:sz w:val="24"/>
          <w:szCs w:val="24"/>
        </w:rPr>
        <w:t>qui tiennent</w:t>
      </w:r>
      <w:r>
        <w:rPr>
          <w:rFonts w:ascii="TimesNewRomanPSMT" w:hAnsi="TimesNewRomanPSMT" w:cs="TimesNewRomanPSMT"/>
          <w:color w:val="272626"/>
          <w:sz w:val="24"/>
          <w:szCs w:val="24"/>
        </w:rPr>
        <w:t xml:space="preserve"> </w:t>
      </w:r>
      <w:r w:rsidRPr="008100BA">
        <w:rPr>
          <w:rFonts w:ascii="TimesNewRomanPSMT" w:hAnsi="TimesNewRomanPSMT" w:cs="TimesNewRomanPSMT"/>
          <w:color w:val="272626"/>
          <w:sz w:val="24"/>
          <w:szCs w:val="24"/>
        </w:rPr>
        <w:t>compte des subtilités des antécédents et des réalités des Autochtones.</w:t>
      </w:r>
    </w:p>
    <w:p w14:paraId="3195726C" w14:textId="039F49B5" w:rsidR="002820E1" w:rsidRPr="002820E1" w:rsidRDefault="002820E1" w:rsidP="002820E1">
      <w:pPr>
        <w:autoSpaceDE w:val="0"/>
        <w:autoSpaceDN w:val="0"/>
        <w:adjustRightInd w:val="0"/>
        <w:spacing w:line="240" w:lineRule="auto"/>
        <w:rPr>
          <w:rFonts w:ascii="TimesNewRomanPSMT" w:hAnsi="TimesNewRomanPSMT" w:cs="TimesNewRomanPSMT"/>
          <w:color w:val="272626"/>
          <w:sz w:val="24"/>
          <w:szCs w:val="24"/>
        </w:rPr>
      </w:pPr>
    </w:p>
    <w:p w14:paraId="6D3D3C6B" w14:textId="67D360A1" w:rsidR="008100BA" w:rsidRDefault="008100BA" w:rsidP="002820E1">
      <w:pPr>
        <w:pStyle w:val="ListParagraph"/>
        <w:numPr>
          <w:ilvl w:val="1"/>
          <w:numId w:val="57"/>
        </w:numPr>
        <w:autoSpaceDE w:val="0"/>
        <w:autoSpaceDN w:val="0"/>
        <w:adjustRightInd w:val="0"/>
        <w:spacing w:line="240" w:lineRule="auto"/>
        <w:rPr>
          <w:rFonts w:ascii="TimesNewRomanPSMT" w:hAnsi="TimesNewRomanPSMT" w:cs="TimesNewRomanPSMT"/>
          <w:color w:val="272626"/>
          <w:sz w:val="24"/>
          <w:szCs w:val="24"/>
        </w:rPr>
      </w:pPr>
      <w:r w:rsidRPr="008100BA">
        <w:rPr>
          <w:rFonts w:ascii="TimesNewRomanPSMT" w:hAnsi="TimesNewRomanPSMT" w:cs="TimesNewRomanPSMT"/>
          <w:color w:val="272626"/>
          <w:sz w:val="24"/>
          <w:szCs w:val="24"/>
        </w:rPr>
        <w:t xml:space="preserve">Nous demandons au Service correctionnel du </w:t>
      </w:r>
      <w:r>
        <w:rPr>
          <w:rFonts w:ascii="TimesNewRomanPSMT" w:hAnsi="TimesNewRomanPSMT" w:cs="TimesNewRomanPSMT"/>
          <w:color w:val="272626"/>
          <w:sz w:val="24"/>
          <w:szCs w:val="24"/>
        </w:rPr>
        <w:t xml:space="preserve">Canada d’appliquer les facteurs </w:t>
      </w:r>
      <w:r w:rsidRPr="008100BA">
        <w:rPr>
          <w:rFonts w:ascii="TimesNewRomanPSMT" w:hAnsi="TimesNewRomanPSMT" w:cs="TimesNewRomanPSMT"/>
          <w:color w:val="272626"/>
          <w:sz w:val="24"/>
          <w:szCs w:val="24"/>
        </w:rPr>
        <w:t>énoncés</w:t>
      </w:r>
      <w:r>
        <w:rPr>
          <w:rFonts w:ascii="TimesNewRomanPSMT" w:hAnsi="TimesNewRomanPSMT" w:cs="TimesNewRomanPSMT"/>
          <w:color w:val="272626"/>
          <w:sz w:val="24"/>
          <w:szCs w:val="24"/>
        </w:rPr>
        <w:t xml:space="preserve"> </w:t>
      </w:r>
      <w:r w:rsidRPr="008100BA">
        <w:rPr>
          <w:rFonts w:ascii="TimesNewRomanPSMT" w:hAnsi="TimesNewRomanPSMT" w:cs="TimesNewRomanPSMT"/>
          <w:color w:val="272626"/>
          <w:sz w:val="24"/>
          <w:szCs w:val="24"/>
        </w:rPr>
        <w:t xml:space="preserve">dans l’arrêt </w:t>
      </w:r>
      <w:proofErr w:type="spellStart"/>
      <w:r w:rsidRPr="008100BA">
        <w:rPr>
          <w:rFonts w:ascii="TimesNewRomanPS-ItalicMT" w:hAnsi="TimesNewRomanPS-ItalicMT" w:cs="TimesNewRomanPS-ItalicMT"/>
          <w:i/>
          <w:iCs/>
          <w:color w:val="272626"/>
          <w:sz w:val="24"/>
          <w:szCs w:val="24"/>
        </w:rPr>
        <w:t>Gladue</w:t>
      </w:r>
      <w:proofErr w:type="spellEnd"/>
      <w:r w:rsidRPr="008100BA">
        <w:rPr>
          <w:rFonts w:ascii="TimesNewRomanPS-ItalicMT" w:hAnsi="TimesNewRomanPS-ItalicMT" w:cs="TimesNewRomanPS-ItalicMT"/>
          <w:i/>
          <w:iCs/>
          <w:color w:val="272626"/>
          <w:sz w:val="24"/>
          <w:szCs w:val="24"/>
        </w:rPr>
        <w:t xml:space="preserve"> </w:t>
      </w:r>
      <w:r w:rsidRPr="008100BA">
        <w:rPr>
          <w:rFonts w:ascii="TimesNewRomanPSMT" w:hAnsi="TimesNewRomanPSMT" w:cs="TimesNewRomanPSMT"/>
          <w:color w:val="272626"/>
          <w:sz w:val="24"/>
          <w:szCs w:val="24"/>
        </w:rPr>
        <w:t>à tous les processus décisionnels concerna</w:t>
      </w:r>
      <w:r>
        <w:rPr>
          <w:rFonts w:ascii="TimesNewRomanPSMT" w:hAnsi="TimesNewRomanPSMT" w:cs="TimesNewRomanPSMT"/>
          <w:color w:val="272626"/>
          <w:sz w:val="24"/>
          <w:szCs w:val="24"/>
        </w:rPr>
        <w:t xml:space="preserve">nt les </w:t>
      </w:r>
      <w:r w:rsidRPr="008100BA">
        <w:rPr>
          <w:rFonts w:ascii="TimesNewRomanPSMT" w:hAnsi="TimesNewRomanPSMT" w:cs="TimesNewRomanPSMT"/>
          <w:color w:val="272626"/>
          <w:sz w:val="24"/>
          <w:szCs w:val="24"/>
        </w:rPr>
        <w:t>femmes et les</w:t>
      </w:r>
      <w:r>
        <w:rPr>
          <w:rFonts w:ascii="TimesNewRomanPSMT" w:hAnsi="TimesNewRomanPSMT" w:cs="TimesNewRomanPSMT"/>
          <w:color w:val="272626"/>
          <w:sz w:val="24"/>
          <w:szCs w:val="24"/>
        </w:rPr>
        <w:t xml:space="preserve"> </w:t>
      </w:r>
      <w:r w:rsidRPr="008100BA">
        <w:rPr>
          <w:rFonts w:ascii="TimesNewRomanPSMT" w:hAnsi="TimesNewRomanPSMT" w:cs="TimesNewRomanPSMT"/>
          <w:color w:val="272626"/>
          <w:sz w:val="24"/>
          <w:szCs w:val="24"/>
        </w:rPr>
        <w:t>personnes 2ELGBTQQIA autocht</w:t>
      </w:r>
      <w:r>
        <w:rPr>
          <w:rFonts w:ascii="TimesNewRomanPSMT" w:hAnsi="TimesNewRomanPSMT" w:cs="TimesNewRomanPSMT"/>
          <w:color w:val="272626"/>
          <w:sz w:val="24"/>
          <w:szCs w:val="24"/>
        </w:rPr>
        <w:t xml:space="preserve">ones d’une manière qui répond à </w:t>
      </w:r>
      <w:r w:rsidRPr="008100BA">
        <w:rPr>
          <w:rFonts w:ascii="TimesNewRomanPSMT" w:hAnsi="TimesNewRomanPSMT" w:cs="TimesNewRomanPSMT"/>
          <w:color w:val="272626"/>
          <w:sz w:val="24"/>
          <w:szCs w:val="24"/>
        </w:rPr>
        <w:t>leurs besoins et</w:t>
      </w:r>
      <w:r>
        <w:rPr>
          <w:rFonts w:ascii="TimesNewRomanPSMT" w:hAnsi="TimesNewRomanPSMT" w:cs="TimesNewRomanPSMT"/>
          <w:color w:val="272626"/>
          <w:sz w:val="24"/>
          <w:szCs w:val="24"/>
        </w:rPr>
        <w:t xml:space="preserve"> </w:t>
      </w:r>
      <w:r w:rsidRPr="008100BA">
        <w:rPr>
          <w:rFonts w:ascii="TimesNewRomanPSMT" w:hAnsi="TimesNewRomanPSMT" w:cs="TimesNewRomanPSMT"/>
          <w:color w:val="272626"/>
          <w:sz w:val="24"/>
          <w:szCs w:val="24"/>
        </w:rPr>
        <w:t>contribue à leur réhabilitation.</w:t>
      </w:r>
    </w:p>
    <w:p w14:paraId="332EF54D" w14:textId="0CFAC6FF" w:rsidR="002820E1" w:rsidRPr="002820E1" w:rsidRDefault="002820E1" w:rsidP="002820E1">
      <w:pPr>
        <w:autoSpaceDE w:val="0"/>
        <w:autoSpaceDN w:val="0"/>
        <w:adjustRightInd w:val="0"/>
        <w:spacing w:line="240" w:lineRule="auto"/>
        <w:rPr>
          <w:rFonts w:ascii="TimesNewRomanPSMT" w:hAnsi="TimesNewRomanPSMT" w:cs="TimesNewRomanPSMT"/>
          <w:color w:val="272626"/>
          <w:sz w:val="24"/>
          <w:szCs w:val="24"/>
        </w:rPr>
      </w:pPr>
    </w:p>
    <w:p w14:paraId="6546FE52" w14:textId="6F394C3C" w:rsidR="008100BA" w:rsidRDefault="008100BA" w:rsidP="002820E1">
      <w:pPr>
        <w:pStyle w:val="ListParagraph"/>
        <w:numPr>
          <w:ilvl w:val="1"/>
          <w:numId w:val="57"/>
        </w:numPr>
        <w:autoSpaceDE w:val="0"/>
        <w:autoSpaceDN w:val="0"/>
        <w:adjustRightInd w:val="0"/>
        <w:spacing w:line="240" w:lineRule="auto"/>
        <w:rPr>
          <w:rFonts w:ascii="TimesNewRomanPSMT" w:hAnsi="TimesNewRomanPSMT" w:cs="TimesNewRomanPSMT"/>
          <w:color w:val="272626"/>
          <w:sz w:val="24"/>
          <w:szCs w:val="24"/>
        </w:rPr>
      </w:pPr>
      <w:r w:rsidRPr="008100BA">
        <w:rPr>
          <w:rFonts w:ascii="TimesNewRomanPSMT" w:hAnsi="TimesNewRomanPSMT" w:cs="TimesNewRomanPSMT"/>
          <w:color w:val="272626"/>
          <w:sz w:val="24"/>
          <w:szCs w:val="24"/>
        </w:rPr>
        <w:t>Nous demandons au Service correcti</w:t>
      </w:r>
      <w:r>
        <w:rPr>
          <w:rFonts w:ascii="TimesNewRomanPSMT" w:hAnsi="TimesNewRomanPSMT" w:cs="TimesNewRomanPSMT"/>
          <w:color w:val="272626"/>
          <w:sz w:val="24"/>
          <w:szCs w:val="24"/>
        </w:rPr>
        <w:t xml:space="preserve">onnel du Canada et aux services </w:t>
      </w:r>
      <w:r w:rsidRPr="008100BA">
        <w:rPr>
          <w:rFonts w:ascii="TimesNewRomanPSMT" w:hAnsi="TimesNewRomanPSMT" w:cs="TimesNewRomanPSMT"/>
          <w:color w:val="272626"/>
          <w:sz w:val="24"/>
          <w:szCs w:val="24"/>
        </w:rPr>
        <w:t>provinciaux et</w:t>
      </w:r>
      <w:r>
        <w:rPr>
          <w:rFonts w:ascii="TimesNewRomanPSMT" w:hAnsi="TimesNewRomanPSMT" w:cs="TimesNewRomanPSMT"/>
          <w:color w:val="272626"/>
          <w:sz w:val="24"/>
          <w:szCs w:val="24"/>
        </w:rPr>
        <w:t xml:space="preserve"> </w:t>
      </w:r>
      <w:r w:rsidRPr="008100BA">
        <w:rPr>
          <w:rFonts w:ascii="TimesNewRomanPSMT" w:hAnsi="TimesNewRomanPSMT" w:cs="TimesNewRomanPSMT"/>
          <w:color w:val="272626"/>
          <w:sz w:val="24"/>
          <w:szCs w:val="24"/>
        </w:rPr>
        <w:t>territoriaux d’offrir des services intensif</w:t>
      </w:r>
      <w:r>
        <w:rPr>
          <w:rFonts w:ascii="TimesNewRomanPSMT" w:hAnsi="TimesNewRomanPSMT" w:cs="TimesNewRomanPSMT"/>
          <w:color w:val="272626"/>
          <w:sz w:val="24"/>
          <w:szCs w:val="24"/>
        </w:rPr>
        <w:t xml:space="preserve">s et exhaustifs d’aide en santé </w:t>
      </w:r>
      <w:r w:rsidRPr="008100BA">
        <w:rPr>
          <w:rFonts w:ascii="TimesNewRomanPSMT" w:hAnsi="TimesNewRomanPSMT" w:cs="TimesNewRomanPSMT"/>
          <w:color w:val="272626"/>
          <w:sz w:val="24"/>
          <w:szCs w:val="24"/>
        </w:rPr>
        <w:t>mentale, de lutte</w:t>
      </w:r>
      <w:r>
        <w:rPr>
          <w:rFonts w:ascii="TimesNewRomanPSMT" w:hAnsi="TimesNewRomanPSMT" w:cs="TimesNewRomanPSMT"/>
          <w:color w:val="272626"/>
          <w:sz w:val="24"/>
          <w:szCs w:val="24"/>
        </w:rPr>
        <w:t xml:space="preserve"> </w:t>
      </w:r>
      <w:r w:rsidRPr="008100BA">
        <w:rPr>
          <w:rFonts w:ascii="TimesNewRomanPSMT" w:hAnsi="TimesNewRomanPSMT" w:cs="TimesNewRomanPSMT"/>
          <w:color w:val="272626"/>
          <w:sz w:val="24"/>
          <w:szCs w:val="24"/>
        </w:rPr>
        <w:t xml:space="preserve">contre la toxicomanie et de </w:t>
      </w:r>
      <w:r>
        <w:rPr>
          <w:rFonts w:ascii="TimesNewRomanPSMT" w:hAnsi="TimesNewRomanPSMT" w:cs="TimesNewRomanPSMT"/>
          <w:color w:val="272626"/>
          <w:sz w:val="24"/>
          <w:szCs w:val="24"/>
        </w:rPr>
        <w:t xml:space="preserve">traitement des traumatismes aux </w:t>
      </w:r>
      <w:r w:rsidRPr="008100BA">
        <w:rPr>
          <w:rFonts w:ascii="TimesNewRomanPSMT" w:hAnsi="TimesNewRomanPSMT" w:cs="TimesNewRomanPSMT"/>
          <w:color w:val="272626"/>
          <w:sz w:val="24"/>
          <w:szCs w:val="24"/>
        </w:rPr>
        <w:t>femmes, aux filles et aux</w:t>
      </w:r>
      <w:r>
        <w:rPr>
          <w:rFonts w:ascii="TimesNewRomanPSMT" w:hAnsi="TimesNewRomanPSMT" w:cs="TimesNewRomanPSMT"/>
          <w:color w:val="272626"/>
          <w:sz w:val="24"/>
          <w:szCs w:val="24"/>
        </w:rPr>
        <w:t xml:space="preserve"> </w:t>
      </w:r>
      <w:r w:rsidRPr="008100BA">
        <w:rPr>
          <w:rFonts w:ascii="TimesNewRomanPSMT" w:hAnsi="TimesNewRomanPSMT" w:cs="TimesNewRomanPSMT"/>
          <w:color w:val="272626"/>
          <w:sz w:val="24"/>
          <w:szCs w:val="24"/>
        </w:rPr>
        <w:t>personnes 2ELGBTQQI</w:t>
      </w:r>
      <w:r>
        <w:rPr>
          <w:rFonts w:ascii="TimesNewRomanPSMT" w:hAnsi="TimesNewRomanPSMT" w:cs="TimesNewRomanPSMT"/>
          <w:color w:val="272626"/>
          <w:sz w:val="24"/>
          <w:szCs w:val="24"/>
        </w:rPr>
        <w:t xml:space="preserve">A autochtones incarcérées, tout </w:t>
      </w:r>
      <w:r w:rsidRPr="008100BA">
        <w:rPr>
          <w:rFonts w:ascii="TimesNewRomanPSMT" w:hAnsi="TimesNewRomanPSMT" w:cs="TimesNewRomanPSMT"/>
          <w:color w:val="272626"/>
          <w:sz w:val="24"/>
          <w:szCs w:val="24"/>
        </w:rPr>
        <w:t>en veillant à ce que la durée des</w:t>
      </w:r>
      <w:r>
        <w:rPr>
          <w:rFonts w:ascii="TimesNewRomanPSMT" w:hAnsi="TimesNewRomanPSMT" w:cs="TimesNewRomanPSMT"/>
          <w:color w:val="272626"/>
          <w:sz w:val="24"/>
          <w:szCs w:val="24"/>
        </w:rPr>
        <w:t xml:space="preserve"> </w:t>
      </w:r>
      <w:r w:rsidRPr="008100BA">
        <w:rPr>
          <w:rFonts w:ascii="TimesNewRomanPSMT" w:hAnsi="TimesNewRomanPSMT" w:cs="TimesNewRomanPSMT"/>
          <w:color w:val="272626"/>
          <w:sz w:val="24"/>
          <w:szCs w:val="24"/>
        </w:rPr>
        <w:t>soins soit adaptée aux besoins,</w:t>
      </w:r>
      <w:r>
        <w:rPr>
          <w:rFonts w:ascii="TimesNewRomanPSMT" w:hAnsi="TimesNewRomanPSMT" w:cs="TimesNewRomanPSMT"/>
          <w:color w:val="272626"/>
          <w:sz w:val="24"/>
          <w:szCs w:val="24"/>
        </w:rPr>
        <w:t xml:space="preserve"> sans </w:t>
      </w:r>
      <w:r w:rsidRPr="008100BA">
        <w:rPr>
          <w:rFonts w:ascii="TimesNewRomanPSMT" w:hAnsi="TimesNewRomanPSMT" w:cs="TimesNewRomanPSMT"/>
          <w:color w:val="272626"/>
          <w:sz w:val="24"/>
          <w:szCs w:val="24"/>
        </w:rPr>
        <w:t>correspondre nécess</w:t>
      </w:r>
      <w:r>
        <w:rPr>
          <w:rFonts w:ascii="TimesNewRomanPSMT" w:hAnsi="TimesNewRomanPSMT" w:cs="TimesNewRomanPSMT"/>
          <w:color w:val="272626"/>
          <w:sz w:val="24"/>
          <w:szCs w:val="24"/>
        </w:rPr>
        <w:t xml:space="preserve">airement à la durée de l’incarcération. Ces plans et services </w:t>
      </w:r>
      <w:r w:rsidRPr="008100BA">
        <w:rPr>
          <w:rFonts w:ascii="TimesNewRomanPSMT" w:hAnsi="TimesNewRomanPSMT" w:cs="TimesNewRomanPSMT"/>
          <w:color w:val="272626"/>
          <w:sz w:val="24"/>
          <w:szCs w:val="24"/>
        </w:rPr>
        <w:t>doivent suivre les délinquantes tout au long de leur</w:t>
      </w:r>
      <w:r>
        <w:rPr>
          <w:rFonts w:ascii="TimesNewRomanPSMT" w:hAnsi="TimesNewRomanPSMT" w:cs="TimesNewRomanPSMT"/>
          <w:color w:val="272626"/>
          <w:sz w:val="24"/>
          <w:szCs w:val="24"/>
        </w:rPr>
        <w:t xml:space="preserve"> </w:t>
      </w:r>
      <w:r w:rsidRPr="008100BA">
        <w:rPr>
          <w:rFonts w:ascii="TimesNewRomanPSMT" w:hAnsi="TimesNewRomanPSMT" w:cs="TimesNewRomanPSMT"/>
          <w:color w:val="272626"/>
          <w:sz w:val="24"/>
          <w:szCs w:val="24"/>
        </w:rPr>
        <w:t>réinsertion sociale dans la communauté.</w:t>
      </w:r>
    </w:p>
    <w:p w14:paraId="042E86AC" w14:textId="20FAD3FD" w:rsidR="002820E1" w:rsidRPr="002820E1" w:rsidRDefault="002820E1" w:rsidP="002820E1">
      <w:pPr>
        <w:autoSpaceDE w:val="0"/>
        <w:autoSpaceDN w:val="0"/>
        <w:adjustRightInd w:val="0"/>
        <w:spacing w:line="240" w:lineRule="auto"/>
        <w:rPr>
          <w:rFonts w:ascii="TimesNewRomanPSMT" w:hAnsi="TimesNewRomanPSMT" w:cs="TimesNewRomanPSMT"/>
          <w:color w:val="272626"/>
          <w:sz w:val="24"/>
          <w:szCs w:val="24"/>
        </w:rPr>
      </w:pPr>
    </w:p>
    <w:p w14:paraId="00BEB2BA" w14:textId="7B1B1764" w:rsidR="008100BA" w:rsidRDefault="008100BA" w:rsidP="002820E1">
      <w:pPr>
        <w:pStyle w:val="ListParagraph"/>
        <w:numPr>
          <w:ilvl w:val="1"/>
          <w:numId w:val="57"/>
        </w:numPr>
        <w:autoSpaceDE w:val="0"/>
        <w:autoSpaceDN w:val="0"/>
        <w:adjustRightInd w:val="0"/>
        <w:spacing w:line="240" w:lineRule="auto"/>
        <w:rPr>
          <w:rFonts w:ascii="TimesNewRomanPSMT" w:hAnsi="TimesNewRomanPSMT" w:cs="TimesNewRomanPSMT"/>
          <w:color w:val="272626"/>
          <w:sz w:val="24"/>
          <w:szCs w:val="24"/>
        </w:rPr>
      </w:pPr>
      <w:r w:rsidRPr="008100BA">
        <w:rPr>
          <w:rFonts w:ascii="TimesNewRomanPSMT" w:hAnsi="TimesNewRomanPSMT" w:cs="TimesNewRomanPSMT"/>
          <w:color w:val="272626"/>
          <w:sz w:val="24"/>
          <w:szCs w:val="24"/>
        </w:rPr>
        <w:t>Nous demandons au Service correct</w:t>
      </w:r>
      <w:r>
        <w:rPr>
          <w:rFonts w:ascii="TimesNewRomanPSMT" w:hAnsi="TimesNewRomanPSMT" w:cs="TimesNewRomanPSMT"/>
          <w:color w:val="272626"/>
          <w:sz w:val="24"/>
          <w:szCs w:val="24"/>
        </w:rPr>
        <w:t xml:space="preserve">ionnel du Canada d’interdire le </w:t>
      </w:r>
      <w:r w:rsidRPr="008100BA">
        <w:rPr>
          <w:rFonts w:ascii="TimesNewRomanPSMT" w:hAnsi="TimesNewRomanPSMT" w:cs="TimesNewRomanPSMT"/>
          <w:color w:val="272626"/>
          <w:sz w:val="24"/>
          <w:szCs w:val="24"/>
        </w:rPr>
        <w:t>transfèrement des</w:t>
      </w:r>
      <w:r>
        <w:rPr>
          <w:rFonts w:ascii="TimesNewRomanPSMT" w:hAnsi="TimesNewRomanPSMT" w:cs="TimesNewRomanPSMT"/>
          <w:color w:val="272626"/>
          <w:sz w:val="24"/>
          <w:szCs w:val="24"/>
        </w:rPr>
        <w:t xml:space="preserve"> </w:t>
      </w:r>
      <w:r w:rsidRPr="008100BA">
        <w:rPr>
          <w:rFonts w:ascii="TimesNewRomanPSMT" w:hAnsi="TimesNewRomanPSMT" w:cs="TimesNewRomanPSMT"/>
          <w:color w:val="272626"/>
          <w:sz w:val="24"/>
          <w:szCs w:val="24"/>
        </w:rPr>
        <w:t xml:space="preserve">délinquantes incarcérées dans </w:t>
      </w:r>
      <w:r>
        <w:rPr>
          <w:rFonts w:ascii="TimesNewRomanPSMT" w:hAnsi="TimesNewRomanPSMT" w:cs="TimesNewRomanPSMT"/>
          <w:color w:val="272626"/>
          <w:sz w:val="24"/>
          <w:szCs w:val="24"/>
        </w:rPr>
        <w:t xml:space="preserve">les établissements fédéraux qui </w:t>
      </w:r>
      <w:r w:rsidRPr="008100BA">
        <w:rPr>
          <w:rFonts w:ascii="TimesNewRomanPSMT" w:hAnsi="TimesNewRomanPSMT" w:cs="TimesNewRomanPSMT"/>
          <w:color w:val="272626"/>
          <w:sz w:val="24"/>
          <w:szCs w:val="24"/>
        </w:rPr>
        <w:t xml:space="preserve">ont </w:t>
      </w:r>
      <w:r w:rsidRPr="008100BA">
        <w:rPr>
          <w:rFonts w:ascii="TimesNewRomanPSMT" w:hAnsi="TimesNewRomanPSMT" w:cs="TimesNewRomanPSMT"/>
          <w:color w:val="272626"/>
          <w:sz w:val="24"/>
          <w:szCs w:val="24"/>
        </w:rPr>
        <w:lastRenderedPageBreak/>
        <w:t>besoin de soins en</w:t>
      </w:r>
      <w:r>
        <w:rPr>
          <w:rFonts w:ascii="TimesNewRomanPSMT" w:hAnsi="TimesNewRomanPSMT" w:cs="TimesNewRomanPSMT"/>
          <w:color w:val="272626"/>
          <w:sz w:val="24"/>
          <w:szCs w:val="24"/>
        </w:rPr>
        <w:t xml:space="preserve"> </w:t>
      </w:r>
      <w:r w:rsidRPr="008100BA">
        <w:rPr>
          <w:rFonts w:ascii="TimesNewRomanPSMT" w:hAnsi="TimesNewRomanPSMT" w:cs="TimesNewRomanPSMT"/>
          <w:color w:val="272626"/>
          <w:sz w:val="24"/>
          <w:szCs w:val="24"/>
        </w:rPr>
        <w:t>santé mentale vers des centres de traitement pour hommes.</w:t>
      </w:r>
    </w:p>
    <w:p w14:paraId="595D4F10" w14:textId="62B4F68C" w:rsidR="002820E1" w:rsidRPr="002820E1" w:rsidRDefault="002820E1" w:rsidP="002820E1">
      <w:pPr>
        <w:autoSpaceDE w:val="0"/>
        <w:autoSpaceDN w:val="0"/>
        <w:adjustRightInd w:val="0"/>
        <w:spacing w:line="240" w:lineRule="auto"/>
        <w:rPr>
          <w:rFonts w:ascii="TimesNewRomanPSMT" w:hAnsi="TimesNewRomanPSMT" w:cs="TimesNewRomanPSMT"/>
          <w:color w:val="272626"/>
          <w:sz w:val="24"/>
          <w:szCs w:val="24"/>
        </w:rPr>
      </w:pPr>
    </w:p>
    <w:p w14:paraId="1D2D828B" w14:textId="347B2422" w:rsidR="008100BA" w:rsidRDefault="008100BA" w:rsidP="002820E1">
      <w:pPr>
        <w:pStyle w:val="ListParagraph"/>
        <w:numPr>
          <w:ilvl w:val="1"/>
          <w:numId w:val="57"/>
        </w:numPr>
        <w:autoSpaceDE w:val="0"/>
        <w:autoSpaceDN w:val="0"/>
        <w:adjustRightInd w:val="0"/>
        <w:spacing w:line="240" w:lineRule="auto"/>
        <w:rPr>
          <w:rFonts w:ascii="TimesNewRomanPSMT" w:hAnsi="TimesNewRomanPSMT" w:cs="TimesNewRomanPSMT"/>
          <w:color w:val="272626"/>
          <w:sz w:val="24"/>
          <w:szCs w:val="24"/>
        </w:rPr>
      </w:pPr>
      <w:r w:rsidRPr="008100BA">
        <w:rPr>
          <w:rFonts w:ascii="TimesNewRomanPSMT" w:hAnsi="TimesNewRomanPSMT" w:cs="TimesNewRomanPSMT"/>
          <w:color w:val="272626"/>
          <w:sz w:val="24"/>
          <w:szCs w:val="24"/>
        </w:rPr>
        <w:t>Nous demandons au Service correctionnel du Canada de veiller à ce que ses</w:t>
      </w:r>
      <w:r>
        <w:rPr>
          <w:rFonts w:ascii="TimesNewRomanPSMT" w:hAnsi="TimesNewRomanPSMT" w:cs="TimesNewRomanPSMT"/>
          <w:color w:val="272626"/>
          <w:sz w:val="24"/>
          <w:szCs w:val="24"/>
        </w:rPr>
        <w:t xml:space="preserve"> </w:t>
      </w:r>
      <w:r w:rsidRPr="008100BA">
        <w:rPr>
          <w:rFonts w:ascii="TimesNewRomanPSMT" w:hAnsi="TimesNewRomanPSMT" w:cs="TimesNewRomanPSMT"/>
          <w:color w:val="272626"/>
          <w:sz w:val="24"/>
          <w:szCs w:val="24"/>
        </w:rPr>
        <w:t>établissements et programmes correctionnels reco</w:t>
      </w:r>
      <w:r>
        <w:rPr>
          <w:rFonts w:ascii="TimesNewRomanPSMT" w:hAnsi="TimesNewRomanPSMT" w:cs="TimesNewRomanPSMT"/>
          <w:color w:val="272626"/>
          <w:sz w:val="24"/>
          <w:szCs w:val="24"/>
        </w:rPr>
        <w:t xml:space="preserve">nnaissent les besoins distincts </w:t>
      </w:r>
      <w:r w:rsidRPr="008100BA">
        <w:rPr>
          <w:rFonts w:ascii="TimesNewRomanPSMT" w:hAnsi="TimesNewRomanPSMT" w:cs="TimesNewRomanPSMT"/>
          <w:color w:val="272626"/>
          <w:sz w:val="24"/>
          <w:szCs w:val="24"/>
        </w:rPr>
        <w:t>des</w:t>
      </w:r>
      <w:r>
        <w:rPr>
          <w:rFonts w:ascii="TimesNewRomanPSMT" w:hAnsi="TimesNewRomanPSMT" w:cs="TimesNewRomanPSMT"/>
          <w:color w:val="272626"/>
          <w:sz w:val="24"/>
          <w:szCs w:val="24"/>
        </w:rPr>
        <w:t xml:space="preserve"> </w:t>
      </w:r>
      <w:r w:rsidRPr="008100BA">
        <w:rPr>
          <w:rFonts w:ascii="TimesNewRomanPSMT" w:hAnsi="TimesNewRomanPSMT" w:cs="TimesNewRomanPSMT"/>
          <w:color w:val="272626"/>
          <w:sz w:val="24"/>
          <w:szCs w:val="24"/>
        </w:rPr>
        <w:t>délinquantes autochtones au moment de co</w:t>
      </w:r>
      <w:r w:rsidR="00E2584F">
        <w:rPr>
          <w:rFonts w:ascii="TimesNewRomanPSMT" w:hAnsi="TimesNewRomanPSMT" w:cs="TimesNewRomanPSMT"/>
          <w:color w:val="272626"/>
          <w:sz w:val="24"/>
          <w:szCs w:val="24"/>
        </w:rPr>
        <w:t>ncevoir et mettre en œ</w:t>
      </w:r>
      <w:r>
        <w:rPr>
          <w:rFonts w:ascii="TimesNewRomanPSMT" w:hAnsi="TimesNewRomanPSMT" w:cs="TimesNewRomanPSMT"/>
          <w:color w:val="272626"/>
          <w:sz w:val="24"/>
          <w:szCs w:val="24"/>
        </w:rPr>
        <w:t xml:space="preserve">uvre des </w:t>
      </w:r>
      <w:r w:rsidRPr="008100BA">
        <w:rPr>
          <w:rFonts w:ascii="TimesNewRomanPSMT" w:hAnsi="TimesNewRomanPSMT" w:cs="TimesNewRomanPSMT"/>
          <w:color w:val="272626"/>
          <w:sz w:val="24"/>
          <w:szCs w:val="24"/>
        </w:rPr>
        <w:t>programmes</w:t>
      </w:r>
      <w:r>
        <w:rPr>
          <w:rFonts w:ascii="TimesNewRomanPSMT" w:hAnsi="TimesNewRomanPSMT" w:cs="TimesNewRomanPSMT"/>
          <w:color w:val="272626"/>
          <w:sz w:val="24"/>
          <w:szCs w:val="24"/>
        </w:rPr>
        <w:t xml:space="preserve"> </w:t>
      </w:r>
      <w:r w:rsidRPr="008100BA">
        <w:rPr>
          <w:rFonts w:ascii="TimesNewRomanPSMT" w:hAnsi="TimesNewRomanPSMT" w:cs="TimesNewRomanPSMT"/>
          <w:color w:val="272626"/>
          <w:sz w:val="24"/>
          <w:szCs w:val="24"/>
        </w:rPr>
        <w:t xml:space="preserve">destinés aux femmes </w:t>
      </w:r>
      <w:proofErr w:type="spellStart"/>
      <w:r w:rsidRPr="008100BA">
        <w:rPr>
          <w:rFonts w:ascii="TimesNewRomanPSMT" w:hAnsi="TimesNewRomanPSMT" w:cs="TimesNewRomanPSMT"/>
          <w:color w:val="272626"/>
          <w:sz w:val="24"/>
          <w:szCs w:val="24"/>
        </w:rPr>
        <w:t>inuites</w:t>
      </w:r>
      <w:proofErr w:type="spellEnd"/>
      <w:r w:rsidRPr="008100BA">
        <w:rPr>
          <w:rFonts w:ascii="TimesNewRomanPSMT" w:hAnsi="TimesNewRomanPSMT" w:cs="TimesNewRomanPSMT"/>
          <w:color w:val="272626"/>
          <w:sz w:val="24"/>
          <w:szCs w:val="24"/>
        </w:rPr>
        <w:t>, métisse</w:t>
      </w:r>
      <w:r>
        <w:rPr>
          <w:rFonts w:ascii="TimesNewRomanPSMT" w:hAnsi="TimesNewRomanPSMT" w:cs="TimesNewRomanPSMT"/>
          <w:color w:val="272626"/>
          <w:sz w:val="24"/>
          <w:szCs w:val="24"/>
        </w:rPr>
        <w:t>s, et des Premières Nations. Le Service correc</w:t>
      </w:r>
      <w:r w:rsidRPr="008100BA">
        <w:rPr>
          <w:rFonts w:ascii="TimesNewRomanPSMT" w:hAnsi="TimesNewRomanPSMT" w:cs="TimesNewRomanPSMT"/>
          <w:color w:val="272626"/>
          <w:sz w:val="24"/>
          <w:szCs w:val="24"/>
        </w:rPr>
        <w:t>tionnel du Canada doit s’appuyer s</w:t>
      </w:r>
      <w:r>
        <w:rPr>
          <w:rFonts w:ascii="TimesNewRomanPSMT" w:hAnsi="TimesNewRomanPSMT" w:cs="TimesNewRomanPSMT"/>
          <w:color w:val="272626"/>
          <w:sz w:val="24"/>
          <w:szCs w:val="24"/>
        </w:rPr>
        <w:t xml:space="preserve">ur des modèles de soins adaptés </w:t>
      </w:r>
      <w:r w:rsidRPr="008100BA">
        <w:rPr>
          <w:rFonts w:ascii="TimesNewRomanPSMT" w:hAnsi="TimesNewRomanPSMT" w:cs="TimesNewRomanPSMT"/>
          <w:color w:val="272626"/>
          <w:sz w:val="24"/>
          <w:szCs w:val="24"/>
        </w:rPr>
        <w:t>à la culture, fondés</w:t>
      </w:r>
      <w:r>
        <w:rPr>
          <w:rFonts w:ascii="TimesNewRomanPSMT" w:hAnsi="TimesNewRomanPSMT" w:cs="TimesNewRomanPSMT"/>
          <w:color w:val="272626"/>
          <w:sz w:val="24"/>
          <w:szCs w:val="24"/>
        </w:rPr>
        <w:t xml:space="preserve"> </w:t>
      </w:r>
      <w:r w:rsidRPr="008100BA">
        <w:rPr>
          <w:rFonts w:ascii="TimesNewRomanPSMT" w:hAnsi="TimesNewRomanPSMT" w:cs="TimesNewRomanPSMT"/>
          <w:color w:val="272626"/>
          <w:sz w:val="24"/>
          <w:szCs w:val="24"/>
        </w:rPr>
        <w:t>sur les distinctions, te</w:t>
      </w:r>
      <w:r>
        <w:rPr>
          <w:rFonts w:ascii="TimesNewRomanPSMT" w:hAnsi="TimesNewRomanPSMT" w:cs="TimesNewRomanPSMT"/>
          <w:color w:val="272626"/>
          <w:sz w:val="24"/>
          <w:szCs w:val="24"/>
        </w:rPr>
        <w:t xml:space="preserve">nant compte des traumatismes et </w:t>
      </w:r>
      <w:r w:rsidRPr="008100BA">
        <w:rPr>
          <w:rFonts w:ascii="TimesNewRomanPSMT" w:hAnsi="TimesNewRomanPSMT" w:cs="TimesNewRomanPSMT"/>
          <w:color w:val="272626"/>
          <w:sz w:val="24"/>
          <w:szCs w:val="24"/>
        </w:rPr>
        <w:t>répondant aux besoins des</w:t>
      </w:r>
      <w:r>
        <w:rPr>
          <w:rFonts w:ascii="TimesNewRomanPSMT" w:hAnsi="TimesNewRomanPSMT" w:cs="TimesNewRomanPSMT"/>
          <w:color w:val="272626"/>
          <w:sz w:val="24"/>
          <w:szCs w:val="24"/>
        </w:rPr>
        <w:t xml:space="preserve"> </w:t>
      </w:r>
      <w:r w:rsidRPr="008100BA">
        <w:rPr>
          <w:rFonts w:ascii="TimesNewRomanPSMT" w:hAnsi="TimesNewRomanPSMT" w:cs="TimesNewRomanPSMT"/>
          <w:color w:val="272626"/>
          <w:sz w:val="24"/>
          <w:szCs w:val="24"/>
        </w:rPr>
        <w:t>femmes et des personnes 2ELGBTQQIA autochtones.</w:t>
      </w:r>
    </w:p>
    <w:p w14:paraId="21E2A0D7" w14:textId="42889763" w:rsidR="002820E1" w:rsidRPr="002820E1" w:rsidRDefault="002820E1" w:rsidP="002820E1">
      <w:pPr>
        <w:autoSpaceDE w:val="0"/>
        <w:autoSpaceDN w:val="0"/>
        <w:adjustRightInd w:val="0"/>
        <w:spacing w:line="240" w:lineRule="auto"/>
        <w:rPr>
          <w:rFonts w:ascii="TimesNewRomanPSMT" w:hAnsi="TimesNewRomanPSMT" w:cs="TimesNewRomanPSMT"/>
          <w:color w:val="272626"/>
          <w:sz w:val="24"/>
          <w:szCs w:val="24"/>
        </w:rPr>
      </w:pPr>
    </w:p>
    <w:p w14:paraId="5984B8D3" w14:textId="5F5D011B" w:rsidR="008100BA" w:rsidRDefault="008100BA" w:rsidP="002820E1">
      <w:pPr>
        <w:pStyle w:val="ListParagraph"/>
        <w:numPr>
          <w:ilvl w:val="1"/>
          <w:numId w:val="57"/>
        </w:numPr>
        <w:autoSpaceDE w:val="0"/>
        <w:autoSpaceDN w:val="0"/>
        <w:adjustRightInd w:val="0"/>
        <w:spacing w:line="240" w:lineRule="auto"/>
        <w:rPr>
          <w:rFonts w:ascii="TimesNewRomanPSMT" w:hAnsi="TimesNewRomanPSMT" w:cs="TimesNewRomanPSMT"/>
          <w:color w:val="272626"/>
          <w:sz w:val="24"/>
          <w:szCs w:val="24"/>
        </w:rPr>
      </w:pPr>
      <w:r w:rsidRPr="008100BA">
        <w:rPr>
          <w:rFonts w:ascii="TimesNewRomanPSMT" w:hAnsi="TimesNewRomanPSMT" w:cs="TimesNewRomanPSMT"/>
          <w:color w:val="272626"/>
          <w:sz w:val="24"/>
          <w:szCs w:val="24"/>
        </w:rPr>
        <w:t xml:space="preserve">Nous demandons au Service correctionnel du Canada, afin </w:t>
      </w:r>
      <w:r>
        <w:rPr>
          <w:rFonts w:ascii="TimesNewRomanPSMT" w:hAnsi="TimesNewRomanPSMT" w:cs="TimesNewRomanPSMT"/>
          <w:color w:val="272626"/>
          <w:sz w:val="24"/>
          <w:szCs w:val="24"/>
        </w:rPr>
        <w:t xml:space="preserve">de faciliter la </w:t>
      </w:r>
      <w:r w:rsidRPr="008100BA">
        <w:rPr>
          <w:rFonts w:ascii="TimesNewRomanPSMT" w:hAnsi="TimesNewRomanPSMT" w:cs="TimesNewRomanPSMT"/>
          <w:color w:val="272626"/>
          <w:sz w:val="24"/>
          <w:szCs w:val="24"/>
        </w:rPr>
        <w:t>réinsertion</w:t>
      </w:r>
      <w:r>
        <w:rPr>
          <w:rFonts w:ascii="TimesNewRomanPSMT" w:hAnsi="TimesNewRomanPSMT" w:cs="TimesNewRomanPSMT"/>
          <w:color w:val="272626"/>
          <w:sz w:val="24"/>
          <w:szCs w:val="24"/>
        </w:rPr>
        <w:t xml:space="preserve"> </w:t>
      </w:r>
      <w:r w:rsidRPr="008100BA">
        <w:rPr>
          <w:rFonts w:ascii="TimesNewRomanPSMT" w:hAnsi="TimesNewRomanPSMT" w:cs="TimesNewRomanPSMT"/>
          <w:color w:val="272626"/>
          <w:sz w:val="24"/>
          <w:szCs w:val="24"/>
        </w:rPr>
        <w:t>sociale, d’accroître les possibilités de f</w:t>
      </w:r>
      <w:r>
        <w:rPr>
          <w:rFonts w:ascii="TimesNewRomanPSMT" w:hAnsi="TimesNewRomanPSMT" w:cs="TimesNewRomanPSMT"/>
          <w:color w:val="272626"/>
          <w:sz w:val="24"/>
          <w:szCs w:val="24"/>
        </w:rPr>
        <w:t xml:space="preserve">ormation professionnelle utile, </w:t>
      </w:r>
      <w:r w:rsidRPr="008100BA">
        <w:rPr>
          <w:rFonts w:ascii="TimesNewRomanPSMT" w:hAnsi="TimesNewRomanPSMT" w:cs="TimesNewRomanPSMT"/>
          <w:color w:val="272626"/>
          <w:sz w:val="24"/>
          <w:szCs w:val="24"/>
        </w:rPr>
        <w:t>d’obtention du</w:t>
      </w:r>
      <w:r>
        <w:rPr>
          <w:rFonts w:ascii="TimesNewRomanPSMT" w:hAnsi="TimesNewRomanPSMT" w:cs="TimesNewRomanPSMT"/>
          <w:color w:val="272626"/>
          <w:sz w:val="24"/>
          <w:szCs w:val="24"/>
        </w:rPr>
        <w:t xml:space="preserve"> </w:t>
      </w:r>
      <w:r w:rsidRPr="008100BA">
        <w:rPr>
          <w:rFonts w:ascii="TimesNewRomanPSMT" w:hAnsi="TimesNewRomanPSMT" w:cs="TimesNewRomanPSMT"/>
          <w:color w:val="272626"/>
          <w:sz w:val="24"/>
          <w:szCs w:val="24"/>
        </w:rPr>
        <w:t>diplôme d’études secondaires, et d’études postsecondaires.</w:t>
      </w:r>
    </w:p>
    <w:p w14:paraId="0E005156" w14:textId="4DD521D5" w:rsidR="002820E1" w:rsidRPr="002820E1" w:rsidRDefault="002820E1" w:rsidP="002820E1">
      <w:pPr>
        <w:autoSpaceDE w:val="0"/>
        <w:autoSpaceDN w:val="0"/>
        <w:adjustRightInd w:val="0"/>
        <w:spacing w:line="240" w:lineRule="auto"/>
        <w:rPr>
          <w:rFonts w:ascii="TimesNewRomanPSMT" w:hAnsi="TimesNewRomanPSMT" w:cs="TimesNewRomanPSMT"/>
          <w:color w:val="272626"/>
          <w:sz w:val="24"/>
          <w:szCs w:val="24"/>
        </w:rPr>
      </w:pPr>
    </w:p>
    <w:p w14:paraId="7CCA4933" w14:textId="67B587C3" w:rsidR="008100BA" w:rsidRDefault="008100BA" w:rsidP="002820E1">
      <w:pPr>
        <w:pStyle w:val="ListParagraph"/>
        <w:numPr>
          <w:ilvl w:val="1"/>
          <w:numId w:val="57"/>
        </w:numPr>
        <w:autoSpaceDE w:val="0"/>
        <w:autoSpaceDN w:val="0"/>
        <w:adjustRightInd w:val="0"/>
        <w:spacing w:line="240" w:lineRule="auto"/>
        <w:rPr>
          <w:rFonts w:ascii="TimesNewRomanPSMT" w:hAnsi="TimesNewRomanPSMT" w:cs="TimesNewRomanPSMT"/>
          <w:color w:val="272626"/>
          <w:sz w:val="24"/>
          <w:szCs w:val="24"/>
        </w:rPr>
      </w:pPr>
      <w:r w:rsidRPr="008100BA">
        <w:rPr>
          <w:rFonts w:ascii="TimesNewRomanPSMT" w:hAnsi="TimesNewRomanPSMT" w:cs="TimesNewRomanPSMT"/>
          <w:color w:val="272626"/>
          <w:sz w:val="24"/>
          <w:szCs w:val="24"/>
        </w:rPr>
        <w:t>Nous demandons au Service correctionnel du Canada d’accroître et d’</w:t>
      </w:r>
      <w:r>
        <w:rPr>
          <w:rFonts w:ascii="TimesNewRomanPSMT" w:hAnsi="TimesNewRomanPSMT" w:cs="TimesNewRomanPSMT"/>
          <w:color w:val="272626"/>
          <w:sz w:val="24"/>
          <w:szCs w:val="24"/>
        </w:rPr>
        <w:t xml:space="preserve">améliorer </w:t>
      </w:r>
      <w:r w:rsidRPr="008100BA">
        <w:rPr>
          <w:rFonts w:ascii="TimesNewRomanPSMT" w:hAnsi="TimesNewRomanPSMT" w:cs="TimesNewRomanPSMT"/>
          <w:color w:val="272626"/>
          <w:sz w:val="24"/>
          <w:szCs w:val="24"/>
        </w:rPr>
        <w:t>le rôle</w:t>
      </w:r>
      <w:r>
        <w:rPr>
          <w:rFonts w:ascii="TimesNewRomanPSMT" w:hAnsi="TimesNewRomanPSMT" w:cs="TimesNewRomanPSMT"/>
          <w:color w:val="272626"/>
          <w:sz w:val="24"/>
          <w:szCs w:val="24"/>
        </w:rPr>
        <w:t xml:space="preserve"> </w:t>
      </w:r>
      <w:r w:rsidRPr="008100BA">
        <w:rPr>
          <w:rFonts w:ascii="TimesNewRomanPSMT" w:hAnsi="TimesNewRomanPSMT" w:cs="TimesNewRomanPSMT"/>
          <w:color w:val="272626"/>
          <w:sz w:val="24"/>
          <w:szCs w:val="24"/>
        </w:rPr>
        <w:t>et la participation des Aînés aux processus décisionnels concernant tous les aspects de la</w:t>
      </w:r>
      <w:r>
        <w:rPr>
          <w:rFonts w:ascii="TimesNewRomanPSMT" w:hAnsi="TimesNewRomanPSMT" w:cs="TimesNewRomanPSMT"/>
          <w:color w:val="272626"/>
          <w:sz w:val="24"/>
          <w:szCs w:val="24"/>
        </w:rPr>
        <w:t xml:space="preserve"> </w:t>
      </w:r>
      <w:r w:rsidRPr="008100BA">
        <w:rPr>
          <w:rFonts w:ascii="TimesNewRomanPSMT" w:hAnsi="TimesNewRomanPSMT" w:cs="TimesNewRomanPSMT"/>
          <w:color w:val="272626"/>
          <w:sz w:val="24"/>
          <w:szCs w:val="24"/>
        </w:rPr>
        <w:t>planification pour les fem</w:t>
      </w:r>
      <w:r>
        <w:rPr>
          <w:rFonts w:ascii="TimesNewRomanPSMT" w:hAnsi="TimesNewRomanPSMT" w:cs="TimesNewRomanPSMT"/>
          <w:color w:val="272626"/>
          <w:sz w:val="24"/>
          <w:szCs w:val="24"/>
        </w:rPr>
        <w:t xml:space="preserve">mes et les personnes 2ELGBTQQIA </w:t>
      </w:r>
      <w:r w:rsidRPr="008100BA">
        <w:rPr>
          <w:rFonts w:ascii="TimesNewRomanPSMT" w:hAnsi="TimesNewRomanPSMT" w:cs="TimesNewRomanPSMT"/>
          <w:color w:val="272626"/>
          <w:sz w:val="24"/>
          <w:szCs w:val="24"/>
        </w:rPr>
        <w:t>autochtones.</w:t>
      </w:r>
    </w:p>
    <w:p w14:paraId="3A263B5A" w14:textId="16302D3B" w:rsidR="002820E1" w:rsidRPr="002820E1" w:rsidRDefault="002820E1" w:rsidP="002820E1">
      <w:pPr>
        <w:autoSpaceDE w:val="0"/>
        <w:autoSpaceDN w:val="0"/>
        <w:adjustRightInd w:val="0"/>
        <w:spacing w:line="240" w:lineRule="auto"/>
        <w:rPr>
          <w:rFonts w:ascii="TimesNewRomanPSMT" w:hAnsi="TimesNewRomanPSMT" w:cs="TimesNewRomanPSMT"/>
          <w:color w:val="272626"/>
          <w:sz w:val="24"/>
          <w:szCs w:val="24"/>
        </w:rPr>
      </w:pPr>
    </w:p>
    <w:p w14:paraId="1B21EB08" w14:textId="0B934FC7" w:rsidR="008100BA" w:rsidRDefault="008100BA" w:rsidP="002820E1">
      <w:pPr>
        <w:pStyle w:val="ListParagraph"/>
        <w:numPr>
          <w:ilvl w:val="1"/>
          <w:numId w:val="57"/>
        </w:numPr>
        <w:autoSpaceDE w:val="0"/>
        <w:autoSpaceDN w:val="0"/>
        <w:adjustRightInd w:val="0"/>
        <w:spacing w:line="240" w:lineRule="auto"/>
        <w:rPr>
          <w:rFonts w:ascii="TimesNewRomanPSMT" w:hAnsi="TimesNewRomanPSMT" w:cs="TimesNewRomanPSMT"/>
          <w:color w:val="272626"/>
          <w:sz w:val="24"/>
          <w:szCs w:val="24"/>
        </w:rPr>
      </w:pPr>
      <w:r w:rsidRPr="008100BA">
        <w:rPr>
          <w:rFonts w:ascii="TimesNewRomanPSMT" w:hAnsi="TimesNewRomanPSMT" w:cs="TimesNewRomanPSMT"/>
          <w:color w:val="272626"/>
          <w:sz w:val="24"/>
          <w:szCs w:val="24"/>
        </w:rPr>
        <w:t>Nous demandons au Service correctionnel du Canada d’élargir la portée des</w:t>
      </w:r>
      <w:r>
        <w:rPr>
          <w:rFonts w:ascii="TimesNewRomanPSMT" w:hAnsi="TimesNewRomanPSMT" w:cs="TimesNewRomanPSMT"/>
          <w:color w:val="272626"/>
          <w:sz w:val="24"/>
          <w:szCs w:val="24"/>
        </w:rPr>
        <w:t xml:space="preserve"> </w:t>
      </w:r>
      <w:r w:rsidRPr="008100BA">
        <w:rPr>
          <w:rFonts w:ascii="TimesNewRomanPSMT" w:hAnsi="TimesNewRomanPSMT" w:cs="TimesNewRomanPSMT"/>
          <w:color w:val="272626"/>
          <w:sz w:val="24"/>
          <w:szCs w:val="24"/>
        </w:rPr>
        <w:t>programmes destinés aux femmes et à leurs enfant</w:t>
      </w:r>
      <w:r>
        <w:rPr>
          <w:rFonts w:ascii="TimesNewRomanPSMT" w:hAnsi="TimesNewRomanPSMT" w:cs="TimesNewRomanPSMT"/>
          <w:color w:val="272626"/>
          <w:sz w:val="24"/>
          <w:szCs w:val="24"/>
        </w:rPr>
        <w:t xml:space="preserve">s et de concrétiser les options </w:t>
      </w:r>
      <w:r w:rsidRPr="008100BA">
        <w:rPr>
          <w:rFonts w:ascii="TimesNewRomanPSMT" w:hAnsi="TimesNewRomanPSMT" w:cs="TimesNewRomanPSMT"/>
          <w:color w:val="272626"/>
          <w:sz w:val="24"/>
          <w:szCs w:val="24"/>
        </w:rPr>
        <w:t>de</w:t>
      </w:r>
      <w:r>
        <w:rPr>
          <w:rFonts w:ascii="TimesNewRomanPSMT" w:hAnsi="TimesNewRomanPSMT" w:cs="TimesNewRomanPSMT"/>
          <w:color w:val="272626"/>
          <w:sz w:val="24"/>
          <w:szCs w:val="24"/>
        </w:rPr>
        <w:t xml:space="preserve"> </w:t>
      </w:r>
      <w:r w:rsidRPr="008100BA">
        <w:rPr>
          <w:rFonts w:ascii="TimesNewRomanPSMT" w:hAnsi="TimesNewRomanPSMT" w:cs="TimesNewRomanPSMT"/>
          <w:color w:val="272626"/>
          <w:sz w:val="24"/>
          <w:szCs w:val="24"/>
        </w:rPr>
        <w:t xml:space="preserve">placement décrites aux articles 81 et 84 de la </w:t>
      </w:r>
      <w:r w:rsidRPr="008100BA">
        <w:rPr>
          <w:rFonts w:ascii="TimesNewRomanPS-ItalicMT" w:hAnsi="TimesNewRomanPS-ItalicMT" w:cs="TimesNewRomanPS-ItalicMT"/>
          <w:i/>
          <w:iCs/>
          <w:color w:val="272626"/>
          <w:sz w:val="24"/>
          <w:szCs w:val="24"/>
        </w:rPr>
        <w:t xml:space="preserve">Loi </w:t>
      </w:r>
      <w:r>
        <w:rPr>
          <w:rFonts w:ascii="TimesNewRomanPS-ItalicMT" w:hAnsi="TimesNewRomanPS-ItalicMT" w:cs="TimesNewRomanPS-ItalicMT"/>
          <w:i/>
          <w:iCs/>
          <w:color w:val="272626"/>
          <w:sz w:val="24"/>
          <w:szCs w:val="24"/>
        </w:rPr>
        <w:t xml:space="preserve">sur le système correctionnel et </w:t>
      </w:r>
      <w:r w:rsidRPr="008100BA">
        <w:rPr>
          <w:rFonts w:ascii="TimesNewRomanPS-ItalicMT" w:hAnsi="TimesNewRomanPS-ItalicMT" w:cs="TimesNewRomanPS-ItalicMT"/>
          <w:i/>
          <w:iCs/>
          <w:color w:val="272626"/>
          <w:sz w:val="24"/>
          <w:szCs w:val="24"/>
        </w:rPr>
        <w:t>la mise</w:t>
      </w:r>
      <w:r>
        <w:rPr>
          <w:rFonts w:ascii="TimesNewRomanPS-ItalicMT" w:hAnsi="TimesNewRomanPS-ItalicMT" w:cs="TimesNewRomanPS-ItalicMT"/>
          <w:i/>
          <w:iCs/>
          <w:color w:val="272626"/>
          <w:sz w:val="24"/>
          <w:szCs w:val="24"/>
        </w:rPr>
        <w:t xml:space="preserve"> </w:t>
      </w:r>
      <w:r w:rsidRPr="008100BA">
        <w:rPr>
          <w:rFonts w:ascii="TimesNewRomanPS-ItalicMT" w:hAnsi="TimesNewRomanPS-ItalicMT" w:cs="TimesNewRomanPS-ItalicMT"/>
          <w:i/>
          <w:iCs/>
          <w:color w:val="272626"/>
          <w:sz w:val="24"/>
          <w:szCs w:val="24"/>
        </w:rPr>
        <w:t xml:space="preserve">en liberté sous condition </w:t>
      </w:r>
      <w:r w:rsidRPr="008100BA">
        <w:rPr>
          <w:rFonts w:ascii="TimesNewRomanPSMT" w:hAnsi="TimesNewRomanPSMT" w:cs="TimesNewRomanPSMT"/>
          <w:color w:val="272626"/>
          <w:sz w:val="24"/>
          <w:szCs w:val="24"/>
        </w:rPr>
        <w:t>afin de veiller à</w:t>
      </w:r>
      <w:r>
        <w:rPr>
          <w:rFonts w:ascii="TimesNewRomanPSMT" w:hAnsi="TimesNewRomanPSMT" w:cs="TimesNewRomanPSMT"/>
          <w:color w:val="272626"/>
          <w:sz w:val="24"/>
          <w:szCs w:val="24"/>
        </w:rPr>
        <w:t xml:space="preserve"> ce que les mères ne soient pas </w:t>
      </w:r>
      <w:r w:rsidRPr="008100BA">
        <w:rPr>
          <w:rFonts w:ascii="TimesNewRomanPSMT" w:hAnsi="TimesNewRomanPSMT" w:cs="TimesNewRomanPSMT"/>
          <w:color w:val="272626"/>
          <w:sz w:val="24"/>
          <w:szCs w:val="24"/>
        </w:rPr>
        <w:t>séparées de</w:t>
      </w:r>
      <w:r>
        <w:rPr>
          <w:rFonts w:ascii="TimesNewRomanPSMT" w:hAnsi="TimesNewRomanPSMT" w:cs="TimesNewRomanPSMT"/>
          <w:color w:val="272626"/>
          <w:sz w:val="24"/>
          <w:szCs w:val="24"/>
        </w:rPr>
        <w:t xml:space="preserve"> </w:t>
      </w:r>
      <w:r w:rsidRPr="008100BA">
        <w:rPr>
          <w:rFonts w:ascii="TimesNewRomanPSMT" w:hAnsi="TimesNewRomanPSMT" w:cs="TimesNewRomanPSMT"/>
          <w:color w:val="272626"/>
          <w:sz w:val="24"/>
          <w:szCs w:val="24"/>
        </w:rPr>
        <w:t>leurs enfants.</w:t>
      </w:r>
    </w:p>
    <w:p w14:paraId="2D684CA0" w14:textId="73C3A22C" w:rsidR="002820E1" w:rsidRPr="002820E1" w:rsidRDefault="002820E1" w:rsidP="002820E1">
      <w:pPr>
        <w:autoSpaceDE w:val="0"/>
        <w:autoSpaceDN w:val="0"/>
        <w:adjustRightInd w:val="0"/>
        <w:spacing w:line="240" w:lineRule="auto"/>
        <w:rPr>
          <w:rFonts w:ascii="TimesNewRomanPSMT" w:hAnsi="TimesNewRomanPSMT" w:cs="TimesNewRomanPSMT"/>
          <w:color w:val="272626"/>
          <w:sz w:val="24"/>
          <w:szCs w:val="24"/>
        </w:rPr>
      </w:pPr>
    </w:p>
    <w:p w14:paraId="3F345E00" w14:textId="648FAD9B" w:rsidR="002820E1" w:rsidRDefault="008100BA" w:rsidP="002820E1">
      <w:pPr>
        <w:pStyle w:val="ListParagraph"/>
        <w:numPr>
          <w:ilvl w:val="1"/>
          <w:numId w:val="57"/>
        </w:numPr>
        <w:autoSpaceDE w:val="0"/>
        <w:autoSpaceDN w:val="0"/>
        <w:adjustRightInd w:val="0"/>
        <w:spacing w:line="240" w:lineRule="auto"/>
        <w:rPr>
          <w:rFonts w:ascii="TimesNewRomanPSMT" w:hAnsi="TimesNewRomanPSMT" w:cs="TimesNewRomanPSMT"/>
          <w:color w:val="272626"/>
          <w:sz w:val="24"/>
          <w:szCs w:val="24"/>
        </w:rPr>
      </w:pPr>
      <w:r w:rsidRPr="008100BA">
        <w:rPr>
          <w:rFonts w:ascii="TimesNewRomanPSMT" w:hAnsi="TimesNewRomanPSMT" w:cs="TimesNewRomanPSMT"/>
          <w:color w:val="272626"/>
          <w:sz w:val="24"/>
          <w:szCs w:val="24"/>
        </w:rPr>
        <w:t>Nous demandons au Service correcti</w:t>
      </w:r>
      <w:r>
        <w:rPr>
          <w:rFonts w:ascii="TimesNewRomanPSMT" w:hAnsi="TimesNewRomanPSMT" w:cs="TimesNewRomanPSMT"/>
          <w:color w:val="272626"/>
          <w:sz w:val="24"/>
          <w:szCs w:val="24"/>
        </w:rPr>
        <w:t xml:space="preserve">onnel du Canada et aux services </w:t>
      </w:r>
      <w:r w:rsidRPr="008100BA">
        <w:rPr>
          <w:rFonts w:ascii="TimesNewRomanPSMT" w:hAnsi="TimesNewRomanPSMT" w:cs="TimesNewRomanPSMT"/>
          <w:color w:val="272626"/>
          <w:sz w:val="24"/>
          <w:szCs w:val="24"/>
        </w:rPr>
        <w:t>correctionnels</w:t>
      </w:r>
      <w:r>
        <w:rPr>
          <w:rFonts w:ascii="TimesNewRomanPSMT" w:hAnsi="TimesNewRomanPSMT" w:cs="TimesNewRomanPSMT"/>
          <w:color w:val="272626"/>
          <w:sz w:val="24"/>
          <w:szCs w:val="24"/>
        </w:rPr>
        <w:t xml:space="preserve"> </w:t>
      </w:r>
      <w:r w:rsidRPr="008100BA">
        <w:rPr>
          <w:rFonts w:ascii="TimesNewRomanPSMT" w:hAnsi="TimesNewRomanPSMT" w:cs="TimesNewRomanPSMT"/>
          <w:color w:val="272626"/>
          <w:sz w:val="24"/>
          <w:szCs w:val="24"/>
        </w:rPr>
        <w:t>provinciaux et territoriaux d’offr</w:t>
      </w:r>
      <w:r>
        <w:rPr>
          <w:rFonts w:ascii="TimesNewRomanPSMT" w:hAnsi="TimesNewRomanPSMT" w:cs="TimesNewRomanPSMT"/>
          <w:color w:val="272626"/>
          <w:sz w:val="24"/>
          <w:szCs w:val="24"/>
        </w:rPr>
        <w:t xml:space="preserve">ir des programmes aux hommes et </w:t>
      </w:r>
      <w:r w:rsidRPr="008100BA">
        <w:rPr>
          <w:rFonts w:ascii="TimesNewRomanPSMT" w:hAnsi="TimesNewRomanPSMT" w:cs="TimesNewRomanPSMT"/>
          <w:color w:val="272626"/>
          <w:sz w:val="24"/>
          <w:szCs w:val="24"/>
        </w:rPr>
        <w:t>aux garçons dont</w:t>
      </w:r>
      <w:r>
        <w:rPr>
          <w:rFonts w:ascii="TimesNewRomanPSMT" w:hAnsi="TimesNewRomanPSMT" w:cs="TimesNewRomanPSMT"/>
          <w:color w:val="272626"/>
          <w:sz w:val="24"/>
          <w:szCs w:val="24"/>
        </w:rPr>
        <w:t xml:space="preserve"> </w:t>
      </w:r>
      <w:r w:rsidRPr="008100BA">
        <w:rPr>
          <w:rFonts w:ascii="TimesNewRomanPSMT" w:hAnsi="TimesNewRomanPSMT" w:cs="TimesNewRomanPSMT"/>
          <w:color w:val="272626"/>
          <w:sz w:val="24"/>
          <w:szCs w:val="24"/>
        </w:rPr>
        <w:t>l’objectif est de dénoncer la violence faite aux femmes, aux f</w:t>
      </w:r>
      <w:r>
        <w:rPr>
          <w:rFonts w:ascii="TimesNewRomanPSMT" w:hAnsi="TimesNewRomanPSMT" w:cs="TimesNewRomanPSMT"/>
          <w:color w:val="272626"/>
          <w:sz w:val="24"/>
          <w:szCs w:val="24"/>
        </w:rPr>
        <w:t xml:space="preserve">illes </w:t>
      </w:r>
      <w:r w:rsidRPr="008100BA">
        <w:rPr>
          <w:rFonts w:ascii="TimesNewRomanPSMT" w:hAnsi="TimesNewRomanPSMT" w:cs="TimesNewRomanPSMT"/>
          <w:color w:val="272626"/>
          <w:sz w:val="24"/>
          <w:szCs w:val="24"/>
        </w:rPr>
        <w:t>et aux personnes</w:t>
      </w:r>
      <w:r>
        <w:rPr>
          <w:rFonts w:ascii="TimesNewRomanPSMT" w:hAnsi="TimesNewRomanPSMT" w:cs="TimesNewRomanPSMT"/>
          <w:color w:val="272626"/>
          <w:sz w:val="24"/>
          <w:szCs w:val="24"/>
        </w:rPr>
        <w:t xml:space="preserve"> </w:t>
      </w:r>
      <w:r w:rsidRPr="008100BA">
        <w:rPr>
          <w:rFonts w:ascii="TimesNewRomanPSMT" w:hAnsi="TimesNewRomanPSMT" w:cs="TimesNewRomanPSMT"/>
          <w:color w:val="272626"/>
          <w:sz w:val="24"/>
          <w:szCs w:val="24"/>
        </w:rPr>
        <w:t>2ELGBTQQIA autochtones et d’y mettre fin.</w:t>
      </w:r>
      <w:r>
        <w:rPr>
          <w:rFonts w:ascii="TimesNewRomanPSMT" w:hAnsi="TimesNewRomanPSMT" w:cs="TimesNewRomanPSMT"/>
          <w:color w:val="272626"/>
          <w:sz w:val="24"/>
          <w:szCs w:val="24"/>
        </w:rPr>
        <w:t xml:space="preserve"> </w:t>
      </w:r>
    </w:p>
    <w:p w14:paraId="77041109" w14:textId="641E1F52" w:rsidR="002820E1" w:rsidRPr="002820E1" w:rsidRDefault="002820E1" w:rsidP="002820E1">
      <w:pPr>
        <w:autoSpaceDE w:val="0"/>
        <w:autoSpaceDN w:val="0"/>
        <w:adjustRightInd w:val="0"/>
        <w:spacing w:line="240" w:lineRule="auto"/>
        <w:rPr>
          <w:rFonts w:ascii="TimesNewRomanPSMT" w:hAnsi="TimesNewRomanPSMT" w:cs="TimesNewRomanPSMT"/>
          <w:color w:val="272626"/>
          <w:sz w:val="24"/>
          <w:szCs w:val="24"/>
        </w:rPr>
      </w:pPr>
    </w:p>
    <w:p w14:paraId="52136193" w14:textId="3C83853C" w:rsidR="00DB5251" w:rsidRDefault="008100BA" w:rsidP="00DB5251">
      <w:pPr>
        <w:pStyle w:val="ListParagraph"/>
        <w:numPr>
          <w:ilvl w:val="1"/>
          <w:numId w:val="57"/>
        </w:numPr>
        <w:autoSpaceDE w:val="0"/>
        <w:autoSpaceDN w:val="0"/>
        <w:adjustRightInd w:val="0"/>
        <w:spacing w:line="240" w:lineRule="auto"/>
        <w:rPr>
          <w:rFonts w:ascii="TimesNewRomanPSMT" w:hAnsi="TimesNewRomanPSMT" w:cs="TimesNewRomanPSMT"/>
          <w:color w:val="272626"/>
          <w:sz w:val="24"/>
          <w:szCs w:val="24"/>
        </w:rPr>
      </w:pPr>
      <w:r>
        <w:rPr>
          <w:rFonts w:ascii="TimesNewRomanPSMT" w:hAnsi="TimesNewRomanPSMT" w:cs="TimesNewRomanPSMT"/>
          <w:color w:val="272626"/>
          <w:sz w:val="24"/>
          <w:szCs w:val="24"/>
        </w:rPr>
        <w:t xml:space="preserve">Nous demandons au </w:t>
      </w:r>
      <w:r w:rsidRPr="008100BA">
        <w:rPr>
          <w:rFonts w:ascii="TimesNewRomanPSMT" w:hAnsi="TimesNewRomanPSMT" w:cs="TimesNewRomanPSMT"/>
          <w:color w:val="272626"/>
          <w:sz w:val="24"/>
          <w:szCs w:val="24"/>
        </w:rPr>
        <w:t>Service correctionnel du Canada d’éliminer la pratique des</w:t>
      </w:r>
      <w:r>
        <w:rPr>
          <w:rFonts w:ascii="TimesNewRomanPSMT" w:hAnsi="TimesNewRomanPSMT" w:cs="TimesNewRomanPSMT"/>
          <w:color w:val="272626"/>
          <w:sz w:val="24"/>
          <w:szCs w:val="24"/>
        </w:rPr>
        <w:t xml:space="preserve"> </w:t>
      </w:r>
      <w:r w:rsidRPr="008100BA">
        <w:rPr>
          <w:rFonts w:ascii="TimesNewRomanPSMT" w:hAnsi="TimesNewRomanPSMT" w:cs="TimesNewRomanPSMT"/>
          <w:color w:val="272626"/>
          <w:sz w:val="24"/>
          <w:szCs w:val="24"/>
        </w:rPr>
        <w:t>fouilles à nu.</w:t>
      </w:r>
    </w:p>
    <w:p w14:paraId="4AC29E05" w14:textId="77777777" w:rsidR="00DB5251" w:rsidRPr="00DB5251" w:rsidRDefault="00DB5251" w:rsidP="00DB5251">
      <w:pPr>
        <w:pStyle w:val="ListParagraph"/>
        <w:rPr>
          <w:rFonts w:ascii="TimesNewRomanPSMT" w:hAnsi="TimesNewRomanPSMT" w:cs="TimesNewRomanPSMT"/>
          <w:color w:val="272626"/>
          <w:sz w:val="24"/>
          <w:szCs w:val="24"/>
        </w:rPr>
      </w:pPr>
    </w:p>
    <w:p w14:paraId="02EB1390" w14:textId="77777777" w:rsidR="00CD67A1" w:rsidRDefault="00CD67A1" w:rsidP="00DB5251">
      <w:pPr>
        <w:autoSpaceDE w:val="0"/>
        <w:autoSpaceDN w:val="0"/>
        <w:adjustRightInd w:val="0"/>
        <w:spacing w:line="240" w:lineRule="auto"/>
        <w:rPr>
          <w:rFonts w:ascii="TimesNewRomanPSMT" w:hAnsi="TimesNewRomanPSMT" w:cs="TimesNewRomanPSMT"/>
          <w:b/>
          <w:color w:val="272626"/>
          <w:sz w:val="28"/>
          <w:szCs w:val="28"/>
        </w:rPr>
      </w:pPr>
    </w:p>
    <w:p w14:paraId="44BCBBE2" w14:textId="77777777" w:rsidR="00CD67A1" w:rsidRDefault="00CD67A1">
      <w:pPr>
        <w:rPr>
          <w:rFonts w:ascii="TimesNewRomanPSMT" w:hAnsi="TimesNewRomanPSMT" w:cs="TimesNewRomanPSMT"/>
          <w:b/>
          <w:color w:val="272626"/>
          <w:sz w:val="28"/>
          <w:szCs w:val="28"/>
        </w:rPr>
      </w:pPr>
      <w:r>
        <w:rPr>
          <w:rFonts w:ascii="TimesNewRomanPSMT" w:hAnsi="TimesNewRomanPSMT" w:cs="TimesNewRomanPSMT"/>
          <w:b/>
          <w:color w:val="272626"/>
          <w:sz w:val="28"/>
          <w:szCs w:val="28"/>
        </w:rPr>
        <w:br w:type="page"/>
      </w:r>
    </w:p>
    <w:p w14:paraId="2A0D3804" w14:textId="6B65C742" w:rsidR="008F2D37" w:rsidRPr="00E2584F" w:rsidRDefault="00CD67A1" w:rsidP="00DB5251">
      <w:pPr>
        <w:autoSpaceDE w:val="0"/>
        <w:autoSpaceDN w:val="0"/>
        <w:adjustRightInd w:val="0"/>
        <w:spacing w:line="240" w:lineRule="auto"/>
        <w:rPr>
          <w:rFonts w:ascii="TimesNewRomanPSMT" w:hAnsi="TimesNewRomanPSMT" w:cs="TimesNewRomanPSMT"/>
          <w:b/>
          <w:color w:val="272626"/>
          <w:sz w:val="28"/>
          <w:szCs w:val="28"/>
        </w:rPr>
      </w:pPr>
      <w:r>
        <w:rPr>
          <w:rFonts w:ascii="TimesNewRomanPSMT" w:hAnsi="TimesNewRomanPSMT" w:cs="TimesNewRomanPSMT"/>
          <w:b/>
          <w:color w:val="272626"/>
          <w:sz w:val="28"/>
          <w:szCs w:val="28"/>
        </w:rPr>
        <w:t>Appels à la justice pour l</w:t>
      </w:r>
      <w:r w:rsidR="008F2D37" w:rsidRPr="00E2584F">
        <w:rPr>
          <w:rFonts w:ascii="TimesNewRomanPSMT" w:hAnsi="TimesNewRomanPSMT" w:cs="TimesNewRomanPSMT"/>
          <w:b/>
          <w:color w:val="272626"/>
          <w:sz w:val="28"/>
          <w:szCs w:val="28"/>
        </w:rPr>
        <w:t xml:space="preserve">’ensemble de la </w:t>
      </w:r>
      <w:r w:rsidR="00DB5251" w:rsidRPr="00E2584F">
        <w:rPr>
          <w:rFonts w:ascii="TimesNewRomanPSMT" w:hAnsi="TimesNewRomanPSMT" w:cs="TimesNewRomanPSMT"/>
          <w:b/>
          <w:color w:val="272626"/>
          <w:sz w:val="28"/>
          <w:szCs w:val="28"/>
        </w:rPr>
        <w:t>population canadienne</w:t>
      </w:r>
    </w:p>
    <w:p w14:paraId="2B4CB7DE" w14:textId="7D4000B3" w:rsidR="008F2D37" w:rsidRDefault="008F2D37" w:rsidP="00DB5251">
      <w:pPr>
        <w:autoSpaceDE w:val="0"/>
        <w:autoSpaceDN w:val="0"/>
        <w:adjustRightInd w:val="0"/>
        <w:spacing w:line="240" w:lineRule="auto"/>
        <w:rPr>
          <w:rFonts w:ascii="TimesNewRomanPSMT" w:hAnsi="TimesNewRomanPSMT" w:cs="TimesNewRomanPSMT"/>
          <w:color w:val="272626"/>
          <w:sz w:val="28"/>
          <w:szCs w:val="28"/>
        </w:rPr>
      </w:pPr>
    </w:p>
    <w:p w14:paraId="20FF7559" w14:textId="77777777" w:rsidR="008F2D37" w:rsidRPr="008F2D37" w:rsidRDefault="008F2D37" w:rsidP="008F2D37">
      <w:pPr>
        <w:autoSpaceDE w:val="0"/>
        <w:autoSpaceDN w:val="0"/>
        <w:adjustRightInd w:val="0"/>
        <w:spacing w:line="240" w:lineRule="auto"/>
        <w:rPr>
          <w:rFonts w:ascii="TimesNewRomanPSMT" w:hAnsi="TimesNewRomanPSMT" w:cs="TimesNewRomanPSMT"/>
          <w:color w:val="272626"/>
          <w:sz w:val="24"/>
          <w:szCs w:val="24"/>
        </w:rPr>
      </w:pPr>
      <w:r w:rsidRPr="008F2D37">
        <w:rPr>
          <w:rFonts w:ascii="TimesNewRomanPSMT" w:hAnsi="TimesNewRomanPSMT" w:cs="TimesNewRomanPSMT"/>
          <w:color w:val="272626"/>
          <w:sz w:val="24"/>
          <w:szCs w:val="24"/>
        </w:rPr>
        <w:t xml:space="preserve">Comme le démontre le présent rapport et comme chacune des rencontres a permis de le constater, la lutte contre la violence faite aux femmes, aux filles et aux personnes 2ELGBTQQIA autochtones est l’affaire de tous. Outre ces appels visant les </w:t>
      </w:r>
      <w:r w:rsidRPr="008F2D37">
        <w:rPr>
          <w:rFonts w:ascii="TimesNewRomanPSMT" w:hAnsi="TimesNewRomanPSMT" w:cs="TimesNewRomanPSMT"/>
          <w:color w:val="272626"/>
          <w:sz w:val="24"/>
          <w:szCs w:val="24"/>
        </w:rPr>
        <w:lastRenderedPageBreak/>
        <w:t>gouvernements et des industries et fournisseurs de services précis, nous encourageons tous les Canadiens à réfléchir aux moyens de donner suite aux appels à la justice.</w:t>
      </w:r>
    </w:p>
    <w:p w14:paraId="2561B92F" w14:textId="77777777" w:rsidR="008F2D37" w:rsidRPr="008F2D37" w:rsidRDefault="008F2D37" w:rsidP="008F2D37">
      <w:pPr>
        <w:autoSpaceDE w:val="0"/>
        <w:autoSpaceDN w:val="0"/>
        <w:adjustRightInd w:val="0"/>
        <w:spacing w:line="240" w:lineRule="auto"/>
        <w:rPr>
          <w:rFonts w:ascii="TimesNewRomanPSMT" w:hAnsi="TimesNewRomanPSMT" w:cs="TimesNewRomanPSMT"/>
          <w:color w:val="272626"/>
          <w:sz w:val="24"/>
          <w:szCs w:val="24"/>
        </w:rPr>
      </w:pPr>
    </w:p>
    <w:p w14:paraId="3B5936C4" w14:textId="2240A75F" w:rsidR="008F2D37" w:rsidRPr="008F2D37" w:rsidRDefault="008F2D37" w:rsidP="008F2D37">
      <w:pPr>
        <w:autoSpaceDE w:val="0"/>
        <w:autoSpaceDN w:val="0"/>
        <w:adjustRightInd w:val="0"/>
        <w:spacing w:line="240" w:lineRule="auto"/>
        <w:rPr>
          <w:rFonts w:ascii="TimesNewRomanPSMT" w:hAnsi="TimesNewRomanPSMT" w:cs="TimesNewRomanPSMT"/>
          <w:color w:val="272626"/>
          <w:sz w:val="24"/>
          <w:szCs w:val="24"/>
        </w:rPr>
      </w:pPr>
      <w:r w:rsidRPr="008F2D37">
        <w:rPr>
          <w:rFonts w:ascii="TimesNewRomanPSMT" w:hAnsi="TimesNewRomanPSMT" w:cs="TimesNewRomanPSMT"/>
          <w:color w:val="272626"/>
          <w:sz w:val="24"/>
          <w:szCs w:val="24"/>
        </w:rPr>
        <w:t>Nous demandons à tous les Canadiens de prendre les mesures suivantes :</w:t>
      </w:r>
    </w:p>
    <w:p w14:paraId="5878A393" w14:textId="1234D62E" w:rsidR="00DB5251" w:rsidRPr="008F2D37" w:rsidRDefault="00DB5251" w:rsidP="008F2D37">
      <w:pPr>
        <w:rPr>
          <w:rFonts w:ascii="TimesNewRomanPSMT" w:hAnsi="TimesNewRomanPSMT" w:cs="TimesNewRomanPSMT"/>
          <w:color w:val="272626"/>
          <w:sz w:val="24"/>
          <w:szCs w:val="24"/>
        </w:rPr>
      </w:pPr>
    </w:p>
    <w:p w14:paraId="19B5886B" w14:textId="650A56FF" w:rsidR="00DB5251" w:rsidRDefault="00DB5251" w:rsidP="00DB5251">
      <w:pPr>
        <w:pStyle w:val="ListParagraph"/>
        <w:numPr>
          <w:ilvl w:val="1"/>
          <w:numId w:val="58"/>
        </w:numPr>
        <w:autoSpaceDE w:val="0"/>
        <w:autoSpaceDN w:val="0"/>
        <w:adjustRightInd w:val="0"/>
        <w:spacing w:line="240" w:lineRule="auto"/>
        <w:rPr>
          <w:rFonts w:ascii="TimesNewRomanPSMT" w:hAnsi="TimesNewRomanPSMT" w:cs="TimesNewRomanPSMT"/>
          <w:color w:val="272626"/>
          <w:sz w:val="24"/>
          <w:szCs w:val="24"/>
        </w:rPr>
      </w:pPr>
      <w:r w:rsidRPr="00DB5251">
        <w:rPr>
          <w:rFonts w:ascii="TimesNewRomanPSMT" w:hAnsi="TimesNewRomanPSMT" w:cs="TimesNewRomanPSMT"/>
          <w:color w:val="272626"/>
          <w:sz w:val="24"/>
          <w:szCs w:val="24"/>
        </w:rPr>
        <w:t>Dénoncer la violence faite aux femm</w:t>
      </w:r>
      <w:r>
        <w:rPr>
          <w:rFonts w:ascii="TimesNewRomanPSMT" w:hAnsi="TimesNewRomanPSMT" w:cs="TimesNewRomanPSMT"/>
          <w:color w:val="272626"/>
          <w:sz w:val="24"/>
          <w:szCs w:val="24"/>
        </w:rPr>
        <w:t xml:space="preserve">es, aux filles et aux personnes </w:t>
      </w:r>
      <w:r w:rsidRPr="00DB5251">
        <w:rPr>
          <w:rFonts w:ascii="TimesNewRomanPSMT" w:hAnsi="TimesNewRomanPSMT" w:cs="TimesNewRomanPSMT"/>
          <w:color w:val="272626"/>
          <w:sz w:val="24"/>
          <w:szCs w:val="24"/>
        </w:rPr>
        <w:t>2ELGBTQQIA</w:t>
      </w:r>
      <w:r>
        <w:rPr>
          <w:rFonts w:ascii="TimesNewRomanPSMT" w:hAnsi="TimesNewRomanPSMT" w:cs="TimesNewRomanPSMT"/>
          <w:color w:val="272626"/>
          <w:sz w:val="24"/>
          <w:szCs w:val="24"/>
        </w:rPr>
        <w:t xml:space="preserve"> </w:t>
      </w:r>
      <w:r w:rsidRPr="00DB5251">
        <w:rPr>
          <w:rFonts w:ascii="TimesNewRomanPSMT" w:hAnsi="TimesNewRomanPSMT" w:cs="TimesNewRomanPSMT"/>
          <w:color w:val="272626"/>
          <w:sz w:val="24"/>
          <w:szCs w:val="24"/>
        </w:rPr>
        <w:t>autochtones.</w:t>
      </w:r>
    </w:p>
    <w:p w14:paraId="58B86C25" w14:textId="77777777" w:rsidR="00DB5251" w:rsidRDefault="00DB5251" w:rsidP="00DB5251">
      <w:pPr>
        <w:pStyle w:val="ListParagraph"/>
        <w:autoSpaceDE w:val="0"/>
        <w:autoSpaceDN w:val="0"/>
        <w:adjustRightInd w:val="0"/>
        <w:spacing w:line="240" w:lineRule="auto"/>
        <w:ind w:left="680"/>
        <w:rPr>
          <w:rFonts w:ascii="TimesNewRomanPSMT" w:hAnsi="TimesNewRomanPSMT" w:cs="TimesNewRomanPSMT"/>
          <w:color w:val="272626"/>
          <w:sz w:val="24"/>
          <w:szCs w:val="24"/>
        </w:rPr>
      </w:pPr>
    </w:p>
    <w:p w14:paraId="1166355C" w14:textId="0EC0A2ED" w:rsidR="00DB5251" w:rsidRDefault="00DB5251" w:rsidP="00DB5251">
      <w:pPr>
        <w:pStyle w:val="ListParagraph"/>
        <w:numPr>
          <w:ilvl w:val="1"/>
          <w:numId w:val="58"/>
        </w:numPr>
        <w:autoSpaceDE w:val="0"/>
        <w:autoSpaceDN w:val="0"/>
        <w:adjustRightInd w:val="0"/>
        <w:spacing w:line="240" w:lineRule="auto"/>
        <w:rPr>
          <w:rFonts w:ascii="TimesNewRomanPSMT" w:hAnsi="TimesNewRomanPSMT" w:cs="TimesNewRomanPSMT"/>
          <w:color w:val="272626"/>
          <w:sz w:val="24"/>
          <w:szCs w:val="24"/>
        </w:rPr>
      </w:pPr>
      <w:r w:rsidRPr="00DB5251">
        <w:rPr>
          <w:rFonts w:ascii="TimesNewRomanPSMT" w:hAnsi="TimesNewRomanPSMT" w:cs="TimesNewRomanPSMT"/>
          <w:color w:val="272626"/>
          <w:sz w:val="24"/>
          <w:szCs w:val="24"/>
        </w:rPr>
        <w:t>Participer au processus de décolonisation en app</w:t>
      </w:r>
      <w:r>
        <w:rPr>
          <w:rFonts w:ascii="TimesNewRomanPSMT" w:hAnsi="TimesNewRomanPSMT" w:cs="TimesNewRomanPSMT"/>
          <w:color w:val="272626"/>
          <w:sz w:val="24"/>
          <w:szCs w:val="24"/>
        </w:rPr>
        <w:t xml:space="preserve">renant la véritable histoire du </w:t>
      </w:r>
      <w:r w:rsidRPr="00DB5251">
        <w:rPr>
          <w:rFonts w:ascii="TimesNewRomanPSMT" w:hAnsi="TimesNewRomanPSMT" w:cs="TimesNewRomanPSMT"/>
          <w:color w:val="272626"/>
          <w:sz w:val="24"/>
          <w:szCs w:val="24"/>
        </w:rPr>
        <w:t>Canada et</w:t>
      </w:r>
      <w:r>
        <w:rPr>
          <w:rFonts w:ascii="TimesNewRomanPSMT" w:hAnsi="TimesNewRomanPSMT" w:cs="TimesNewRomanPSMT"/>
          <w:color w:val="272626"/>
          <w:sz w:val="24"/>
          <w:szCs w:val="24"/>
        </w:rPr>
        <w:t xml:space="preserve"> </w:t>
      </w:r>
      <w:r w:rsidRPr="00DB5251">
        <w:rPr>
          <w:rFonts w:ascii="TimesNewRomanPSMT" w:hAnsi="TimesNewRomanPSMT" w:cs="TimesNewRomanPSMT"/>
          <w:color w:val="272626"/>
          <w:sz w:val="24"/>
          <w:szCs w:val="24"/>
        </w:rPr>
        <w:t>l’histoire des Autochtones dans leu</w:t>
      </w:r>
      <w:r>
        <w:rPr>
          <w:rFonts w:ascii="TimesNewRomanPSMT" w:hAnsi="TimesNewRomanPSMT" w:cs="TimesNewRomanPSMT"/>
          <w:color w:val="272626"/>
          <w:sz w:val="24"/>
          <w:szCs w:val="24"/>
        </w:rPr>
        <w:t xml:space="preserve">r région. Découvrir et célébrer </w:t>
      </w:r>
      <w:r w:rsidRPr="00DB5251">
        <w:rPr>
          <w:rFonts w:ascii="TimesNewRomanPSMT" w:hAnsi="TimesNewRomanPSMT" w:cs="TimesNewRomanPSMT"/>
          <w:color w:val="272626"/>
          <w:sz w:val="24"/>
          <w:szCs w:val="24"/>
        </w:rPr>
        <w:t>l’histoire, les cultures,</w:t>
      </w:r>
      <w:r>
        <w:rPr>
          <w:rFonts w:ascii="TimesNewRomanPSMT" w:hAnsi="TimesNewRomanPSMT" w:cs="TimesNewRomanPSMT"/>
          <w:color w:val="272626"/>
          <w:sz w:val="24"/>
          <w:szCs w:val="24"/>
        </w:rPr>
        <w:t xml:space="preserve"> </w:t>
      </w:r>
      <w:r w:rsidRPr="00DB5251">
        <w:rPr>
          <w:rFonts w:ascii="TimesNewRomanPSMT" w:hAnsi="TimesNewRomanPSMT" w:cs="TimesNewRomanPSMT"/>
          <w:color w:val="272626"/>
          <w:sz w:val="24"/>
          <w:szCs w:val="24"/>
        </w:rPr>
        <w:t>la fierté et la diversité des p</w:t>
      </w:r>
      <w:r>
        <w:rPr>
          <w:rFonts w:ascii="TimesNewRomanPSMT" w:hAnsi="TimesNewRomanPSMT" w:cs="TimesNewRomanPSMT"/>
          <w:color w:val="272626"/>
          <w:sz w:val="24"/>
          <w:szCs w:val="24"/>
        </w:rPr>
        <w:t xml:space="preserve">euples autochtones, reconnaître </w:t>
      </w:r>
      <w:r w:rsidRPr="00DB5251">
        <w:rPr>
          <w:rFonts w:ascii="TimesNewRomanPSMT" w:hAnsi="TimesNewRomanPSMT" w:cs="TimesNewRomanPSMT"/>
          <w:color w:val="272626"/>
          <w:sz w:val="24"/>
          <w:szCs w:val="24"/>
        </w:rPr>
        <w:t>la terre sur laquelle on vit et</w:t>
      </w:r>
      <w:r>
        <w:rPr>
          <w:rFonts w:ascii="TimesNewRomanPSMT" w:hAnsi="TimesNewRomanPSMT" w:cs="TimesNewRomanPSMT"/>
          <w:color w:val="272626"/>
          <w:sz w:val="24"/>
          <w:szCs w:val="24"/>
        </w:rPr>
        <w:t xml:space="preserve"> </w:t>
      </w:r>
      <w:r w:rsidRPr="00DB5251">
        <w:rPr>
          <w:rFonts w:ascii="TimesNewRomanPSMT" w:hAnsi="TimesNewRomanPSMT" w:cs="TimesNewRomanPSMT"/>
          <w:color w:val="272626"/>
          <w:sz w:val="24"/>
          <w:szCs w:val="24"/>
        </w:rPr>
        <w:t xml:space="preserve">son importance </w:t>
      </w:r>
      <w:r>
        <w:rPr>
          <w:rFonts w:ascii="TimesNewRomanPSMT" w:hAnsi="TimesNewRomanPSMT" w:cs="TimesNewRomanPSMT"/>
          <w:color w:val="272626"/>
          <w:sz w:val="24"/>
          <w:szCs w:val="24"/>
        </w:rPr>
        <w:t xml:space="preserve">historique et actuelle pour les </w:t>
      </w:r>
      <w:r w:rsidRPr="00DB5251">
        <w:rPr>
          <w:rFonts w:ascii="TimesNewRomanPSMT" w:hAnsi="TimesNewRomanPSMT" w:cs="TimesNewRomanPSMT"/>
          <w:color w:val="272626"/>
          <w:sz w:val="24"/>
          <w:szCs w:val="24"/>
        </w:rPr>
        <w:t>communautés autochtones locales.</w:t>
      </w:r>
    </w:p>
    <w:p w14:paraId="0F37237C" w14:textId="55BFAEC1" w:rsidR="00DB5251" w:rsidRPr="00DB5251" w:rsidRDefault="00DB5251" w:rsidP="00DB5251">
      <w:pPr>
        <w:autoSpaceDE w:val="0"/>
        <w:autoSpaceDN w:val="0"/>
        <w:adjustRightInd w:val="0"/>
        <w:spacing w:line="240" w:lineRule="auto"/>
        <w:rPr>
          <w:rFonts w:ascii="TimesNewRomanPSMT" w:hAnsi="TimesNewRomanPSMT" w:cs="TimesNewRomanPSMT"/>
          <w:color w:val="272626"/>
          <w:sz w:val="24"/>
          <w:szCs w:val="24"/>
        </w:rPr>
      </w:pPr>
    </w:p>
    <w:p w14:paraId="46F590F2" w14:textId="649A5C17" w:rsidR="00DB5251" w:rsidRDefault="00DB5251" w:rsidP="00DB5251">
      <w:pPr>
        <w:pStyle w:val="ListParagraph"/>
        <w:numPr>
          <w:ilvl w:val="1"/>
          <w:numId w:val="58"/>
        </w:numPr>
        <w:autoSpaceDE w:val="0"/>
        <w:autoSpaceDN w:val="0"/>
        <w:adjustRightInd w:val="0"/>
        <w:spacing w:line="240" w:lineRule="auto"/>
        <w:rPr>
          <w:rFonts w:ascii="TimesNewRomanPSMT" w:hAnsi="TimesNewRomanPSMT" w:cs="TimesNewRomanPSMT"/>
          <w:color w:val="272626"/>
          <w:sz w:val="24"/>
          <w:szCs w:val="24"/>
        </w:rPr>
      </w:pPr>
      <w:r w:rsidRPr="00DB5251">
        <w:rPr>
          <w:rFonts w:ascii="TimesNewRomanPSMT" w:hAnsi="TimesNewRomanPSMT" w:cs="TimesNewRomanPSMT"/>
          <w:color w:val="272626"/>
          <w:sz w:val="24"/>
          <w:szCs w:val="24"/>
        </w:rPr>
        <w:t>Perfectionner ses connaissances et lire le rapport final. Éco</w:t>
      </w:r>
      <w:r>
        <w:rPr>
          <w:rFonts w:ascii="TimesNewRomanPSMT" w:hAnsi="TimesNewRomanPSMT" w:cs="TimesNewRomanPSMT"/>
          <w:color w:val="272626"/>
          <w:sz w:val="24"/>
          <w:szCs w:val="24"/>
        </w:rPr>
        <w:t xml:space="preserve">uter les vérités </w:t>
      </w:r>
      <w:r w:rsidRPr="00DB5251">
        <w:rPr>
          <w:rFonts w:ascii="TimesNewRomanPSMT" w:hAnsi="TimesNewRomanPSMT" w:cs="TimesNewRomanPSMT"/>
          <w:color w:val="272626"/>
          <w:sz w:val="24"/>
          <w:szCs w:val="24"/>
        </w:rPr>
        <w:t>racontées et</w:t>
      </w:r>
      <w:r>
        <w:rPr>
          <w:rFonts w:ascii="TimesNewRomanPSMT" w:hAnsi="TimesNewRomanPSMT" w:cs="TimesNewRomanPSMT"/>
          <w:color w:val="272626"/>
          <w:sz w:val="24"/>
          <w:szCs w:val="24"/>
        </w:rPr>
        <w:t xml:space="preserve"> </w:t>
      </w:r>
      <w:r w:rsidRPr="00DB5251">
        <w:rPr>
          <w:rFonts w:ascii="TimesNewRomanPSMT" w:hAnsi="TimesNewRomanPSMT" w:cs="TimesNewRomanPSMT"/>
          <w:color w:val="272626"/>
          <w:sz w:val="24"/>
          <w:szCs w:val="24"/>
        </w:rPr>
        <w:t>reconnaître le fardeau de la violation d</w:t>
      </w:r>
      <w:r>
        <w:rPr>
          <w:rFonts w:ascii="TimesNewRomanPSMT" w:hAnsi="TimesNewRomanPSMT" w:cs="TimesNewRomanPSMT"/>
          <w:color w:val="272626"/>
          <w:sz w:val="24"/>
          <w:szCs w:val="24"/>
        </w:rPr>
        <w:t xml:space="preserve">es droits de la personne et des </w:t>
      </w:r>
      <w:r w:rsidRPr="00DB5251">
        <w:rPr>
          <w:rFonts w:ascii="TimesNewRomanPSMT" w:hAnsi="TimesNewRomanPSMT" w:cs="TimesNewRomanPSMT"/>
          <w:color w:val="272626"/>
          <w:sz w:val="24"/>
          <w:szCs w:val="24"/>
        </w:rPr>
        <w:t>droits des</w:t>
      </w:r>
      <w:r>
        <w:rPr>
          <w:rFonts w:ascii="TimesNewRomanPSMT" w:hAnsi="TimesNewRomanPSMT" w:cs="TimesNewRomanPSMT"/>
          <w:color w:val="272626"/>
          <w:sz w:val="24"/>
          <w:szCs w:val="24"/>
        </w:rPr>
        <w:t xml:space="preserve"> </w:t>
      </w:r>
      <w:r w:rsidRPr="00DB5251">
        <w:rPr>
          <w:rFonts w:ascii="TimesNewRomanPSMT" w:hAnsi="TimesNewRomanPSMT" w:cs="TimesNewRomanPSMT"/>
          <w:color w:val="272626"/>
          <w:sz w:val="24"/>
          <w:szCs w:val="24"/>
        </w:rPr>
        <w:t>Autochtones, ainsi que ses répercussion</w:t>
      </w:r>
      <w:r>
        <w:rPr>
          <w:rFonts w:ascii="TimesNewRomanPSMT" w:hAnsi="TimesNewRomanPSMT" w:cs="TimesNewRomanPSMT"/>
          <w:color w:val="272626"/>
          <w:sz w:val="24"/>
          <w:szCs w:val="24"/>
        </w:rPr>
        <w:t xml:space="preserve">s actuelles sur les femmes, les </w:t>
      </w:r>
      <w:r w:rsidRPr="00DB5251">
        <w:rPr>
          <w:rFonts w:ascii="TimesNewRomanPSMT" w:hAnsi="TimesNewRomanPSMT" w:cs="TimesNewRomanPSMT"/>
          <w:color w:val="272626"/>
          <w:sz w:val="24"/>
          <w:szCs w:val="24"/>
        </w:rPr>
        <w:t>filles et les</w:t>
      </w:r>
      <w:r>
        <w:rPr>
          <w:rFonts w:ascii="TimesNewRomanPSMT" w:hAnsi="TimesNewRomanPSMT" w:cs="TimesNewRomanPSMT"/>
          <w:color w:val="272626"/>
          <w:sz w:val="24"/>
          <w:szCs w:val="24"/>
        </w:rPr>
        <w:t xml:space="preserve"> </w:t>
      </w:r>
      <w:r w:rsidRPr="00DB5251">
        <w:rPr>
          <w:rFonts w:ascii="TimesNewRomanPSMT" w:hAnsi="TimesNewRomanPSMT" w:cs="TimesNewRomanPSMT"/>
          <w:color w:val="272626"/>
          <w:sz w:val="24"/>
          <w:szCs w:val="24"/>
        </w:rPr>
        <w:t>personnes 2ELGBTQQIA autochtones.</w:t>
      </w:r>
    </w:p>
    <w:p w14:paraId="10CBD8A4" w14:textId="784200BF" w:rsidR="00DB5251" w:rsidRPr="00DB5251" w:rsidRDefault="00DB5251" w:rsidP="00DB5251">
      <w:pPr>
        <w:autoSpaceDE w:val="0"/>
        <w:autoSpaceDN w:val="0"/>
        <w:adjustRightInd w:val="0"/>
        <w:spacing w:line="240" w:lineRule="auto"/>
        <w:rPr>
          <w:rFonts w:ascii="TimesNewRomanPSMT" w:hAnsi="TimesNewRomanPSMT" w:cs="TimesNewRomanPSMT"/>
          <w:color w:val="272626"/>
          <w:sz w:val="24"/>
          <w:szCs w:val="24"/>
        </w:rPr>
      </w:pPr>
    </w:p>
    <w:p w14:paraId="5F3F7346" w14:textId="04A5B991" w:rsidR="00DB5251" w:rsidRDefault="00DB5251" w:rsidP="00DB5251">
      <w:pPr>
        <w:pStyle w:val="ListParagraph"/>
        <w:numPr>
          <w:ilvl w:val="1"/>
          <w:numId w:val="58"/>
        </w:numPr>
        <w:autoSpaceDE w:val="0"/>
        <w:autoSpaceDN w:val="0"/>
        <w:adjustRightInd w:val="0"/>
        <w:spacing w:line="240" w:lineRule="auto"/>
        <w:rPr>
          <w:rFonts w:ascii="TimesNewRomanPSMT" w:hAnsi="TimesNewRomanPSMT" w:cs="TimesNewRomanPSMT"/>
          <w:color w:val="272626"/>
          <w:sz w:val="24"/>
          <w:szCs w:val="24"/>
        </w:rPr>
      </w:pPr>
      <w:r w:rsidRPr="00DB5251">
        <w:rPr>
          <w:rFonts w:ascii="TimesNewRomanPSMT" w:hAnsi="TimesNewRomanPSMT" w:cs="TimesNewRomanPSMT"/>
          <w:color w:val="272626"/>
          <w:sz w:val="24"/>
          <w:szCs w:val="24"/>
        </w:rPr>
        <w:t>Mettre à profit ses nouvelles connaissan</w:t>
      </w:r>
      <w:r>
        <w:rPr>
          <w:rFonts w:ascii="TimesNewRomanPSMT" w:hAnsi="TimesNewRomanPSMT" w:cs="TimesNewRomanPSMT"/>
          <w:color w:val="272626"/>
          <w:sz w:val="24"/>
          <w:szCs w:val="24"/>
        </w:rPr>
        <w:t xml:space="preserve">ces, utiliser quelques-unes des </w:t>
      </w:r>
      <w:r w:rsidRPr="00DB5251">
        <w:rPr>
          <w:rFonts w:ascii="TimesNewRomanPSMT" w:hAnsi="TimesNewRomanPSMT" w:cs="TimesNewRomanPSMT"/>
          <w:color w:val="272626"/>
          <w:sz w:val="24"/>
          <w:szCs w:val="24"/>
        </w:rPr>
        <w:t>ressources</w:t>
      </w:r>
      <w:r>
        <w:rPr>
          <w:rFonts w:ascii="TimesNewRomanPSMT" w:hAnsi="TimesNewRomanPSMT" w:cs="TimesNewRomanPSMT"/>
          <w:color w:val="272626"/>
          <w:sz w:val="24"/>
          <w:szCs w:val="24"/>
        </w:rPr>
        <w:t xml:space="preserve"> </w:t>
      </w:r>
      <w:r w:rsidRPr="00DB5251">
        <w:rPr>
          <w:rFonts w:ascii="TimesNewRomanPSMT" w:hAnsi="TimesNewRomanPSMT" w:cs="TimesNewRomanPSMT"/>
          <w:color w:val="272626"/>
          <w:sz w:val="24"/>
          <w:szCs w:val="24"/>
        </w:rPr>
        <w:t>suggérées, et devenir un allié sol</w:t>
      </w:r>
      <w:r>
        <w:rPr>
          <w:rFonts w:ascii="TimesNewRomanPSMT" w:hAnsi="TimesNewRomanPSMT" w:cs="TimesNewRomanPSMT"/>
          <w:color w:val="272626"/>
          <w:sz w:val="24"/>
          <w:szCs w:val="24"/>
        </w:rPr>
        <w:t xml:space="preserve">ide. En plus de faire preuve de </w:t>
      </w:r>
      <w:r w:rsidRPr="00DB5251">
        <w:rPr>
          <w:rFonts w:ascii="TimesNewRomanPSMT" w:hAnsi="TimesNewRomanPSMT" w:cs="TimesNewRomanPSMT"/>
          <w:color w:val="272626"/>
          <w:sz w:val="24"/>
          <w:szCs w:val="24"/>
        </w:rPr>
        <w:t>tolérance, un allié</w:t>
      </w:r>
      <w:r>
        <w:rPr>
          <w:rFonts w:ascii="TimesNewRomanPSMT" w:hAnsi="TimesNewRomanPSMT" w:cs="TimesNewRomanPSMT"/>
          <w:color w:val="272626"/>
          <w:sz w:val="24"/>
          <w:szCs w:val="24"/>
        </w:rPr>
        <w:t xml:space="preserve"> </w:t>
      </w:r>
      <w:r w:rsidR="00E2584F">
        <w:rPr>
          <w:rFonts w:ascii="TimesNewRomanPSMT" w:hAnsi="TimesNewRomanPSMT" w:cs="TimesNewRomanPSMT"/>
          <w:color w:val="272626"/>
          <w:sz w:val="24"/>
          <w:szCs w:val="24"/>
        </w:rPr>
        <w:t>précieux œ</w:t>
      </w:r>
      <w:r w:rsidRPr="00DB5251">
        <w:rPr>
          <w:rFonts w:ascii="TimesNewRomanPSMT" w:hAnsi="TimesNewRomanPSMT" w:cs="TimesNewRomanPSMT"/>
          <w:color w:val="272626"/>
          <w:sz w:val="24"/>
          <w:szCs w:val="24"/>
        </w:rPr>
        <w:t xml:space="preserve">uvre activement à </w:t>
      </w:r>
      <w:r>
        <w:rPr>
          <w:rFonts w:ascii="TimesNewRomanPSMT" w:hAnsi="TimesNewRomanPSMT" w:cs="TimesNewRomanPSMT"/>
          <w:color w:val="272626"/>
          <w:sz w:val="24"/>
          <w:szCs w:val="24"/>
        </w:rPr>
        <w:t xml:space="preserve">faire tomber les barrières et à </w:t>
      </w:r>
      <w:r w:rsidRPr="00DB5251">
        <w:rPr>
          <w:rFonts w:ascii="TimesNewRomanPSMT" w:hAnsi="TimesNewRomanPSMT" w:cs="TimesNewRomanPSMT"/>
          <w:color w:val="272626"/>
          <w:sz w:val="24"/>
          <w:szCs w:val="24"/>
        </w:rPr>
        <w:t>soutenir les autres dans</w:t>
      </w:r>
      <w:r>
        <w:rPr>
          <w:rFonts w:ascii="TimesNewRomanPSMT" w:hAnsi="TimesNewRomanPSMT" w:cs="TimesNewRomanPSMT"/>
          <w:color w:val="272626"/>
          <w:sz w:val="24"/>
          <w:szCs w:val="24"/>
        </w:rPr>
        <w:t xml:space="preserve"> </w:t>
      </w:r>
      <w:r w:rsidRPr="00DB5251">
        <w:rPr>
          <w:rFonts w:ascii="TimesNewRomanPSMT" w:hAnsi="TimesNewRomanPSMT" w:cs="TimesNewRomanPSMT"/>
          <w:color w:val="272626"/>
          <w:sz w:val="24"/>
          <w:szCs w:val="24"/>
        </w:rPr>
        <w:t>toutes ses relations et à chaque rencontre à laquelle il participe.</w:t>
      </w:r>
    </w:p>
    <w:p w14:paraId="05459387" w14:textId="07FDFA94" w:rsidR="00DB5251" w:rsidRPr="00DB5251" w:rsidRDefault="00DB5251" w:rsidP="00DB5251">
      <w:pPr>
        <w:autoSpaceDE w:val="0"/>
        <w:autoSpaceDN w:val="0"/>
        <w:adjustRightInd w:val="0"/>
        <w:spacing w:line="240" w:lineRule="auto"/>
        <w:rPr>
          <w:rFonts w:ascii="TimesNewRomanPSMT" w:hAnsi="TimesNewRomanPSMT" w:cs="TimesNewRomanPSMT"/>
          <w:color w:val="272626"/>
          <w:sz w:val="24"/>
          <w:szCs w:val="24"/>
        </w:rPr>
      </w:pPr>
    </w:p>
    <w:p w14:paraId="4C653638" w14:textId="06D8F1F1" w:rsidR="00DB5251" w:rsidRDefault="00DB5251" w:rsidP="00DB5251">
      <w:pPr>
        <w:pStyle w:val="ListParagraph"/>
        <w:numPr>
          <w:ilvl w:val="1"/>
          <w:numId w:val="58"/>
        </w:numPr>
        <w:autoSpaceDE w:val="0"/>
        <w:autoSpaceDN w:val="0"/>
        <w:adjustRightInd w:val="0"/>
        <w:spacing w:line="240" w:lineRule="auto"/>
        <w:rPr>
          <w:rFonts w:ascii="TimesNewRomanPSMT" w:hAnsi="TimesNewRomanPSMT" w:cs="TimesNewRomanPSMT"/>
          <w:color w:val="272626"/>
          <w:sz w:val="24"/>
          <w:szCs w:val="24"/>
        </w:rPr>
      </w:pPr>
      <w:r w:rsidRPr="00DB5251">
        <w:rPr>
          <w:rFonts w:ascii="TimesNewRomanPSMT" w:hAnsi="TimesNewRomanPSMT" w:cs="TimesNewRomanPSMT"/>
          <w:color w:val="272626"/>
          <w:sz w:val="24"/>
          <w:szCs w:val="24"/>
        </w:rPr>
        <w:t xml:space="preserve">Lutter contre le racisme, le sexisme, l’ignorance, </w:t>
      </w:r>
      <w:r>
        <w:rPr>
          <w:rFonts w:ascii="TimesNewRomanPSMT" w:hAnsi="TimesNewRomanPSMT" w:cs="TimesNewRomanPSMT"/>
          <w:color w:val="272626"/>
          <w:sz w:val="24"/>
          <w:szCs w:val="24"/>
        </w:rPr>
        <w:t xml:space="preserve">l’homophobie et la </w:t>
      </w:r>
      <w:proofErr w:type="spellStart"/>
      <w:r>
        <w:rPr>
          <w:rFonts w:ascii="TimesNewRomanPSMT" w:hAnsi="TimesNewRomanPSMT" w:cs="TimesNewRomanPSMT"/>
          <w:color w:val="272626"/>
          <w:sz w:val="24"/>
          <w:szCs w:val="24"/>
        </w:rPr>
        <w:t>transphobie</w:t>
      </w:r>
      <w:proofErr w:type="spellEnd"/>
      <w:r>
        <w:rPr>
          <w:rFonts w:ascii="TimesNewRomanPSMT" w:hAnsi="TimesNewRomanPSMT" w:cs="TimesNewRomanPSMT"/>
          <w:color w:val="272626"/>
          <w:sz w:val="24"/>
          <w:szCs w:val="24"/>
        </w:rPr>
        <w:t xml:space="preserve">. </w:t>
      </w:r>
      <w:r w:rsidRPr="00DB5251">
        <w:rPr>
          <w:rFonts w:ascii="TimesNewRomanPSMT" w:hAnsi="TimesNewRomanPSMT" w:cs="TimesNewRomanPSMT"/>
          <w:color w:val="272626"/>
          <w:sz w:val="24"/>
          <w:szCs w:val="24"/>
        </w:rPr>
        <w:t>Inviter</w:t>
      </w:r>
      <w:r>
        <w:rPr>
          <w:rFonts w:ascii="TimesNewRomanPSMT" w:hAnsi="TimesNewRomanPSMT" w:cs="TimesNewRomanPSMT"/>
          <w:color w:val="272626"/>
          <w:sz w:val="24"/>
          <w:szCs w:val="24"/>
        </w:rPr>
        <w:t xml:space="preserve"> </w:t>
      </w:r>
      <w:r w:rsidRPr="00DB5251">
        <w:rPr>
          <w:rFonts w:ascii="TimesNewRomanPSMT" w:hAnsi="TimesNewRomanPSMT" w:cs="TimesNewRomanPSMT"/>
          <w:color w:val="272626"/>
          <w:sz w:val="24"/>
          <w:szCs w:val="24"/>
        </w:rPr>
        <w:t>les autres à faire de même et leur ense</w:t>
      </w:r>
      <w:r>
        <w:rPr>
          <w:rFonts w:ascii="TimesNewRomanPSMT" w:hAnsi="TimesNewRomanPSMT" w:cs="TimesNewRomanPSMT"/>
          <w:color w:val="272626"/>
          <w:sz w:val="24"/>
          <w:szCs w:val="24"/>
        </w:rPr>
        <w:t xml:space="preserve">igner comment, que ce soit à la </w:t>
      </w:r>
      <w:r w:rsidRPr="00DB5251">
        <w:rPr>
          <w:rFonts w:ascii="TimesNewRomanPSMT" w:hAnsi="TimesNewRomanPSMT" w:cs="TimesNewRomanPSMT"/>
          <w:color w:val="272626"/>
          <w:sz w:val="24"/>
          <w:szCs w:val="24"/>
        </w:rPr>
        <w:t>maison, au travail</w:t>
      </w:r>
      <w:r>
        <w:rPr>
          <w:rFonts w:ascii="TimesNewRomanPSMT" w:hAnsi="TimesNewRomanPSMT" w:cs="TimesNewRomanPSMT"/>
          <w:color w:val="272626"/>
          <w:sz w:val="24"/>
          <w:szCs w:val="24"/>
        </w:rPr>
        <w:t xml:space="preserve"> </w:t>
      </w:r>
      <w:r w:rsidRPr="00DB5251">
        <w:rPr>
          <w:rFonts w:ascii="TimesNewRomanPSMT" w:hAnsi="TimesNewRomanPSMT" w:cs="TimesNewRomanPSMT"/>
          <w:color w:val="272626"/>
          <w:sz w:val="24"/>
          <w:szCs w:val="24"/>
        </w:rPr>
        <w:t>ou dans un contexte social.</w:t>
      </w:r>
    </w:p>
    <w:p w14:paraId="4BC65064" w14:textId="398E1FB6" w:rsidR="00DB5251" w:rsidRPr="00DB5251" w:rsidRDefault="00DB5251" w:rsidP="00DB5251">
      <w:pPr>
        <w:autoSpaceDE w:val="0"/>
        <w:autoSpaceDN w:val="0"/>
        <w:adjustRightInd w:val="0"/>
        <w:spacing w:line="240" w:lineRule="auto"/>
        <w:rPr>
          <w:rFonts w:ascii="TimesNewRomanPSMT" w:hAnsi="TimesNewRomanPSMT" w:cs="TimesNewRomanPSMT"/>
          <w:color w:val="272626"/>
          <w:sz w:val="24"/>
          <w:szCs w:val="24"/>
        </w:rPr>
      </w:pPr>
    </w:p>
    <w:p w14:paraId="04620C0A" w14:textId="7A710223" w:rsidR="00DB5251" w:rsidRDefault="00DB5251" w:rsidP="00DB5251">
      <w:pPr>
        <w:pStyle w:val="ListParagraph"/>
        <w:numPr>
          <w:ilvl w:val="1"/>
          <w:numId w:val="58"/>
        </w:numPr>
        <w:autoSpaceDE w:val="0"/>
        <w:autoSpaceDN w:val="0"/>
        <w:adjustRightInd w:val="0"/>
        <w:spacing w:line="240" w:lineRule="auto"/>
        <w:rPr>
          <w:rFonts w:ascii="TimesNewRomanPSMT" w:hAnsi="TimesNewRomanPSMT" w:cs="TimesNewRomanPSMT"/>
          <w:color w:val="272626"/>
          <w:sz w:val="24"/>
          <w:szCs w:val="24"/>
        </w:rPr>
      </w:pPr>
      <w:r w:rsidRPr="00DB5251">
        <w:rPr>
          <w:rFonts w:ascii="TimesNewRomanPSMT" w:hAnsi="TimesNewRomanPSMT" w:cs="TimesNewRomanPSMT"/>
          <w:color w:val="272626"/>
          <w:sz w:val="24"/>
          <w:szCs w:val="24"/>
        </w:rPr>
        <w:t>Assurer, favoriser et promouvoir la sécurit</w:t>
      </w:r>
      <w:r>
        <w:rPr>
          <w:rFonts w:ascii="TimesNewRomanPSMT" w:hAnsi="TimesNewRomanPSMT" w:cs="TimesNewRomanPSMT"/>
          <w:color w:val="272626"/>
          <w:sz w:val="24"/>
          <w:szCs w:val="24"/>
        </w:rPr>
        <w:t xml:space="preserve">é des femmes, des filles et des </w:t>
      </w:r>
      <w:r w:rsidRPr="00DB5251">
        <w:rPr>
          <w:rFonts w:ascii="TimesNewRomanPSMT" w:hAnsi="TimesNewRomanPSMT" w:cs="TimesNewRomanPSMT"/>
          <w:color w:val="272626"/>
          <w:sz w:val="24"/>
          <w:szCs w:val="24"/>
        </w:rPr>
        <w:t>personnes</w:t>
      </w:r>
      <w:r>
        <w:rPr>
          <w:rFonts w:ascii="TimesNewRomanPSMT" w:hAnsi="TimesNewRomanPSMT" w:cs="TimesNewRomanPSMT"/>
          <w:color w:val="272626"/>
          <w:sz w:val="24"/>
          <w:szCs w:val="24"/>
        </w:rPr>
        <w:t xml:space="preserve"> </w:t>
      </w:r>
      <w:r w:rsidRPr="00DB5251">
        <w:rPr>
          <w:rFonts w:ascii="TimesNewRomanPSMT" w:hAnsi="TimesNewRomanPSMT" w:cs="TimesNewRomanPSMT"/>
          <w:color w:val="272626"/>
          <w:sz w:val="24"/>
          <w:szCs w:val="24"/>
        </w:rPr>
        <w:t>2ELGBTQQIA en reconnaissant et en</w:t>
      </w:r>
      <w:r>
        <w:rPr>
          <w:rFonts w:ascii="TimesNewRomanPSMT" w:hAnsi="TimesNewRomanPSMT" w:cs="TimesNewRomanPSMT"/>
          <w:color w:val="272626"/>
          <w:sz w:val="24"/>
          <w:szCs w:val="24"/>
        </w:rPr>
        <w:t xml:space="preserve"> respectant la valeur de chaque </w:t>
      </w:r>
      <w:r w:rsidRPr="00DB5251">
        <w:rPr>
          <w:rFonts w:ascii="TimesNewRomanPSMT" w:hAnsi="TimesNewRomanPSMT" w:cs="TimesNewRomanPSMT"/>
          <w:color w:val="272626"/>
          <w:sz w:val="24"/>
          <w:szCs w:val="24"/>
        </w:rPr>
        <w:t>personne et de</w:t>
      </w:r>
      <w:r>
        <w:rPr>
          <w:rFonts w:ascii="TimesNewRomanPSMT" w:hAnsi="TimesNewRomanPSMT" w:cs="TimesNewRomanPSMT"/>
          <w:color w:val="272626"/>
          <w:sz w:val="24"/>
          <w:szCs w:val="24"/>
        </w:rPr>
        <w:t xml:space="preserve"> </w:t>
      </w:r>
      <w:r w:rsidRPr="00DB5251">
        <w:rPr>
          <w:rFonts w:ascii="TimesNewRomanPSMT" w:hAnsi="TimesNewRomanPSMT" w:cs="TimesNewRomanPSMT"/>
          <w:color w:val="272626"/>
          <w:sz w:val="24"/>
          <w:szCs w:val="24"/>
        </w:rPr>
        <w:t xml:space="preserve">chaque communauté, ainsi que le </w:t>
      </w:r>
      <w:r>
        <w:rPr>
          <w:rFonts w:ascii="TimesNewRomanPSMT" w:hAnsi="TimesNewRomanPSMT" w:cs="TimesNewRomanPSMT"/>
          <w:color w:val="272626"/>
          <w:sz w:val="24"/>
          <w:szCs w:val="24"/>
        </w:rPr>
        <w:t xml:space="preserve">droit des femmes, des filles et </w:t>
      </w:r>
      <w:r w:rsidRPr="00DB5251">
        <w:rPr>
          <w:rFonts w:ascii="TimesNewRomanPSMT" w:hAnsi="TimesNewRomanPSMT" w:cs="TimesNewRomanPSMT"/>
          <w:color w:val="272626"/>
          <w:sz w:val="24"/>
          <w:szCs w:val="24"/>
        </w:rPr>
        <w:t>des personnes</w:t>
      </w:r>
      <w:r>
        <w:rPr>
          <w:rFonts w:ascii="TimesNewRomanPSMT" w:hAnsi="TimesNewRomanPSMT" w:cs="TimesNewRomanPSMT"/>
          <w:color w:val="272626"/>
          <w:sz w:val="24"/>
          <w:szCs w:val="24"/>
        </w:rPr>
        <w:t xml:space="preserve"> </w:t>
      </w:r>
      <w:r w:rsidRPr="00DB5251">
        <w:rPr>
          <w:rFonts w:ascii="TimesNewRomanPSMT" w:hAnsi="TimesNewRomanPSMT" w:cs="TimesNewRomanPSMT"/>
          <w:color w:val="272626"/>
          <w:sz w:val="24"/>
          <w:szCs w:val="24"/>
        </w:rPr>
        <w:t>2ELGBTQQIA autochtones à l’aut</w:t>
      </w:r>
      <w:r>
        <w:rPr>
          <w:rFonts w:ascii="TimesNewRomanPSMT" w:hAnsi="TimesNewRomanPSMT" w:cs="TimesNewRomanPSMT"/>
          <w:color w:val="272626"/>
          <w:sz w:val="24"/>
          <w:szCs w:val="24"/>
        </w:rPr>
        <w:t xml:space="preserve">odétermination de leurs propres </w:t>
      </w:r>
      <w:r w:rsidRPr="00DB5251">
        <w:rPr>
          <w:rFonts w:ascii="TimesNewRomanPSMT" w:hAnsi="TimesNewRomanPSMT" w:cs="TimesNewRomanPSMT"/>
          <w:color w:val="272626"/>
          <w:sz w:val="24"/>
          <w:szCs w:val="24"/>
        </w:rPr>
        <w:t>solutions.</w:t>
      </w:r>
    </w:p>
    <w:p w14:paraId="5C6BF71E" w14:textId="6D7AE898" w:rsidR="00DB5251" w:rsidRPr="00DB5251" w:rsidRDefault="00DB5251" w:rsidP="00DB5251">
      <w:pPr>
        <w:autoSpaceDE w:val="0"/>
        <w:autoSpaceDN w:val="0"/>
        <w:adjustRightInd w:val="0"/>
        <w:spacing w:line="240" w:lineRule="auto"/>
        <w:rPr>
          <w:rFonts w:ascii="TimesNewRomanPSMT" w:hAnsi="TimesNewRomanPSMT" w:cs="TimesNewRomanPSMT"/>
          <w:color w:val="272626"/>
          <w:sz w:val="24"/>
          <w:szCs w:val="24"/>
        </w:rPr>
      </w:pPr>
    </w:p>
    <w:p w14:paraId="559DC40B" w14:textId="0D9D1948" w:rsidR="00DB5251" w:rsidRDefault="00DB5251" w:rsidP="00DB5251">
      <w:pPr>
        <w:pStyle w:val="ListParagraph"/>
        <w:numPr>
          <w:ilvl w:val="1"/>
          <w:numId w:val="58"/>
        </w:numPr>
        <w:autoSpaceDE w:val="0"/>
        <w:autoSpaceDN w:val="0"/>
        <w:adjustRightInd w:val="0"/>
        <w:spacing w:line="240" w:lineRule="auto"/>
        <w:rPr>
          <w:rFonts w:ascii="TimesNewRomanPSMT" w:hAnsi="TimesNewRomanPSMT" w:cs="TimesNewRomanPSMT"/>
          <w:color w:val="272626"/>
          <w:sz w:val="24"/>
          <w:szCs w:val="24"/>
        </w:rPr>
      </w:pPr>
      <w:r w:rsidRPr="00DB5251">
        <w:rPr>
          <w:rFonts w:ascii="TimesNewRomanPSMT" w:hAnsi="TimesNewRomanPSMT" w:cs="TimesNewRomanPSMT"/>
          <w:color w:val="272626"/>
          <w:sz w:val="24"/>
          <w:szCs w:val="24"/>
        </w:rPr>
        <w:t>Consacrer du temps et faire de la place aux relat</w:t>
      </w:r>
      <w:r>
        <w:rPr>
          <w:rFonts w:ascii="TimesNewRomanPSMT" w:hAnsi="TimesNewRomanPSMT" w:cs="TimesNewRomanPSMT"/>
          <w:color w:val="272626"/>
          <w:sz w:val="24"/>
          <w:szCs w:val="24"/>
        </w:rPr>
        <w:t xml:space="preserve">ions fondées sur le respect des </w:t>
      </w:r>
      <w:r w:rsidRPr="00DB5251">
        <w:rPr>
          <w:rFonts w:ascii="TimesNewRomanPSMT" w:hAnsi="TimesNewRomanPSMT" w:cs="TimesNewRomanPSMT"/>
          <w:color w:val="272626"/>
          <w:sz w:val="24"/>
          <w:szCs w:val="24"/>
        </w:rPr>
        <w:t>êtres</w:t>
      </w:r>
      <w:r>
        <w:rPr>
          <w:rFonts w:ascii="TimesNewRomanPSMT" w:hAnsi="TimesNewRomanPSMT" w:cs="TimesNewRomanPSMT"/>
          <w:color w:val="272626"/>
          <w:sz w:val="24"/>
          <w:szCs w:val="24"/>
        </w:rPr>
        <w:t xml:space="preserve"> </w:t>
      </w:r>
      <w:r w:rsidRPr="00DB5251">
        <w:rPr>
          <w:rFonts w:ascii="TimesNewRomanPSMT" w:hAnsi="TimesNewRomanPSMT" w:cs="TimesNewRomanPSMT"/>
          <w:color w:val="272626"/>
          <w:sz w:val="24"/>
          <w:szCs w:val="24"/>
        </w:rPr>
        <w:t>humains, respecter et accueillir les différe</w:t>
      </w:r>
      <w:r>
        <w:rPr>
          <w:rFonts w:ascii="TimesNewRomanPSMT" w:hAnsi="TimesNewRomanPSMT" w:cs="TimesNewRomanPSMT"/>
          <w:color w:val="272626"/>
          <w:sz w:val="24"/>
          <w:szCs w:val="24"/>
        </w:rPr>
        <w:t xml:space="preserve">nces avec gentillesse, </w:t>
      </w:r>
      <w:r>
        <w:rPr>
          <w:rFonts w:ascii="TimesNewRomanPSMT" w:hAnsi="TimesNewRomanPSMT" w:cs="TimesNewRomanPSMT"/>
          <w:color w:val="272626"/>
          <w:sz w:val="24"/>
          <w:szCs w:val="24"/>
        </w:rPr>
        <w:lastRenderedPageBreak/>
        <w:t xml:space="preserve">amour et </w:t>
      </w:r>
      <w:r w:rsidRPr="00DB5251">
        <w:rPr>
          <w:rFonts w:ascii="TimesNewRomanPSMT" w:hAnsi="TimesNewRomanPSMT" w:cs="TimesNewRomanPSMT"/>
          <w:color w:val="272626"/>
          <w:sz w:val="24"/>
          <w:szCs w:val="24"/>
        </w:rPr>
        <w:t>respect.</w:t>
      </w:r>
      <w:r>
        <w:rPr>
          <w:rFonts w:ascii="TimesNewRomanPSMT" w:hAnsi="TimesNewRomanPSMT" w:cs="TimesNewRomanPSMT"/>
          <w:color w:val="272626"/>
          <w:sz w:val="24"/>
          <w:szCs w:val="24"/>
        </w:rPr>
        <w:t xml:space="preserve"> </w:t>
      </w:r>
      <w:r w:rsidRPr="00DB5251">
        <w:rPr>
          <w:rFonts w:ascii="TimesNewRomanPSMT" w:hAnsi="TimesNewRomanPSMT" w:cs="TimesNewRomanPSMT"/>
          <w:color w:val="272626"/>
          <w:sz w:val="24"/>
          <w:szCs w:val="24"/>
        </w:rPr>
        <w:t>Découvrir les principes autochtones qui dé</w:t>
      </w:r>
      <w:r>
        <w:rPr>
          <w:rFonts w:ascii="TimesNewRomanPSMT" w:hAnsi="TimesNewRomanPSMT" w:cs="TimesNewRomanPSMT"/>
          <w:color w:val="272626"/>
          <w:sz w:val="24"/>
          <w:szCs w:val="24"/>
        </w:rPr>
        <w:t xml:space="preserve">finissent les relations propres </w:t>
      </w:r>
      <w:r w:rsidRPr="00DB5251">
        <w:rPr>
          <w:rFonts w:ascii="TimesNewRomanPSMT" w:hAnsi="TimesNewRomanPSMT" w:cs="TimesNewRomanPSMT"/>
          <w:color w:val="272626"/>
          <w:sz w:val="24"/>
          <w:szCs w:val="24"/>
        </w:rPr>
        <w:t>aux Nations ou</w:t>
      </w:r>
      <w:r>
        <w:rPr>
          <w:rFonts w:ascii="TimesNewRomanPSMT" w:hAnsi="TimesNewRomanPSMT" w:cs="TimesNewRomanPSMT"/>
          <w:color w:val="272626"/>
          <w:sz w:val="24"/>
          <w:szCs w:val="24"/>
        </w:rPr>
        <w:t xml:space="preserve"> </w:t>
      </w:r>
      <w:r w:rsidRPr="00DB5251">
        <w:rPr>
          <w:rFonts w:ascii="TimesNewRomanPSMT" w:hAnsi="TimesNewRomanPSMT" w:cs="TimesNewRomanPSMT"/>
          <w:color w:val="272626"/>
          <w:sz w:val="24"/>
          <w:szCs w:val="24"/>
        </w:rPr>
        <w:t>aux communautés dans lesquel</w:t>
      </w:r>
      <w:r>
        <w:rPr>
          <w:rFonts w:ascii="TimesNewRomanPSMT" w:hAnsi="TimesNewRomanPSMT" w:cs="TimesNewRomanPSMT"/>
          <w:color w:val="272626"/>
          <w:sz w:val="24"/>
          <w:szCs w:val="24"/>
        </w:rPr>
        <w:t xml:space="preserve">les on vit ou travaille, et les </w:t>
      </w:r>
      <w:r w:rsidRPr="00DB5251">
        <w:rPr>
          <w:rFonts w:ascii="TimesNewRomanPSMT" w:hAnsi="TimesNewRomanPSMT" w:cs="TimesNewRomanPSMT"/>
          <w:color w:val="272626"/>
          <w:sz w:val="24"/>
          <w:szCs w:val="24"/>
        </w:rPr>
        <w:t>appliquer dans toutes ses</w:t>
      </w:r>
      <w:r>
        <w:rPr>
          <w:rFonts w:ascii="TimesNewRomanPSMT" w:hAnsi="TimesNewRomanPSMT" w:cs="TimesNewRomanPSMT"/>
          <w:color w:val="272626"/>
          <w:sz w:val="24"/>
          <w:szCs w:val="24"/>
        </w:rPr>
        <w:t xml:space="preserve"> </w:t>
      </w:r>
      <w:r w:rsidRPr="00DB5251">
        <w:rPr>
          <w:rFonts w:ascii="TimesNewRomanPSMT" w:hAnsi="TimesNewRomanPSMT" w:cs="TimesNewRomanPSMT"/>
          <w:color w:val="272626"/>
          <w:sz w:val="24"/>
          <w:szCs w:val="24"/>
        </w:rPr>
        <w:t>relations avec les Autochtones.</w:t>
      </w:r>
    </w:p>
    <w:p w14:paraId="5EDF86DE" w14:textId="24738553" w:rsidR="00DB5251" w:rsidRPr="00DB5251" w:rsidRDefault="00DB5251" w:rsidP="00DB5251">
      <w:pPr>
        <w:autoSpaceDE w:val="0"/>
        <w:autoSpaceDN w:val="0"/>
        <w:adjustRightInd w:val="0"/>
        <w:spacing w:line="240" w:lineRule="auto"/>
        <w:rPr>
          <w:rFonts w:ascii="TimesNewRomanPSMT" w:hAnsi="TimesNewRomanPSMT" w:cs="TimesNewRomanPSMT"/>
          <w:color w:val="272626"/>
          <w:sz w:val="24"/>
          <w:szCs w:val="24"/>
        </w:rPr>
      </w:pPr>
    </w:p>
    <w:p w14:paraId="5AA95E63" w14:textId="064AC28F" w:rsidR="00061B7A" w:rsidRDefault="00DB5251" w:rsidP="00DB5251">
      <w:pPr>
        <w:pStyle w:val="ListParagraph"/>
        <w:numPr>
          <w:ilvl w:val="1"/>
          <w:numId w:val="58"/>
        </w:numPr>
        <w:autoSpaceDE w:val="0"/>
        <w:autoSpaceDN w:val="0"/>
        <w:adjustRightInd w:val="0"/>
        <w:spacing w:line="240" w:lineRule="auto"/>
        <w:rPr>
          <w:rFonts w:ascii="TimesNewRomanPSMT" w:hAnsi="TimesNewRomanPSMT" w:cs="TimesNewRomanPSMT"/>
          <w:color w:val="272626"/>
          <w:sz w:val="24"/>
          <w:szCs w:val="24"/>
        </w:rPr>
      </w:pPr>
      <w:r w:rsidRPr="00DB5251">
        <w:rPr>
          <w:rFonts w:ascii="TimesNewRomanPSMT" w:hAnsi="TimesNewRomanPSMT" w:cs="TimesNewRomanPSMT"/>
          <w:color w:val="272626"/>
          <w:sz w:val="24"/>
          <w:szCs w:val="24"/>
        </w:rPr>
        <w:t>Participer en exigeant de tous les gouvernements qu’ils ré</w:t>
      </w:r>
      <w:r>
        <w:rPr>
          <w:rFonts w:ascii="TimesNewRomanPSMT" w:hAnsi="TimesNewRomanPSMT" w:cs="TimesNewRomanPSMT"/>
          <w:color w:val="272626"/>
          <w:sz w:val="24"/>
          <w:szCs w:val="24"/>
        </w:rPr>
        <w:t xml:space="preserve">pondent aux appels à </w:t>
      </w:r>
      <w:r w:rsidRPr="00DB5251">
        <w:rPr>
          <w:rFonts w:ascii="TimesNewRomanPSMT" w:hAnsi="TimesNewRomanPSMT" w:cs="TimesNewRomanPSMT"/>
          <w:color w:val="272626"/>
          <w:sz w:val="24"/>
          <w:szCs w:val="24"/>
        </w:rPr>
        <w:t>la justice</w:t>
      </w:r>
      <w:r>
        <w:rPr>
          <w:rFonts w:ascii="TimesNewRomanPSMT" w:hAnsi="TimesNewRomanPSMT" w:cs="TimesNewRomanPSMT"/>
          <w:color w:val="272626"/>
          <w:sz w:val="24"/>
          <w:szCs w:val="24"/>
        </w:rPr>
        <w:t xml:space="preserve"> </w:t>
      </w:r>
      <w:r w:rsidR="00E2584F">
        <w:rPr>
          <w:rFonts w:ascii="TimesNewRomanPSMT" w:hAnsi="TimesNewRomanPSMT" w:cs="TimesNewRomanPSMT"/>
          <w:color w:val="272626"/>
          <w:sz w:val="24"/>
          <w:szCs w:val="24"/>
        </w:rPr>
        <w:t>et les mettent en œ</w:t>
      </w:r>
      <w:r w:rsidRPr="00DB5251">
        <w:rPr>
          <w:rFonts w:ascii="TimesNewRomanPSMT" w:hAnsi="TimesNewRomanPSMT" w:cs="TimesNewRomanPSMT"/>
          <w:color w:val="272626"/>
          <w:sz w:val="24"/>
          <w:szCs w:val="24"/>
        </w:rPr>
        <w:t>uvre, conformément</w:t>
      </w:r>
      <w:r>
        <w:rPr>
          <w:rFonts w:ascii="TimesNewRomanPSMT" w:hAnsi="TimesNewRomanPSMT" w:cs="TimesNewRomanPSMT"/>
          <w:color w:val="272626"/>
          <w:sz w:val="24"/>
          <w:szCs w:val="24"/>
        </w:rPr>
        <w:t xml:space="preserve"> aux principes fondamentaux que </w:t>
      </w:r>
      <w:r w:rsidRPr="00DB5251">
        <w:rPr>
          <w:rFonts w:ascii="TimesNewRomanPSMT" w:hAnsi="TimesNewRomanPSMT" w:cs="TimesNewRomanPSMT"/>
          <w:color w:val="272626"/>
          <w:sz w:val="24"/>
          <w:szCs w:val="24"/>
        </w:rPr>
        <w:t>nous avons</w:t>
      </w:r>
      <w:r>
        <w:rPr>
          <w:rFonts w:ascii="TimesNewRomanPSMT" w:hAnsi="TimesNewRomanPSMT" w:cs="TimesNewRomanPSMT"/>
          <w:color w:val="272626"/>
          <w:sz w:val="24"/>
          <w:szCs w:val="24"/>
        </w:rPr>
        <w:t xml:space="preserve"> </w:t>
      </w:r>
      <w:r w:rsidRPr="00DB5251">
        <w:rPr>
          <w:rFonts w:ascii="TimesNewRomanPSMT" w:hAnsi="TimesNewRomanPSMT" w:cs="TimesNewRomanPSMT"/>
          <w:color w:val="272626"/>
          <w:sz w:val="24"/>
          <w:szCs w:val="24"/>
        </w:rPr>
        <w:t>établis.</w:t>
      </w:r>
    </w:p>
    <w:p w14:paraId="0B1C52CF" w14:textId="77777777" w:rsidR="00D33E95" w:rsidRPr="00D33E95" w:rsidRDefault="00D33E95" w:rsidP="00D33E95">
      <w:pPr>
        <w:pStyle w:val="ListParagraph"/>
        <w:rPr>
          <w:rFonts w:ascii="TimesNewRomanPSMT" w:hAnsi="TimesNewRomanPSMT" w:cs="TimesNewRomanPSMT"/>
          <w:color w:val="272626"/>
          <w:sz w:val="24"/>
          <w:szCs w:val="24"/>
        </w:rPr>
      </w:pPr>
    </w:p>
    <w:p w14:paraId="77719B7E" w14:textId="32E44DB4" w:rsidR="00D33E95" w:rsidRPr="00E2584F" w:rsidRDefault="00D33E95" w:rsidP="00D33E95">
      <w:pPr>
        <w:autoSpaceDE w:val="0"/>
        <w:autoSpaceDN w:val="0"/>
        <w:adjustRightInd w:val="0"/>
        <w:spacing w:line="240" w:lineRule="auto"/>
        <w:rPr>
          <w:rFonts w:ascii="TimesNewRomanPS-BoldItalicMT" w:hAnsi="TimesNewRomanPS-BoldItalicMT" w:cs="TimesNewRomanPS-BoldItalicMT"/>
          <w:b/>
          <w:bCs/>
          <w:i/>
          <w:iCs/>
          <w:color w:val="272626"/>
          <w:sz w:val="24"/>
          <w:szCs w:val="24"/>
        </w:rPr>
      </w:pPr>
      <w:r w:rsidRPr="00E2584F">
        <w:rPr>
          <w:rFonts w:ascii="TimesNewRomanPS-BoldItalicMT" w:hAnsi="TimesNewRomanPS-BoldItalicMT" w:cs="TimesNewRomanPS-BoldItalicMT"/>
          <w:b/>
          <w:bCs/>
          <w:i/>
          <w:iCs/>
          <w:color w:val="272626"/>
          <w:sz w:val="24"/>
          <w:szCs w:val="24"/>
        </w:rPr>
        <w:t>Ressources d’apprentissage suggérées</w:t>
      </w:r>
    </w:p>
    <w:p w14:paraId="7B85BF30" w14:textId="77777777" w:rsidR="00D33E95" w:rsidRPr="00D33E95" w:rsidRDefault="00D33E95" w:rsidP="00D33E95">
      <w:pPr>
        <w:autoSpaceDE w:val="0"/>
        <w:autoSpaceDN w:val="0"/>
        <w:adjustRightInd w:val="0"/>
        <w:spacing w:line="240" w:lineRule="auto"/>
        <w:rPr>
          <w:rFonts w:ascii="TimesNewRomanPS-BoldItalicMT" w:hAnsi="TimesNewRomanPS-BoldItalicMT" w:cs="TimesNewRomanPS-BoldItalicMT"/>
          <w:b/>
          <w:bCs/>
          <w:i/>
          <w:iCs/>
          <w:color w:val="272626"/>
          <w:sz w:val="24"/>
          <w:szCs w:val="24"/>
        </w:rPr>
      </w:pPr>
    </w:p>
    <w:p w14:paraId="690134EC" w14:textId="4A4D51B9" w:rsidR="00D33E95" w:rsidRDefault="00D33E95" w:rsidP="00D33E95">
      <w:pPr>
        <w:autoSpaceDE w:val="0"/>
        <w:autoSpaceDN w:val="0"/>
        <w:adjustRightInd w:val="0"/>
        <w:spacing w:line="240" w:lineRule="auto"/>
        <w:ind w:left="720"/>
        <w:rPr>
          <w:rFonts w:ascii="TimesNewRomanPSMT" w:hAnsi="TimesNewRomanPSMT" w:cs="TimesNewRomanPSMT"/>
          <w:color w:val="6A57A1"/>
          <w:sz w:val="24"/>
          <w:szCs w:val="24"/>
        </w:rPr>
      </w:pPr>
      <w:r w:rsidRPr="00D33E95">
        <w:rPr>
          <w:rFonts w:ascii="TimesNewRomanPSMT" w:hAnsi="TimesNewRomanPSMT" w:cs="TimesNewRomanPSMT"/>
          <w:color w:val="272626"/>
          <w:sz w:val="24"/>
          <w:szCs w:val="24"/>
        </w:rPr>
        <w:t>Enquête nationale sur les femmes et les filles autoch</w:t>
      </w:r>
      <w:r>
        <w:rPr>
          <w:rFonts w:ascii="TimesNewRomanPSMT" w:hAnsi="TimesNewRomanPSMT" w:cs="TimesNewRomanPSMT"/>
          <w:color w:val="272626"/>
          <w:sz w:val="24"/>
          <w:szCs w:val="24"/>
        </w:rPr>
        <w:t xml:space="preserve">tones disparues et assassinées. </w:t>
      </w:r>
      <w:r>
        <w:rPr>
          <w:rFonts w:ascii="TimesNewRomanPS-ItalicMT" w:hAnsi="TimesNewRomanPS-ItalicMT" w:cs="TimesNewRomanPS-ItalicMT"/>
          <w:i/>
          <w:iCs/>
          <w:color w:val="272626"/>
          <w:sz w:val="24"/>
          <w:szCs w:val="24"/>
        </w:rPr>
        <w:t xml:space="preserve">Rapport </w:t>
      </w:r>
      <w:r w:rsidRPr="00D33E95">
        <w:rPr>
          <w:rFonts w:ascii="TimesNewRomanPS-ItalicMT" w:hAnsi="TimesNewRomanPS-ItalicMT" w:cs="TimesNewRomanPS-ItalicMT"/>
          <w:i/>
          <w:iCs/>
          <w:color w:val="272626"/>
          <w:sz w:val="24"/>
          <w:szCs w:val="24"/>
        </w:rPr>
        <w:t>provisoire : l’Enquête nationale sur les f</w:t>
      </w:r>
      <w:r>
        <w:rPr>
          <w:rFonts w:ascii="TimesNewRomanPS-ItalicMT" w:hAnsi="TimesNewRomanPS-ItalicMT" w:cs="TimesNewRomanPS-ItalicMT"/>
          <w:i/>
          <w:iCs/>
          <w:color w:val="272626"/>
          <w:sz w:val="24"/>
          <w:szCs w:val="24"/>
        </w:rPr>
        <w:t xml:space="preserve">emmes et les filles autochtones </w:t>
      </w:r>
      <w:r w:rsidRPr="00D33E95">
        <w:rPr>
          <w:rFonts w:ascii="TimesNewRomanPS-ItalicMT" w:hAnsi="TimesNewRomanPS-ItalicMT" w:cs="TimesNewRomanPS-ItalicMT"/>
          <w:i/>
          <w:iCs/>
          <w:color w:val="272626"/>
          <w:sz w:val="24"/>
          <w:szCs w:val="24"/>
        </w:rPr>
        <w:t>disparues et</w:t>
      </w:r>
      <w:r>
        <w:rPr>
          <w:rFonts w:ascii="TimesNewRomanPS-ItalicMT" w:hAnsi="TimesNewRomanPS-ItalicMT" w:cs="TimesNewRomanPS-ItalicMT"/>
          <w:i/>
          <w:iCs/>
          <w:color w:val="272626"/>
          <w:sz w:val="24"/>
          <w:szCs w:val="24"/>
        </w:rPr>
        <w:t xml:space="preserve"> </w:t>
      </w:r>
      <w:r w:rsidRPr="00D33E95">
        <w:rPr>
          <w:rFonts w:ascii="TimesNewRomanPS-ItalicMT" w:hAnsi="TimesNewRomanPS-ItalicMT" w:cs="TimesNewRomanPS-ItalicMT"/>
          <w:i/>
          <w:iCs/>
          <w:color w:val="272626"/>
          <w:sz w:val="24"/>
          <w:szCs w:val="24"/>
        </w:rPr>
        <w:t xml:space="preserve">assassinées : Nos femmes et nos filles sont sacrées. </w:t>
      </w:r>
      <w:hyperlink r:id="rId8" w:history="1">
        <w:r w:rsidRPr="00FA019C">
          <w:rPr>
            <w:rStyle w:val="Hyperlink"/>
            <w:rFonts w:ascii="TimesNewRomanPSMT" w:hAnsi="TimesNewRomanPSMT" w:cs="TimesNewRomanPSMT"/>
            <w:sz w:val="24"/>
            <w:szCs w:val="24"/>
          </w:rPr>
          <w:t>http://www.mmiwg-ffada.ca/publications/</w:t>
        </w:r>
      </w:hyperlink>
      <w:r w:rsidRPr="00D33E95">
        <w:rPr>
          <w:rFonts w:ascii="TimesNewRomanPSMT" w:hAnsi="TimesNewRomanPSMT" w:cs="TimesNewRomanPSMT"/>
          <w:color w:val="6A57A1"/>
          <w:sz w:val="24"/>
          <w:szCs w:val="24"/>
        </w:rPr>
        <w:t>.</w:t>
      </w:r>
    </w:p>
    <w:p w14:paraId="1344F230" w14:textId="77777777" w:rsidR="00E2584F" w:rsidRDefault="00E2584F" w:rsidP="00D33E95">
      <w:pPr>
        <w:autoSpaceDE w:val="0"/>
        <w:autoSpaceDN w:val="0"/>
        <w:adjustRightInd w:val="0"/>
        <w:spacing w:line="240" w:lineRule="auto"/>
        <w:ind w:left="720"/>
        <w:rPr>
          <w:rFonts w:ascii="TimesNewRomanPSMT" w:hAnsi="TimesNewRomanPSMT" w:cs="TimesNewRomanPSMT"/>
          <w:color w:val="6A57A1"/>
          <w:sz w:val="24"/>
          <w:szCs w:val="24"/>
        </w:rPr>
      </w:pPr>
    </w:p>
    <w:p w14:paraId="3CF82A06" w14:textId="13D9A604" w:rsidR="00D33E95" w:rsidRDefault="00D33E95" w:rsidP="00D33E95">
      <w:pPr>
        <w:autoSpaceDE w:val="0"/>
        <w:autoSpaceDN w:val="0"/>
        <w:adjustRightInd w:val="0"/>
        <w:spacing w:line="240" w:lineRule="auto"/>
        <w:ind w:left="720"/>
        <w:rPr>
          <w:rFonts w:ascii="TimesNewRomanPSMT" w:hAnsi="TimesNewRomanPSMT" w:cs="TimesNewRomanPSMT"/>
          <w:color w:val="272626"/>
          <w:sz w:val="24"/>
          <w:szCs w:val="24"/>
        </w:rPr>
      </w:pPr>
      <w:r w:rsidRPr="00D33E95">
        <w:rPr>
          <w:rFonts w:ascii="TimesNewRomanPSMT" w:hAnsi="TimesNewRomanPSMT" w:cs="TimesNewRomanPSMT"/>
          <w:color w:val="272626"/>
          <w:sz w:val="24"/>
          <w:szCs w:val="24"/>
        </w:rPr>
        <w:t>Enquête nationale sur les femmes et les filles autoch</w:t>
      </w:r>
      <w:r>
        <w:rPr>
          <w:rFonts w:ascii="TimesNewRomanPSMT" w:hAnsi="TimesNewRomanPSMT" w:cs="TimesNewRomanPSMT"/>
          <w:color w:val="272626"/>
          <w:sz w:val="24"/>
          <w:szCs w:val="24"/>
        </w:rPr>
        <w:t xml:space="preserve">tones disparues et assassinées. </w:t>
      </w:r>
      <w:r w:rsidRPr="00D33E95">
        <w:rPr>
          <w:rFonts w:ascii="TimesNewRomanPS-ItalicMT" w:hAnsi="TimesNewRomanPS-ItalicMT" w:cs="TimesNewRomanPS-ItalicMT"/>
          <w:i/>
          <w:iCs/>
          <w:color w:val="272626"/>
          <w:sz w:val="24"/>
          <w:szCs w:val="24"/>
        </w:rPr>
        <w:t>Leurs voix nous guideront : guide de mobilisation des étudiants et des jeunes</w:t>
      </w:r>
      <w:r>
        <w:rPr>
          <w:rFonts w:ascii="TimesNewRomanPSMT" w:hAnsi="TimesNewRomanPSMT" w:cs="TimesNewRomanPSMT"/>
          <w:color w:val="272626"/>
          <w:sz w:val="24"/>
          <w:szCs w:val="24"/>
        </w:rPr>
        <w:t xml:space="preserve"> </w:t>
      </w:r>
      <w:hyperlink r:id="rId9" w:history="1">
        <w:r w:rsidRPr="00FA019C">
          <w:rPr>
            <w:rStyle w:val="Hyperlink"/>
            <w:rFonts w:ascii="TimesNewRomanPSMT" w:hAnsi="TimesNewRomanPSMT" w:cs="TimesNewRomanPSMT"/>
            <w:sz w:val="24"/>
            <w:szCs w:val="24"/>
          </w:rPr>
          <w:t>http://www.mmiwg-ffada.ca/publications/</w:t>
        </w:r>
      </w:hyperlink>
      <w:r w:rsidRPr="00D33E95">
        <w:rPr>
          <w:rFonts w:ascii="TimesNewRomanPSMT" w:hAnsi="TimesNewRomanPSMT" w:cs="TimesNewRomanPSMT"/>
          <w:color w:val="272626"/>
          <w:sz w:val="24"/>
          <w:szCs w:val="24"/>
        </w:rPr>
        <w:t>.</w:t>
      </w:r>
    </w:p>
    <w:p w14:paraId="1E12D0CF" w14:textId="77777777" w:rsidR="00D33E95" w:rsidRPr="00D33E95" w:rsidRDefault="00D33E95" w:rsidP="00D33E95">
      <w:pPr>
        <w:autoSpaceDE w:val="0"/>
        <w:autoSpaceDN w:val="0"/>
        <w:adjustRightInd w:val="0"/>
        <w:spacing w:line="240" w:lineRule="auto"/>
        <w:ind w:left="720"/>
        <w:rPr>
          <w:rFonts w:ascii="TimesNewRomanPSMT" w:hAnsi="TimesNewRomanPSMT" w:cs="TimesNewRomanPSMT"/>
          <w:color w:val="272626"/>
          <w:sz w:val="24"/>
          <w:szCs w:val="24"/>
        </w:rPr>
      </w:pPr>
    </w:p>
    <w:p w14:paraId="34747A7E" w14:textId="5AD93021" w:rsidR="00D33E95" w:rsidRPr="00E2584F" w:rsidRDefault="00D33E95" w:rsidP="00E2584F">
      <w:pPr>
        <w:autoSpaceDE w:val="0"/>
        <w:autoSpaceDN w:val="0"/>
        <w:adjustRightInd w:val="0"/>
        <w:spacing w:line="240" w:lineRule="auto"/>
        <w:ind w:left="720"/>
        <w:rPr>
          <w:rFonts w:ascii="TimesNewRomanPSMT" w:hAnsi="TimesNewRomanPSMT" w:cs="TimesNewRomanPSMT"/>
          <w:color w:val="272626"/>
          <w:sz w:val="24"/>
          <w:szCs w:val="24"/>
        </w:rPr>
      </w:pPr>
      <w:r w:rsidRPr="00D33E95">
        <w:rPr>
          <w:rFonts w:ascii="TimesNewRomanPSMT" w:hAnsi="TimesNewRomanPSMT" w:cs="TimesNewRomanPSMT"/>
          <w:color w:val="272626"/>
          <w:sz w:val="24"/>
          <w:szCs w:val="24"/>
        </w:rPr>
        <w:t xml:space="preserve">Transcriptions, témoignages et déclarations publiques </w:t>
      </w:r>
      <w:r w:rsidR="00E2584F">
        <w:rPr>
          <w:rFonts w:ascii="TimesNewRomanPSMT" w:hAnsi="TimesNewRomanPSMT" w:cs="TimesNewRomanPSMT"/>
          <w:color w:val="272626"/>
          <w:sz w:val="24"/>
          <w:szCs w:val="24"/>
        </w:rPr>
        <w:t xml:space="preserve">obtenus pendant le processus de </w:t>
      </w:r>
      <w:r w:rsidRPr="00D33E95">
        <w:rPr>
          <w:rFonts w:ascii="TimesNewRomanPSMT" w:hAnsi="TimesNewRomanPSMT" w:cs="TimesNewRomanPSMT"/>
          <w:color w:val="272626"/>
          <w:sz w:val="24"/>
          <w:szCs w:val="24"/>
        </w:rPr>
        <w:t xml:space="preserve">consignation de la vérité : </w:t>
      </w:r>
      <w:hyperlink r:id="rId10" w:history="1">
        <w:r w:rsidRPr="00FA019C">
          <w:rPr>
            <w:rStyle w:val="Hyperlink"/>
            <w:rFonts w:ascii="TimesNewRomanPSMT" w:hAnsi="TimesNewRomanPSMT" w:cs="TimesNewRomanPSMT"/>
            <w:sz w:val="24"/>
            <w:szCs w:val="24"/>
          </w:rPr>
          <w:t>www.mmiwg-ffada.ca/transcripts/</w:t>
        </w:r>
      </w:hyperlink>
      <w:r>
        <w:rPr>
          <w:rFonts w:ascii="TimesNewRomanPSMT" w:hAnsi="TimesNewRomanPSMT" w:cs="TimesNewRomanPSMT"/>
          <w:color w:val="008BBD"/>
          <w:sz w:val="24"/>
          <w:szCs w:val="24"/>
        </w:rPr>
        <w:t xml:space="preserve"> </w:t>
      </w:r>
      <w:r w:rsidRPr="00D33E95">
        <w:rPr>
          <w:rFonts w:ascii="TimesNewRomanPSMT" w:hAnsi="TimesNewRomanPSMT" w:cs="TimesNewRomanPSMT"/>
          <w:color w:val="272626"/>
          <w:sz w:val="24"/>
          <w:szCs w:val="24"/>
        </w:rPr>
        <w:t xml:space="preserve">et </w:t>
      </w:r>
      <w:hyperlink r:id="rId11" w:history="1">
        <w:r w:rsidRPr="00FA019C">
          <w:rPr>
            <w:rStyle w:val="Hyperlink"/>
            <w:rFonts w:ascii="TimesNewRomanPSMT" w:hAnsi="TimesNewRomanPSMT" w:cs="TimesNewRomanPSMT"/>
            <w:sz w:val="24"/>
            <w:szCs w:val="24"/>
          </w:rPr>
          <w:t>http://www.mmiwgffada.ca/part-ii-and-part-iii-knowledge-keeper-expert-and-institutional-hearing-transcripts/</w:t>
        </w:r>
      </w:hyperlink>
    </w:p>
    <w:p w14:paraId="588EEC3F" w14:textId="77777777" w:rsidR="00D33E95" w:rsidRPr="00D33E95" w:rsidRDefault="00D33E95" w:rsidP="00D33E95">
      <w:pPr>
        <w:autoSpaceDE w:val="0"/>
        <w:autoSpaceDN w:val="0"/>
        <w:adjustRightInd w:val="0"/>
        <w:spacing w:line="240" w:lineRule="auto"/>
        <w:ind w:left="720"/>
        <w:rPr>
          <w:rFonts w:ascii="TimesNewRomanPSMT" w:hAnsi="TimesNewRomanPSMT" w:cs="TimesNewRomanPSMT"/>
          <w:color w:val="008BBD"/>
          <w:sz w:val="24"/>
          <w:szCs w:val="24"/>
        </w:rPr>
      </w:pPr>
    </w:p>
    <w:p w14:paraId="3CB29F82" w14:textId="373EC13F" w:rsidR="00D33E95" w:rsidRDefault="00D33E95" w:rsidP="00D33E95">
      <w:pPr>
        <w:autoSpaceDE w:val="0"/>
        <w:autoSpaceDN w:val="0"/>
        <w:adjustRightInd w:val="0"/>
        <w:spacing w:line="240" w:lineRule="auto"/>
        <w:rPr>
          <w:rFonts w:ascii="TimesNewRomanPSMT" w:hAnsi="TimesNewRomanPSMT" w:cs="TimesNewRomanPSMT"/>
          <w:color w:val="272626"/>
          <w:sz w:val="24"/>
          <w:szCs w:val="24"/>
        </w:rPr>
      </w:pPr>
      <w:r w:rsidRPr="00D33E95">
        <w:rPr>
          <w:rFonts w:ascii="TimesNewRomanPSMT" w:hAnsi="TimesNewRomanPSMT" w:cs="TimesNewRomanPSMT"/>
          <w:color w:val="272626"/>
          <w:sz w:val="24"/>
          <w:szCs w:val="24"/>
        </w:rPr>
        <w:t>Vous êtes également invités à consulter notre bibliog</w:t>
      </w:r>
      <w:r>
        <w:rPr>
          <w:rFonts w:ascii="TimesNewRomanPSMT" w:hAnsi="TimesNewRomanPSMT" w:cs="TimesNewRomanPSMT"/>
          <w:color w:val="272626"/>
          <w:sz w:val="24"/>
          <w:szCs w:val="24"/>
        </w:rPr>
        <w:t xml:space="preserve">raphie pour obtenir la liste de toutes les </w:t>
      </w:r>
      <w:r w:rsidRPr="00D33E95">
        <w:rPr>
          <w:rFonts w:ascii="TimesNewRomanPSMT" w:hAnsi="TimesNewRomanPSMT" w:cs="TimesNewRomanPSMT"/>
          <w:color w:val="272626"/>
          <w:sz w:val="24"/>
          <w:szCs w:val="24"/>
        </w:rPr>
        <w:t>sources utilisées dans le présent rapport.</w:t>
      </w:r>
    </w:p>
    <w:p w14:paraId="7FF7E856" w14:textId="66B6E126" w:rsidR="00D33E95" w:rsidRDefault="00D33E95" w:rsidP="00D33E95">
      <w:pPr>
        <w:autoSpaceDE w:val="0"/>
        <w:autoSpaceDN w:val="0"/>
        <w:adjustRightInd w:val="0"/>
        <w:spacing w:line="240" w:lineRule="auto"/>
        <w:rPr>
          <w:rFonts w:ascii="TimesNewRomanPSMT" w:hAnsi="TimesNewRomanPSMT" w:cs="TimesNewRomanPSMT"/>
          <w:color w:val="272626"/>
          <w:sz w:val="24"/>
          <w:szCs w:val="24"/>
        </w:rPr>
      </w:pPr>
    </w:p>
    <w:p w14:paraId="2FBBAF3C" w14:textId="62CF8C41" w:rsidR="00D33E95" w:rsidRDefault="00D33E95" w:rsidP="00D33E95">
      <w:pPr>
        <w:autoSpaceDE w:val="0"/>
        <w:autoSpaceDN w:val="0"/>
        <w:adjustRightInd w:val="0"/>
        <w:spacing w:line="240" w:lineRule="auto"/>
        <w:rPr>
          <w:rFonts w:ascii="TimesNewRomanPS-BoldItalicMT" w:hAnsi="TimesNewRomanPS-BoldItalicMT" w:cs="TimesNewRomanPS-BoldItalicMT"/>
          <w:b/>
          <w:bCs/>
          <w:i/>
          <w:iCs/>
          <w:color w:val="272626"/>
          <w:sz w:val="24"/>
          <w:szCs w:val="24"/>
        </w:rPr>
      </w:pPr>
      <w:r w:rsidRPr="00D33E95">
        <w:rPr>
          <w:rFonts w:ascii="TimesNewRomanPS-BoldItalicMT" w:hAnsi="TimesNewRomanPS-BoldItalicMT" w:cs="TimesNewRomanPS-BoldItalicMT"/>
          <w:b/>
          <w:bCs/>
          <w:i/>
          <w:iCs/>
          <w:color w:val="272626"/>
          <w:sz w:val="24"/>
          <w:szCs w:val="24"/>
        </w:rPr>
        <w:t>Ressources suggérées pour devenir des alliés</w:t>
      </w:r>
    </w:p>
    <w:p w14:paraId="4F449612" w14:textId="77777777" w:rsidR="00D33E95" w:rsidRPr="00D33E95" w:rsidRDefault="00D33E95" w:rsidP="00D33E95">
      <w:pPr>
        <w:autoSpaceDE w:val="0"/>
        <w:autoSpaceDN w:val="0"/>
        <w:adjustRightInd w:val="0"/>
        <w:spacing w:line="240" w:lineRule="auto"/>
        <w:rPr>
          <w:rFonts w:ascii="TimesNewRomanPS-BoldItalicMT" w:hAnsi="TimesNewRomanPS-BoldItalicMT" w:cs="TimesNewRomanPS-BoldItalicMT"/>
          <w:b/>
          <w:bCs/>
          <w:i/>
          <w:iCs/>
          <w:color w:val="272626"/>
          <w:sz w:val="24"/>
          <w:szCs w:val="24"/>
        </w:rPr>
      </w:pPr>
    </w:p>
    <w:p w14:paraId="46E7B66D" w14:textId="2B62A777" w:rsidR="00D33E95" w:rsidRDefault="00D33E95" w:rsidP="00D33E95">
      <w:pPr>
        <w:autoSpaceDE w:val="0"/>
        <w:autoSpaceDN w:val="0"/>
        <w:adjustRightInd w:val="0"/>
        <w:spacing w:line="240" w:lineRule="auto"/>
        <w:ind w:left="720"/>
        <w:rPr>
          <w:rFonts w:ascii="TimesNewRomanPSMT" w:hAnsi="TimesNewRomanPSMT" w:cs="TimesNewRomanPSMT"/>
          <w:color w:val="272626"/>
          <w:sz w:val="24"/>
          <w:szCs w:val="24"/>
          <w:lang w:val="en-US"/>
        </w:rPr>
      </w:pPr>
      <w:proofErr w:type="spellStart"/>
      <w:r>
        <w:rPr>
          <w:rFonts w:ascii="TimesNewRomanPSMT" w:hAnsi="TimesNewRomanPSMT" w:cs="TimesNewRomanPSMT"/>
          <w:color w:val="272626"/>
          <w:sz w:val="24"/>
          <w:szCs w:val="24"/>
          <w:lang w:val="en-US"/>
        </w:rPr>
        <w:t>Amnistie</w:t>
      </w:r>
      <w:proofErr w:type="spellEnd"/>
      <w:r>
        <w:rPr>
          <w:rFonts w:ascii="TimesNewRomanPSMT" w:hAnsi="TimesNewRomanPSMT" w:cs="TimesNewRomanPSMT"/>
          <w:color w:val="272626"/>
          <w:sz w:val="24"/>
          <w:szCs w:val="24"/>
          <w:lang w:val="en-US"/>
        </w:rPr>
        <w:t xml:space="preserve"> </w:t>
      </w:r>
      <w:proofErr w:type="spellStart"/>
      <w:proofErr w:type="gramStart"/>
      <w:r>
        <w:rPr>
          <w:rFonts w:ascii="TimesNewRomanPSMT" w:hAnsi="TimesNewRomanPSMT" w:cs="TimesNewRomanPSMT"/>
          <w:color w:val="272626"/>
          <w:sz w:val="24"/>
          <w:szCs w:val="24"/>
          <w:lang w:val="en-US"/>
        </w:rPr>
        <w:t>internationale</w:t>
      </w:r>
      <w:proofErr w:type="spellEnd"/>
      <w:proofErr w:type="gramEnd"/>
      <w:r>
        <w:rPr>
          <w:rFonts w:ascii="TimesNewRomanPSMT" w:hAnsi="TimesNewRomanPSMT" w:cs="TimesNewRomanPSMT"/>
          <w:color w:val="272626"/>
          <w:sz w:val="24"/>
          <w:szCs w:val="24"/>
          <w:lang w:val="en-US"/>
        </w:rPr>
        <w:t xml:space="preserve">. </w:t>
      </w:r>
      <w:proofErr w:type="gramStart"/>
      <w:r>
        <w:rPr>
          <w:rFonts w:ascii="TimesNewRomanPS-ItalicMT" w:hAnsi="TimesNewRomanPS-ItalicMT" w:cs="TimesNewRomanPS-ItalicMT"/>
          <w:i/>
          <w:iCs/>
          <w:color w:val="272626"/>
          <w:sz w:val="24"/>
          <w:szCs w:val="24"/>
          <w:lang w:val="en-US"/>
        </w:rPr>
        <w:t>10</w:t>
      </w:r>
      <w:proofErr w:type="gramEnd"/>
      <w:r>
        <w:rPr>
          <w:rFonts w:ascii="TimesNewRomanPS-ItalicMT" w:hAnsi="TimesNewRomanPS-ItalicMT" w:cs="TimesNewRomanPS-ItalicMT"/>
          <w:i/>
          <w:iCs/>
          <w:color w:val="272626"/>
          <w:sz w:val="24"/>
          <w:szCs w:val="24"/>
          <w:lang w:val="en-US"/>
        </w:rPr>
        <w:t xml:space="preserve"> Ways to Be a Genuine Ally to Indigenous Communities</w:t>
      </w:r>
      <w:r>
        <w:rPr>
          <w:rFonts w:ascii="TimesNewRomanPSMT" w:hAnsi="TimesNewRomanPSMT" w:cs="TimesNewRomanPSMT"/>
          <w:color w:val="272626"/>
          <w:sz w:val="24"/>
          <w:szCs w:val="24"/>
          <w:lang w:val="en-US"/>
        </w:rPr>
        <w:t xml:space="preserve">. </w:t>
      </w:r>
      <w:hyperlink r:id="rId12" w:history="1">
        <w:r w:rsidRPr="00FA019C">
          <w:rPr>
            <w:rStyle w:val="Hyperlink"/>
            <w:rFonts w:ascii="TimesNewRomanPSMT" w:hAnsi="TimesNewRomanPSMT" w:cs="TimesNewRomanPSMT"/>
            <w:sz w:val="24"/>
            <w:szCs w:val="24"/>
            <w:lang w:val="en-US"/>
          </w:rPr>
          <w:t>https://www.amnesty.org.au/10-ways-to-be-an-ally-to-indigenous-communities/</w:t>
        </w:r>
      </w:hyperlink>
      <w:r>
        <w:rPr>
          <w:rFonts w:ascii="TimesNewRomanPSMT" w:hAnsi="TimesNewRomanPSMT" w:cs="TimesNewRomanPSMT"/>
          <w:color w:val="272626"/>
          <w:sz w:val="24"/>
          <w:szCs w:val="24"/>
          <w:lang w:val="en-US"/>
        </w:rPr>
        <w:t>.</w:t>
      </w:r>
    </w:p>
    <w:p w14:paraId="288EBA63" w14:textId="77777777" w:rsidR="00D33E95" w:rsidRDefault="00D33E95" w:rsidP="00D33E95">
      <w:pPr>
        <w:autoSpaceDE w:val="0"/>
        <w:autoSpaceDN w:val="0"/>
        <w:adjustRightInd w:val="0"/>
        <w:spacing w:line="240" w:lineRule="auto"/>
        <w:ind w:left="720"/>
        <w:rPr>
          <w:rFonts w:ascii="TimesNewRomanPSMT" w:hAnsi="TimesNewRomanPSMT" w:cs="TimesNewRomanPSMT"/>
          <w:color w:val="272626"/>
          <w:sz w:val="24"/>
          <w:szCs w:val="24"/>
          <w:lang w:val="en-US"/>
        </w:rPr>
      </w:pPr>
    </w:p>
    <w:p w14:paraId="53A3F4D6" w14:textId="37281ED1" w:rsidR="00D33E95" w:rsidRDefault="00D33E95" w:rsidP="00D33E95">
      <w:pPr>
        <w:autoSpaceDE w:val="0"/>
        <w:autoSpaceDN w:val="0"/>
        <w:adjustRightInd w:val="0"/>
        <w:spacing w:line="240" w:lineRule="auto"/>
        <w:ind w:left="720"/>
        <w:rPr>
          <w:rFonts w:ascii="TimesNewRomanPSMT" w:hAnsi="TimesNewRomanPSMT" w:cs="TimesNewRomanPSMT"/>
          <w:color w:val="272626"/>
          <w:sz w:val="24"/>
          <w:szCs w:val="24"/>
          <w:lang w:val="en-US"/>
        </w:rPr>
      </w:pPr>
      <w:r>
        <w:rPr>
          <w:rFonts w:ascii="TimesNewRomanPSMT" w:hAnsi="TimesNewRomanPSMT" w:cs="TimesNewRomanPSMT"/>
          <w:color w:val="272626"/>
          <w:sz w:val="24"/>
          <w:szCs w:val="24"/>
          <w:lang w:val="en-US"/>
        </w:rPr>
        <w:t xml:space="preserve">Lynn </w:t>
      </w:r>
      <w:proofErr w:type="spellStart"/>
      <w:r>
        <w:rPr>
          <w:rFonts w:ascii="TimesNewRomanPSMT" w:hAnsi="TimesNewRomanPSMT" w:cs="TimesNewRomanPSMT"/>
          <w:color w:val="272626"/>
          <w:sz w:val="24"/>
          <w:szCs w:val="24"/>
          <w:lang w:val="en-US"/>
        </w:rPr>
        <w:t>Gehl</w:t>
      </w:r>
      <w:proofErr w:type="spellEnd"/>
      <w:r>
        <w:rPr>
          <w:rFonts w:ascii="TimesNewRomanPSMT" w:hAnsi="TimesNewRomanPSMT" w:cs="TimesNewRomanPSMT"/>
          <w:color w:val="272626"/>
          <w:sz w:val="24"/>
          <w:szCs w:val="24"/>
          <w:lang w:val="en-US"/>
        </w:rPr>
        <w:t xml:space="preserve">. </w:t>
      </w:r>
      <w:r>
        <w:rPr>
          <w:rFonts w:ascii="TimesNewRomanPS-ItalicMT" w:hAnsi="TimesNewRomanPS-ItalicMT" w:cs="TimesNewRomanPS-ItalicMT"/>
          <w:i/>
          <w:iCs/>
          <w:color w:val="272626"/>
          <w:sz w:val="24"/>
          <w:szCs w:val="24"/>
          <w:lang w:val="en-US"/>
        </w:rPr>
        <w:t>Ally Bill of Responsibilities</w:t>
      </w:r>
      <w:r>
        <w:rPr>
          <w:rFonts w:ascii="TimesNewRomanPSMT" w:hAnsi="TimesNewRomanPSMT" w:cs="TimesNewRomanPSMT"/>
          <w:color w:val="272626"/>
          <w:sz w:val="24"/>
          <w:szCs w:val="24"/>
          <w:lang w:val="en-US"/>
        </w:rPr>
        <w:t xml:space="preserve">. </w:t>
      </w:r>
      <w:hyperlink r:id="rId13" w:history="1">
        <w:r w:rsidRPr="00FA019C">
          <w:rPr>
            <w:rStyle w:val="Hyperlink"/>
            <w:rFonts w:ascii="TimesNewRomanPSMT" w:hAnsi="TimesNewRomanPSMT" w:cs="TimesNewRomanPSMT"/>
            <w:sz w:val="24"/>
            <w:szCs w:val="24"/>
            <w:lang w:val="en-US"/>
          </w:rPr>
          <w:t>http://www.lynngehl.com/uploads/5/0/0/4/5004954/ally_bill_of_responsibilities_poster.pdf</w:t>
        </w:r>
      </w:hyperlink>
      <w:r>
        <w:rPr>
          <w:rFonts w:ascii="TimesNewRomanPSMT" w:hAnsi="TimesNewRomanPSMT" w:cs="TimesNewRomanPSMT"/>
          <w:color w:val="272626"/>
          <w:sz w:val="24"/>
          <w:szCs w:val="24"/>
          <w:lang w:val="en-US"/>
        </w:rPr>
        <w:t>.</w:t>
      </w:r>
    </w:p>
    <w:p w14:paraId="64373891" w14:textId="77777777" w:rsidR="00D33E95" w:rsidRDefault="00D33E95" w:rsidP="00D33E95">
      <w:pPr>
        <w:autoSpaceDE w:val="0"/>
        <w:autoSpaceDN w:val="0"/>
        <w:adjustRightInd w:val="0"/>
        <w:spacing w:line="240" w:lineRule="auto"/>
        <w:ind w:left="720"/>
        <w:rPr>
          <w:rFonts w:ascii="TimesNewRomanPSMT" w:hAnsi="TimesNewRomanPSMT" w:cs="TimesNewRomanPSMT"/>
          <w:color w:val="272626"/>
          <w:sz w:val="24"/>
          <w:szCs w:val="24"/>
          <w:lang w:val="en-US"/>
        </w:rPr>
      </w:pPr>
    </w:p>
    <w:p w14:paraId="53F4A802" w14:textId="77777777" w:rsidR="00D33E95" w:rsidRDefault="00D33E95" w:rsidP="00D33E95">
      <w:pPr>
        <w:autoSpaceDE w:val="0"/>
        <w:autoSpaceDN w:val="0"/>
        <w:adjustRightInd w:val="0"/>
        <w:spacing w:line="240" w:lineRule="auto"/>
        <w:ind w:left="720"/>
        <w:rPr>
          <w:rFonts w:ascii="TimesNewRomanPSMT" w:hAnsi="TimesNewRomanPSMT" w:cs="TimesNewRomanPSMT"/>
          <w:color w:val="272626"/>
          <w:sz w:val="24"/>
          <w:szCs w:val="24"/>
          <w:lang w:val="en-US"/>
        </w:rPr>
      </w:pPr>
      <w:r>
        <w:rPr>
          <w:rFonts w:ascii="TimesNewRomanPSMT" w:hAnsi="TimesNewRomanPSMT" w:cs="TimesNewRomanPSMT"/>
          <w:color w:val="272626"/>
          <w:sz w:val="24"/>
          <w:szCs w:val="24"/>
          <w:lang w:val="en-US"/>
        </w:rPr>
        <w:t>Indigenous Perspectives Society. « How to Be an Ally to Indigenous People. »</w:t>
      </w:r>
    </w:p>
    <w:p w14:paraId="6BDE2EA3" w14:textId="65D0EE3E" w:rsidR="00D33E95" w:rsidRDefault="00CD67A1" w:rsidP="00D33E95">
      <w:pPr>
        <w:autoSpaceDE w:val="0"/>
        <w:autoSpaceDN w:val="0"/>
        <w:adjustRightInd w:val="0"/>
        <w:spacing w:line="240" w:lineRule="auto"/>
        <w:ind w:left="720"/>
        <w:rPr>
          <w:rFonts w:ascii="TimesNewRomanPSMT" w:hAnsi="TimesNewRomanPSMT" w:cs="TimesNewRomanPSMT"/>
          <w:color w:val="272626"/>
          <w:sz w:val="24"/>
          <w:szCs w:val="24"/>
          <w:lang w:val="en-US"/>
        </w:rPr>
      </w:pPr>
      <w:hyperlink r:id="rId14" w:history="1">
        <w:r w:rsidR="00D33E95" w:rsidRPr="00FA019C">
          <w:rPr>
            <w:rStyle w:val="Hyperlink"/>
            <w:rFonts w:ascii="TimesNewRomanPSMT" w:hAnsi="TimesNewRomanPSMT" w:cs="TimesNewRomanPSMT"/>
            <w:sz w:val="24"/>
            <w:szCs w:val="24"/>
            <w:lang w:val="en-US"/>
          </w:rPr>
          <w:t>https://ipsociety.ca/news/page/7/</w:t>
        </w:r>
      </w:hyperlink>
      <w:r w:rsidR="00D33E95">
        <w:rPr>
          <w:rFonts w:ascii="TimesNewRomanPSMT" w:hAnsi="TimesNewRomanPSMT" w:cs="TimesNewRomanPSMT"/>
          <w:color w:val="272626"/>
          <w:sz w:val="24"/>
          <w:szCs w:val="24"/>
          <w:lang w:val="en-US"/>
        </w:rPr>
        <w:t>.</w:t>
      </w:r>
    </w:p>
    <w:p w14:paraId="6EA81DA2" w14:textId="77777777" w:rsidR="00D33E95" w:rsidRDefault="00D33E95" w:rsidP="00D33E95">
      <w:pPr>
        <w:autoSpaceDE w:val="0"/>
        <w:autoSpaceDN w:val="0"/>
        <w:adjustRightInd w:val="0"/>
        <w:spacing w:line="240" w:lineRule="auto"/>
        <w:ind w:left="720"/>
        <w:rPr>
          <w:rFonts w:ascii="TimesNewRomanPSMT" w:hAnsi="TimesNewRomanPSMT" w:cs="TimesNewRomanPSMT"/>
          <w:color w:val="272626"/>
          <w:sz w:val="24"/>
          <w:szCs w:val="24"/>
          <w:lang w:val="en-US"/>
        </w:rPr>
      </w:pPr>
    </w:p>
    <w:p w14:paraId="10E85190" w14:textId="6B67CB21" w:rsidR="00D33E95" w:rsidRDefault="00D33E95" w:rsidP="00D33E95">
      <w:pPr>
        <w:autoSpaceDE w:val="0"/>
        <w:autoSpaceDN w:val="0"/>
        <w:adjustRightInd w:val="0"/>
        <w:spacing w:line="240" w:lineRule="auto"/>
        <w:ind w:left="720"/>
        <w:rPr>
          <w:rFonts w:ascii="TimesNewRomanPSMT" w:hAnsi="TimesNewRomanPSMT" w:cs="TimesNewRomanPSMT"/>
          <w:color w:val="272626"/>
          <w:sz w:val="24"/>
          <w:szCs w:val="24"/>
          <w:lang w:val="en-US"/>
        </w:rPr>
      </w:pPr>
      <w:r>
        <w:rPr>
          <w:rFonts w:ascii="TimesNewRomanPSMT" w:hAnsi="TimesNewRomanPSMT" w:cs="TimesNewRomanPSMT"/>
          <w:color w:val="272626"/>
          <w:sz w:val="24"/>
          <w:szCs w:val="24"/>
          <w:lang w:val="en-US"/>
        </w:rPr>
        <w:lastRenderedPageBreak/>
        <w:t xml:space="preserve">Indigenous Perspectives Society. </w:t>
      </w:r>
      <w:r>
        <w:rPr>
          <w:rFonts w:ascii="TimesNewRomanPS-ItalicMT" w:hAnsi="TimesNewRomanPS-ItalicMT" w:cs="TimesNewRomanPS-ItalicMT"/>
          <w:i/>
          <w:iCs/>
          <w:color w:val="272626"/>
          <w:sz w:val="24"/>
          <w:szCs w:val="24"/>
          <w:lang w:val="en-US"/>
        </w:rPr>
        <w:t>How to Be an Ally to Indigenous People</w:t>
      </w:r>
      <w:r>
        <w:rPr>
          <w:rFonts w:ascii="TimesNewRomanPSMT" w:hAnsi="TimesNewRomanPSMT" w:cs="TimesNewRomanPSMT"/>
          <w:color w:val="272626"/>
          <w:sz w:val="24"/>
          <w:szCs w:val="24"/>
          <w:lang w:val="en-US"/>
        </w:rPr>
        <w:t xml:space="preserve">. </w:t>
      </w:r>
      <w:hyperlink r:id="rId15" w:history="1">
        <w:r w:rsidRPr="00FA019C">
          <w:rPr>
            <w:rStyle w:val="Hyperlink"/>
            <w:rFonts w:ascii="TimesNewRomanPSMT" w:hAnsi="TimesNewRomanPSMT" w:cs="TimesNewRomanPSMT"/>
            <w:sz w:val="24"/>
            <w:szCs w:val="24"/>
            <w:lang w:val="en-US"/>
          </w:rPr>
          <w:t>https://gallery.mailchimp.com/86d28ccd43d4be0cfc11c71a1/files/102bf040-e221-4953 a9ef-9f0c5efc3458/Ally_email.pdf</w:t>
        </w:r>
      </w:hyperlink>
      <w:r>
        <w:rPr>
          <w:rFonts w:ascii="TimesNewRomanPSMT" w:hAnsi="TimesNewRomanPSMT" w:cs="TimesNewRomanPSMT"/>
          <w:color w:val="272626"/>
          <w:sz w:val="24"/>
          <w:szCs w:val="24"/>
          <w:lang w:val="en-US"/>
        </w:rPr>
        <w:t>.</w:t>
      </w:r>
    </w:p>
    <w:p w14:paraId="4698055B" w14:textId="3ACF14B9" w:rsidR="00361A47" w:rsidRPr="00E2584F" w:rsidRDefault="00361A47" w:rsidP="00E2584F">
      <w:pPr>
        <w:rPr>
          <w:rFonts w:ascii="TimesNewRomanPSMT" w:hAnsi="TimesNewRomanPSMT" w:cs="TimesNewRomanPSMT"/>
          <w:color w:val="272626"/>
          <w:sz w:val="24"/>
          <w:szCs w:val="24"/>
          <w:lang w:val="en-US"/>
        </w:rPr>
      </w:pPr>
    </w:p>
    <w:p w14:paraId="7C323A3E" w14:textId="4F767FCA" w:rsidR="00D33E95" w:rsidRPr="00CD67A1" w:rsidRDefault="00D33E95" w:rsidP="00361A47">
      <w:pPr>
        <w:autoSpaceDE w:val="0"/>
        <w:autoSpaceDN w:val="0"/>
        <w:adjustRightInd w:val="0"/>
        <w:spacing w:line="240" w:lineRule="auto"/>
        <w:rPr>
          <w:rFonts w:ascii="TimesNewRomanPS-BoldMT" w:hAnsi="TimesNewRomanPS-BoldMT" w:cs="TimesNewRomanPS-BoldMT"/>
          <w:b/>
          <w:bCs/>
          <w:i/>
          <w:sz w:val="28"/>
          <w:szCs w:val="28"/>
        </w:rPr>
      </w:pPr>
      <w:r w:rsidRPr="00CD67A1">
        <w:rPr>
          <w:rFonts w:ascii="TimesNewRomanPS-BoldMT" w:hAnsi="TimesNewRomanPS-BoldMT" w:cs="TimesNewRomanPS-BoldMT"/>
          <w:b/>
          <w:bCs/>
          <w:i/>
          <w:sz w:val="28"/>
          <w:szCs w:val="28"/>
        </w:rPr>
        <w:t>Les appels à la justice fondés sur les distinctions</w:t>
      </w:r>
    </w:p>
    <w:p w14:paraId="1C22F9AA" w14:textId="337BE6F2" w:rsidR="002F15FB" w:rsidRDefault="002F15FB" w:rsidP="00D33E95">
      <w:pPr>
        <w:autoSpaceDE w:val="0"/>
        <w:autoSpaceDN w:val="0"/>
        <w:adjustRightInd w:val="0"/>
        <w:spacing w:line="240" w:lineRule="auto"/>
        <w:rPr>
          <w:rFonts w:ascii="TimesNewRomanPS-BoldMT" w:hAnsi="TimesNewRomanPS-BoldMT" w:cs="TimesNewRomanPS-BoldMT"/>
          <w:bCs/>
          <w:sz w:val="24"/>
          <w:szCs w:val="24"/>
        </w:rPr>
      </w:pPr>
    </w:p>
    <w:p w14:paraId="4FE84035" w14:textId="2AA32EF1" w:rsidR="002F15FB" w:rsidRPr="00613C0C" w:rsidRDefault="002F15FB" w:rsidP="002F15FB">
      <w:pPr>
        <w:autoSpaceDE w:val="0"/>
        <w:autoSpaceDN w:val="0"/>
        <w:adjustRightInd w:val="0"/>
        <w:spacing w:line="240" w:lineRule="auto"/>
        <w:rPr>
          <w:rFonts w:ascii="TimesNewRomanPSMT" w:hAnsi="TimesNewRomanPSMT" w:cs="TimesNewRomanPSMT"/>
          <w:sz w:val="24"/>
          <w:szCs w:val="24"/>
        </w:rPr>
      </w:pPr>
      <w:r w:rsidRPr="00613C0C">
        <w:rPr>
          <w:rFonts w:ascii="TimesNewRomanPS-BoldMT" w:hAnsi="TimesNewRomanPS-BoldMT" w:cs="TimesNewRomanPS-BoldMT"/>
          <w:b/>
          <w:bCs/>
          <w:sz w:val="28"/>
          <w:szCs w:val="28"/>
        </w:rPr>
        <w:t>Les appels à la justice propres aux Inuits</w:t>
      </w:r>
    </w:p>
    <w:p w14:paraId="5FDAD860" w14:textId="7DE91D15" w:rsidR="002F15FB" w:rsidRDefault="002F15FB" w:rsidP="00D33E95">
      <w:pPr>
        <w:autoSpaceDE w:val="0"/>
        <w:autoSpaceDN w:val="0"/>
        <w:adjustRightInd w:val="0"/>
        <w:spacing w:line="240" w:lineRule="auto"/>
        <w:rPr>
          <w:rFonts w:ascii="TimesNewRomanPS-BoldMT" w:hAnsi="TimesNewRomanPS-BoldMT" w:cs="TimesNewRomanPS-BoldMT"/>
          <w:bCs/>
          <w:sz w:val="24"/>
          <w:szCs w:val="24"/>
        </w:rPr>
      </w:pPr>
    </w:p>
    <w:p w14:paraId="23EF7DAD" w14:textId="6C4B9F7D" w:rsidR="002F15FB" w:rsidRPr="002F15FB" w:rsidRDefault="002F15FB" w:rsidP="002F15FB">
      <w:pPr>
        <w:autoSpaceDE w:val="0"/>
        <w:autoSpaceDN w:val="0"/>
        <w:adjustRightInd w:val="0"/>
        <w:spacing w:line="240" w:lineRule="auto"/>
        <w:rPr>
          <w:rFonts w:ascii="TimesNewRomanPS-BoldMT" w:hAnsi="TimesNewRomanPS-BoldMT" w:cs="TimesNewRomanPS-BoldMT"/>
          <w:bCs/>
          <w:i/>
          <w:iCs/>
          <w:sz w:val="24"/>
          <w:szCs w:val="24"/>
        </w:rPr>
      </w:pPr>
      <w:r w:rsidRPr="00613C0C">
        <w:rPr>
          <w:rFonts w:ascii="TimesNewRomanPS-BoldMT" w:hAnsi="TimesNewRomanPS-BoldMT" w:cs="TimesNewRomanPS-BoldMT"/>
          <w:bCs/>
          <w:i/>
          <w:iCs/>
          <w:sz w:val="24"/>
          <w:szCs w:val="24"/>
        </w:rPr>
        <w:t>Les principes et les lignes directrices pour l</w:t>
      </w:r>
      <w:r w:rsidR="00613C0C">
        <w:rPr>
          <w:rFonts w:ascii="TimesNewRomanPS-BoldMT" w:hAnsi="TimesNewRomanPS-BoldMT" w:cs="TimesNewRomanPS-BoldMT"/>
          <w:bCs/>
          <w:i/>
          <w:iCs/>
          <w:sz w:val="24"/>
          <w:szCs w:val="24"/>
        </w:rPr>
        <w:t>’interprétation et la mise en œ</w:t>
      </w:r>
      <w:r w:rsidRPr="00613C0C">
        <w:rPr>
          <w:rFonts w:ascii="TimesNewRomanPS-BoldMT" w:hAnsi="TimesNewRomanPS-BoldMT" w:cs="TimesNewRomanPS-BoldMT"/>
          <w:bCs/>
          <w:i/>
          <w:iCs/>
          <w:sz w:val="24"/>
          <w:szCs w:val="24"/>
        </w:rPr>
        <w:t>uvre</w:t>
      </w:r>
    </w:p>
    <w:p w14:paraId="6593590E" w14:textId="77777777" w:rsidR="002F15FB" w:rsidRDefault="002F15FB" w:rsidP="002F15FB">
      <w:pPr>
        <w:autoSpaceDE w:val="0"/>
        <w:autoSpaceDN w:val="0"/>
        <w:adjustRightInd w:val="0"/>
        <w:spacing w:line="240" w:lineRule="auto"/>
        <w:rPr>
          <w:rFonts w:ascii="TimesNewRomanPS-BoldMT" w:hAnsi="TimesNewRomanPS-BoldMT" w:cs="TimesNewRomanPS-BoldMT"/>
          <w:b/>
          <w:bCs/>
          <w:sz w:val="24"/>
          <w:szCs w:val="24"/>
        </w:rPr>
      </w:pPr>
    </w:p>
    <w:p w14:paraId="730DA769" w14:textId="74DD36FC" w:rsidR="002F15FB" w:rsidRPr="002F15FB" w:rsidRDefault="002F15FB" w:rsidP="002F15FB">
      <w:pPr>
        <w:autoSpaceDE w:val="0"/>
        <w:autoSpaceDN w:val="0"/>
        <w:adjustRightInd w:val="0"/>
        <w:spacing w:line="240" w:lineRule="auto"/>
        <w:rPr>
          <w:rFonts w:ascii="TimesNewRomanPS-BoldMT" w:hAnsi="TimesNewRomanPS-BoldMT" w:cs="TimesNewRomanPS-BoldMT"/>
          <w:bCs/>
          <w:sz w:val="24"/>
          <w:szCs w:val="24"/>
        </w:rPr>
      </w:pPr>
      <w:r w:rsidRPr="002F15FB">
        <w:rPr>
          <w:rFonts w:ascii="TimesNewRomanPS-BoldMT" w:hAnsi="TimesNewRomanPS-BoldMT" w:cs="TimesNewRomanPS-BoldMT"/>
          <w:b/>
          <w:bCs/>
          <w:sz w:val="24"/>
          <w:szCs w:val="24"/>
        </w:rPr>
        <w:t>Une approche fondée sur les distinctions</w:t>
      </w:r>
    </w:p>
    <w:p w14:paraId="2AA3A069" w14:textId="77777777" w:rsidR="002F15FB" w:rsidRDefault="002F15FB" w:rsidP="00D33E95">
      <w:pPr>
        <w:autoSpaceDE w:val="0"/>
        <w:autoSpaceDN w:val="0"/>
        <w:adjustRightInd w:val="0"/>
        <w:spacing w:line="240" w:lineRule="auto"/>
        <w:rPr>
          <w:rFonts w:ascii="TimesNewRomanPS-BoldMT" w:hAnsi="TimesNewRomanPS-BoldMT" w:cs="TimesNewRomanPS-BoldMT"/>
          <w:bCs/>
          <w:sz w:val="24"/>
          <w:szCs w:val="24"/>
        </w:rPr>
      </w:pPr>
    </w:p>
    <w:p w14:paraId="6ADC9228" w14:textId="1220B333" w:rsidR="00D33E95" w:rsidRDefault="00D33E95" w:rsidP="00D33E95">
      <w:pPr>
        <w:autoSpaceDE w:val="0"/>
        <w:autoSpaceDN w:val="0"/>
        <w:adjustRightInd w:val="0"/>
        <w:spacing w:line="240" w:lineRule="auto"/>
        <w:rPr>
          <w:rFonts w:ascii="TimesNewRomanPS-BoldMT" w:hAnsi="TimesNewRomanPS-BoldMT" w:cs="TimesNewRomanPS-BoldMT"/>
          <w:bCs/>
          <w:sz w:val="24"/>
          <w:szCs w:val="24"/>
        </w:rPr>
      </w:pPr>
      <w:r w:rsidRPr="00D33E95">
        <w:rPr>
          <w:rFonts w:ascii="TimesNewRomanPS-BoldMT" w:hAnsi="TimesNewRomanPS-BoldMT" w:cs="TimesNewRomanPS-BoldMT"/>
          <w:bCs/>
          <w:sz w:val="24"/>
          <w:szCs w:val="24"/>
        </w:rPr>
        <w:t>Les Inuits, les Métis et les Premières Nations sont des peuples</w:t>
      </w:r>
      <w:r>
        <w:rPr>
          <w:rFonts w:ascii="TimesNewRomanPS-BoldMT" w:hAnsi="TimesNewRomanPS-BoldMT" w:cs="TimesNewRomanPS-BoldMT"/>
          <w:bCs/>
          <w:sz w:val="24"/>
          <w:szCs w:val="24"/>
        </w:rPr>
        <w:t xml:space="preserve"> distincts. La mise en </w:t>
      </w:r>
      <w:r w:rsidR="00613C0C">
        <w:rPr>
          <w:rFonts w:ascii="TimesNewRomanPS-BoldMT" w:hAnsi="TimesNewRomanPS-BoldMT" w:cs="TimesNewRomanPS-BoldMT"/>
          <w:bCs/>
          <w:sz w:val="24"/>
          <w:szCs w:val="24"/>
        </w:rPr>
        <w:t>œ</w:t>
      </w:r>
      <w:r w:rsidRPr="00D33E95">
        <w:rPr>
          <w:rFonts w:ascii="TimesNewRomanPS-BoldMT" w:hAnsi="TimesNewRomanPS-BoldMT" w:cs="TimesNewRomanPS-BoldMT"/>
          <w:bCs/>
          <w:sz w:val="24"/>
          <w:szCs w:val="24"/>
        </w:rPr>
        <w:t>uvre de toutes les recommandations</w:t>
      </w:r>
      <w:r>
        <w:rPr>
          <w:rFonts w:ascii="TimesNewRomanPS-BoldMT" w:hAnsi="TimesNewRomanPS-BoldMT" w:cs="TimesNewRomanPS-BoldMT"/>
          <w:bCs/>
          <w:sz w:val="24"/>
          <w:szCs w:val="24"/>
        </w:rPr>
        <w:t xml:space="preserve"> </w:t>
      </w:r>
      <w:r w:rsidRPr="00D33E95">
        <w:rPr>
          <w:rFonts w:ascii="TimesNewRomanPS-BoldMT" w:hAnsi="TimesNewRomanPS-BoldMT" w:cs="TimesNewRomanPS-BoldMT"/>
          <w:bCs/>
          <w:sz w:val="24"/>
          <w:szCs w:val="24"/>
        </w:rPr>
        <w:t xml:space="preserve">formulées dans </w:t>
      </w:r>
      <w:r>
        <w:rPr>
          <w:rFonts w:ascii="TimesNewRomanPS-BoldMT" w:hAnsi="TimesNewRomanPS-BoldMT" w:cs="TimesNewRomanPS-BoldMT"/>
          <w:bCs/>
          <w:sz w:val="24"/>
          <w:szCs w:val="24"/>
        </w:rPr>
        <w:t xml:space="preserve">le rapport final et les mesures </w:t>
      </w:r>
      <w:r w:rsidRPr="00D33E95">
        <w:rPr>
          <w:rFonts w:ascii="TimesNewRomanPS-BoldMT" w:hAnsi="TimesNewRomanPS-BoldMT" w:cs="TimesNewRomanPS-BoldMT"/>
          <w:bCs/>
          <w:sz w:val="24"/>
          <w:szCs w:val="24"/>
        </w:rPr>
        <w:t>visant à assurer la</w:t>
      </w:r>
      <w:r>
        <w:rPr>
          <w:rFonts w:ascii="TimesNewRomanPS-BoldMT" w:hAnsi="TimesNewRomanPS-BoldMT" w:cs="TimesNewRomanPS-BoldMT"/>
          <w:bCs/>
          <w:sz w:val="24"/>
          <w:szCs w:val="24"/>
        </w:rPr>
        <w:t xml:space="preserve"> </w:t>
      </w:r>
      <w:r w:rsidR="00613C0C">
        <w:rPr>
          <w:rFonts w:ascii="TimesNewRomanPS-BoldMT" w:hAnsi="TimesNewRomanPS-BoldMT" w:cs="TimesNewRomanPS-BoldMT"/>
          <w:bCs/>
          <w:sz w:val="24"/>
          <w:szCs w:val="24"/>
        </w:rPr>
        <w:t>sécurité et la santé sociale, é</w:t>
      </w:r>
      <w:r w:rsidRPr="00D33E95">
        <w:rPr>
          <w:rFonts w:ascii="TimesNewRomanPS-BoldMT" w:hAnsi="TimesNewRomanPS-BoldMT" w:cs="TimesNewRomanPS-BoldMT"/>
          <w:bCs/>
          <w:sz w:val="24"/>
          <w:szCs w:val="24"/>
        </w:rPr>
        <w:t>conomique</w:t>
      </w:r>
      <w:r w:rsidR="00613C0C">
        <w:rPr>
          <w:rFonts w:ascii="TimesNewRomanPS-BoldMT" w:hAnsi="TimesNewRomanPS-BoldMT" w:cs="TimesNewRomanPS-BoldMT"/>
          <w:bCs/>
          <w:sz w:val="24"/>
          <w:szCs w:val="24"/>
        </w:rPr>
        <w:t>s</w:t>
      </w:r>
      <w:r w:rsidRPr="00D33E95">
        <w:rPr>
          <w:rFonts w:ascii="TimesNewRomanPS-BoldMT" w:hAnsi="TimesNewRomanPS-BoldMT" w:cs="TimesNewRomanPS-BoldMT"/>
          <w:bCs/>
          <w:sz w:val="24"/>
          <w:szCs w:val="24"/>
        </w:rPr>
        <w:t>, politique et culturelle,</w:t>
      </w:r>
      <w:r>
        <w:rPr>
          <w:rFonts w:ascii="TimesNewRomanPS-BoldMT" w:hAnsi="TimesNewRomanPS-BoldMT" w:cs="TimesNewRomanPS-BoldMT"/>
          <w:bCs/>
          <w:sz w:val="24"/>
          <w:szCs w:val="24"/>
        </w:rPr>
        <w:t xml:space="preserve"> </w:t>
      </w:r>
      <w:r w:rsidRPr="00D33E95">
        <w:rPr>
          <w:rFonts w:ascii="TimesNewRomanPS-BoldMT" w:hAnsi="TimesNewRomanPS-BoldMT" w:cs="TimesNewRomanPS-BoldMT"/>
          <w:bCs/>
          <w:sz w:val="24"/>
          <w:szCs w:val="24"/>
        </w:rPr>
        <w:t>doivent tenir compte de ces distinctions, reconnaissant et</w:t>
      </w:r>
      <w:r>
        <w:rPr>
          <w:rFonts w:ascii="TimesNewRomanPS-BoldMT" w:hAnsi="TimesNewRomanPS-BoldMT" w:cs="TimesNewRomanPS-BoldMT"/>
          <w:bCs/>
          <w:sz w:val="24"/>
          <w:szCs w:val="24"/>
        </w:rPr>
        <w:t xml:space="preserve"> reflétant les besoins propres </w:t>
      </w:r>
      <w:r w:rsidRPr="00D33E95">
        <w:rPr>
          <w:rFonts w:ascii="TimesNewRomanPS-BoldMT" w:hAnsi="TimesNewRomanPS-BoldMT" w:cs="TimesNewRomanPS-BoldMT"/>
          <w:bCs/>
          <w:sz w:val="24"/>
          <w:szCs w:val="24"/>
        </w:rPr>
        <w:t>et les structures de gouvernance des</w:t>
      </w:r>
      <w:r>
        <w:rPr>
          <w:rFonts w:ascii="TimesNewRomanPS-BoldMT" w:hAnsi="TimesNewRomanPS-BoldMT" w:cs="TimesNewRomanPS-BoldMT"/>
          <w:bCs/>
          <w:sz w:val="24"/>
          <w:szCs w:val="24"/>
        </w:rPr>
        <w:t xml:space="preserve"> </w:t>
      </w:r>
      <w:r w:rsidRPr="00D33E95">
        <w:rPr>
          <w:rFonts w:ascii="TimesNewRomanPS-BoldMT" w:hAnsi="TimesNewRomanPS-BoldMT" w:cs="TimesNewRomanPS-BoldMT"/>
          <w:bCs/>
          <w:sz w:val="24"/>
          <w:szCs w:val="24"/>
        </w:rPr>
        <w:t>différents grou</w:t>
      </w:r>
      <w:r>
        <w:rPr>
          <w:rFonts w:ascii="TimesNewRomanPS-BoldMT" w:hAnsi="TimesNewRomanPS-BoldMT" w:cs="TimesNewRomanPS-BoldMT"/>
          <w:bCs/>
          <w:sz w:val="24"/>
          <w:szCs w:val="24"/>
        </w:rPr>
        <w:t xml:space="preserve">pes et communautés autochtones, </w:t>
      </w:r>
      <w:r w:rsidRPr="00D33E95">
        <w:rPr>
          <w:rFonts w:ascii="TimesNewRomanPS-BoldMT" w:hAnsi="TimesNewRomanPS-BoldMT" w:cs="TimesNewRomanPS-BoldMT"/>
          <w:bCs/>
          <w:sz w:val="24"/>
          <w:szCs w:val="24"/>
        </w:rPr>
        <w:t>y compris les</w:t>
      </w:r>
      <w:r>
        <w:rPr>
          <w:rFonts w:ascii="TimesNewRomanPS-BoldMT" w:hAnsi="TimesNewRomanPS-BoldMT" w:cs="TimesNewRomanPS-BoldMT"/>
          <w:bCs/>
          <w:sz w:val="24"/>
          <w:szCs w:val="24"/>
        </w:rPr>
        <w:t xml:space="preserve"> </w:t>
      </w:r>
      <w:r w:rsidRPr="00D33E95">
        <w:rPr>
          <w:rFonts w:ascii="TimesNewRomanPS-BoldMT" w:hAnsi="TimesNewRomanPS-BoldMT" w:cs="TimesNewRomanPS-BoldMT"/>
          <w:bCs/>
          <w:sz w:val="24"/>
          <w:szCs w:val="24"/>
        </w:rPr>
        <w:t>Premières Nations, les Mé</w:t>
      </w:r>
      <w:r w:rsidR="00613C0C">
        <w:rPr>
          <w:rFonts w:ascii="TimesNewRomanPS-BoldMT" w:hAnsi="TimesNewRomanPS-BoldMT" w:cs="TimesNewRomanPS-BoldMT"/>
          <w:bCs/>
          <w:sz w:val="24"/>
          <w:szCs w:val="24"/>
        </w:rPr>
        <w:t>tis et les Inuits. La mise en œ</w:t>
      </w:r>
      <w:r w:rsidRPr="00D33E95">
        <w:rPr>
          <w:rFonts w:ascii="TimesNewRomanPS-BoldMT" w:hAnsi="TimesNewRomanPS-BoldMT" w:cs="TimesNewRomanPS-BoldMT"/>
          <w:bCs/>
          <w:sz w:val="24"/>
          <w:szCs w:val="24"/>
        </w:rPr>
        <w:t xml:space="preserve">uvre doit </w:t>
      </w:r>
      <w:r>
        <w:rPr>
          <w:rFonts w:ascii="TimesNewRomanPS-BoldMT" w:hAnsi="TimesNewRomanPS-BoldMT" w:cs="TimesNewRomanPS-BoldMT"/>
          <w:bCs/>
          <w:sz w:val="24"/>
          <w:szCs w:val="24"/>
        </w:rPr>
        <w:t xml:space="preserve">aussi </w:t>
      </w:r>
      <w:r w:rsidRPr="00D33E95">
        <w:rPr>
          <w:rFonts w:ascii="TimesNewRomanPS-BoldMT" w:hAnsi="TimesNewRomanPS-BoldMT" w:cs="TimesNewRomanPS-BoldMT"/>
          <w:bCs/>
          <w:sz w:val="24"/>
          <w:szCs w:val="24"/>
        </w:rPr>
        <w:t>tenir compte de la relation di</w:t>
      </w:r>
      <w:r>
        <w:rPr>
          <w:rFonts w:ascii="TimesNewRomanPS-BoldMT" w:hAnsi="TimesNewRomanPS-BoldMT" w:cs="TimesNewRomanPS-BoldMT"/>
          <w:bCs/>
          <w:sz w:val="24"/>
          <w:szCs w:val="24"/>
        </w:rPr>
        <w:t xml:space="preserve">stincte qui existe entre chaque groupe et la Couronne. Il </w:t>
      </w:r>
      <w:r w:rsidRPr="00D33E95">
        <w:rPr>
          <w:rFonts w:ascii="TimesNewRomanPS-BoldMT" w:hAnsi="TimesNewRomanPS-BoldMT" w:cs="TimesNewRomanPS-BoldMT"/>
          <w:bCs/>
          <w:sz w:val="24"/>
          <w:szCs w:val="24"/>
        </w:rPr>
        <w:t>faut également respecter et apprécier</w:t>
      </w:r>
      <w:r>
        <w:rPr>
          <w:rFonts w:ascii="TimesNewRomanPS-BoldMT" w:hAnsi="TimesNewRomanPS-BoldMT" w:cs="TimesNewRomanPS-BoldMT"/>
          <w:bCs/>
          <w:sz w:val="24"/>
          <w:szCs w:val="24"/>
        </w:rPr>
        <w:t xml:space="preserve"> </w:t>
      </w:r>
      <w:r w:rsidRPr="00D33E95">
        <w:rPr>
          <w:rFonts w:ascii="TimesNewRomanPS-BoldMT" w:hAnsi="TimesNewRomanPS-BoldMT" w:cs="TimesNewRomanPS-BoldMT"/>
          <w:bCs/>
          <w:sz w:val="24"/>
          <w:szCs w:val="24"/>
        </w:rPr>
        <w:t>la diversité intern</w:t>
      </w:r>
      <w:r>
        <w:rPr>
          <w:rFonts w:ascii="TimesNewRomanPS-BoldMT" w:hAnsi="TimesNewRomanPS-BoldMT" w:cs="TimesNewRomanPS-BoldMT"/>
          <w:bCs/>
          <w:sz w:val="24"/>
          <w:szCs w:val="24"/>
        </w:rPr>
        <w:t xml:space="preserve">e que l’on retrouve au sein des </w:t>
      </w:r>
      <w:r w:rsidRPr="00D33E95">
        <w:rPr>
          <w:rFonts w:ascii="TimesNewRomanPS-BoldMT" w:hAnsi="TimesNewRomanPS-BoldMT" w:cs="TimesNewRomanPS-BoldMT"/>
          <w:bCs/>
          <w:sz w:val="24"/>
          <w:szCs w:val="24"/>
        </w:rPr>
        <w:t>communautés</w:t>
      </w:r>
      <w:r>
        <w:rPr>
          <w:rFonts w:ascii="TimesNewRomanPS-BoldMT" w:hAnsi="TimesNewRomanPS-BoldMT" w:cs="TimesNewRomanPS-BoldMT"/>
          <w:bCs/>
          <w:sz w:val="24"/>
          <w:szCs w:val="24"/>
        </w:rPr>
        <w:t xml:space="preserve"> </w:t>
      </w:r>
      <w:r w:rsidRPr="00D33E95">
        <w:rPr>
          <w:rFonts w:ascii="TimesNewRomanPS-BoldMT" w:hAnsi="TimesNewRomanPS-BoldMT" w:cs="TimesNewRomanPS-BoldMT"/>
          <w:bCs/>
          <w:sz w:val="24"/>
          <w:szCs w:val="24"/>
        </w:rPr>
        <w:t>elles-mêmes, y compris leur histoire, leurs langues, leurs</w:t>
      </w:r>
      <w:r>
        <w:rPr>
          <w:rFonts w:ascii="TimesNewRomanPS-BoldMT" w:hAnsi="TimesNewRomanPS-BoldMT" w:cs="TimesNewRomanPS-BoldMT"/>
          <w:bCs/>
          <w:sz w:val="24"/>
          <w:szCs w:val="24"/>
        </w:rPr>
        <w:t xml:space="preserve"> dialectes et </w:t>
      </w:r>
      <w:r w:rsidRPr="00D33E95">
        <w:rPr>
          <w:rFonts w:ascii="TimesNewRomanPS-BoldMT" w:hAnsi="TimesNewRomanPS-BoldMT" w:cs="TimesNewRomanPS-BoldMT"/>
          <w:bCs/>
          <w:sz w:val="24"/>
          <w:szCs w:val="24"/>
        </w:rPr>
        <w:t>leurs croyances spirituelles et religieuses différentes.</w:t>
      </w:r>
    </w:p>
    <w:p w14:paraId="09CA4162" w14:textId="2F99CE94" w:rsidR="002F15FB" w:rsidRDefault="002F15FB" w:rsidP="00D33E95">
      <w:pPr>
        <w:autoSpaceDE w:val="0"/>
        <w:autoSpaceDN w:val="0"/>
        <w:adjustRightInd w:val="0"/>
        <w:spacing w:line="240" w:lineRule="auto"/>
        <w:rPr>
          <w:rFonts w:ascii="TimesNewRomanPS-BoldMT" w:hAnsi="TimesNewRomanPS-BoldMT" w:cs="TimesNewRomanPS-BoldMT"/>
          <w:bCs/>
          <w:sz w:val="24"/>
          <w:szCs w:val="24"/>
        </w:rPr>
      </w:pPr>
    </w:p>
    <w:p w14:paraId="67FDCEA5" w14:textId="31755B12" w:rsidR="002F15FB" w:rsidRDefault="002F15FB" w:rsidP="002F15FB">
      <w:pPr>
        <w:autoSpaceDE w:val="0"/>
        <w:autoSpaceDN w:val="0"/>
        <w:adjustRightInd w:val="0"/>
        <w:spacing w:line="240" w:lineRule="auto"/>
        <w:rPr>
          <w:rFonts w:ascii="TimesNewRomanPS-BoldMT" w:hAnsi="TimesNewRomanPS-BoldMT" w:cs="TimesNewRomanPS-BoldMT"/>
          <w:b/>
          <w:bCs/>
          <w:sz w:val="24"/>
          <w:szCs w:val="24"/>
        </w:rPr>
      </w:pPr>
      <w:r w:rsidRPr="002F15FB">
        <w:rPr>
          <w:rFonts w:ascii="TimesNewRomanPS-BoldMT" w:hAnsi="TimesNewRomanPS-BoldMT" w:cs="TimesNewRomanPS-BoldMT"/>
          <w:b/>
          <w:bCs/>
          <w:sz w:val="24"/>
          <w:szCs w:val="24"/>
        </w:rPr>
        <w:t>Un processus décisionnel axé sur l’autodétermination des Inuits</w:t>
      </w:r>
    </w:p>
    <w:p w14:paraId="7E33857F" w14:textId="77777777" w:rsidR="002F15FB" w:rsidRPr="002F15FB" w:rsidRDefault="002F15FB" w:rsidP="002F15FB">
      <w:pPr>
        <w:autoSpaceDE w:val="0"/>
        <w:autoSpaceDN w:val="0"/>
        <w:adjustRightInd w:val="0"/>
        <w:spacing w:line="240" w:lineRule="auto"/>
        <w:rPr>
          <w:rFonts w:ascii="TimesNewRomanPS-BoldMT" w:hAnsi="TimesNewRomanPS-BoldMT" w:cs="TimesNewRomanPS-BoldMT"/>
          <w:b/>
          <w:bCs/>
          <w:sz w:val="24"/>
          <w:szCs w:val="24"/>
        </w:rPr>
      </w:pPr>
    </w:p>
    <w:p w14:paraId="2F795422" w14:textId="740913DA" w:rsidR="002F15FB" w:rsidRPr="002F15FB" w:rsidRDefault="002F15FB" w:rsidP="002F15FB">
      <w:pPr>
        <w:autoSpaceDE w:val="0"/>
        <w:autoSpaceDN w:val="0"/>
        <w:adjustRightInd w:val="0"/>
        <w:spacing w:line="240" w:lineRule="auto"/>
        <w:rPr>
          <w:rFonts w:ascii="TimesNewRomanPS-BoldMT" w:hAnsi="TimesNewRomanPS-BoldMT" w:cs="TimesNewRomanPS-BoldMT"/>
          <w:bCs/>
          <w:sz w:val="24"/>
          <w:szCs w:val="24"/>
        </w:rPr>
      </w:pPr>
      <w:r w:rsidRPr="002F15FB">
        <w:rPr>
          <w:rFonts w:ascii="TimesNewRomanPS-BoldMT" w:hAnsi="TimesNewRomanPS-BoldMT" w:cs="TimesNewRomanPS-BoldMT"/>
          <w:bCs/>
          <w:sz w:val="24"/>
          <w:szCs w:val="24"/>
        </w:rPr>
        <w:t>Les femmes, les filles et les personnes 2ELG</w:t>
      </w:r>
      <w:r>
        <w:rPr>
          <w:rFonts w:ascii="TimesNewRomanPS-BoldMT" w:hAnsi="TimesNewRomanPS-BoldMT" w:cs="TimesNewRomanPS-BoldMT"/>
          <w:bCs/>
          <w:sz w:val="24"/>
          <w:szCs w:val="24"/>
        </w:rPr>
        <w:t xml:space="preserve">BTQQIA </w:t>
      </w:r>
      <w:proofErr w:type="spellStart"/>
      <w:r>
        <w:rPr>
          <w:rFonts w:ascii="TimesNewRomanPS-BoldMT" w:hAnsi="TimesNewRomanPS-BoldMT" w:cs="TimesNewRomanPS-BoldMT"/>
          <w:bCs/>
          <w:sz w:val="24"/>
          <w:szCs w:val="24"/>
        </w:rPr>
        <w:t>inuites</w:t>
      </w:r>
      <w:proofErr w:type="spellEnd"/>
      <w:r>
        <w:rPr>
          <w:rFonts w:ascii="TimesNewRomanPS-BoldMT" w:hAnsi="TimesNewRomanPS-BoldMT" w:cs="TimesNewRomanPS-BoldMT"/>
          <w:bCs/>
          <w:sz w:val="24"/>
          <w:szCs w:val="24"/>
        </w:rPr>
        <w:t xml:space="preserve">, de même que les </w:t>
      </w:r>
      <w:r w:rsidRPr="002F15FB">
        <w:rPr>
          <w:rFonts w:ascii="TimesNewRomanPS-BoldMT" w:hAnsi="TimesNewRomanPS-BoldMT" w:cs="TimesNewRomanPS-BoldMT"/>
          <w:bCs/>
          <w:sz w:val="24"/>
          <w:szCs w:val="24"/>
        </w:rPr>
        <w:t>personnes ayant</w:t>
      </w:r>
      <w:r>
        <w:rPr>
          <w:rFonts w:ascii="TimesNewRomanPS-BoldMT" w:hAnsi="TimesNewRomanPS-BoldMT" w:cs="TimesNewRomanPS-BoldMT"/>
          <w:bCs/>
          <w:sz w:val="24"/>
          <w:szCs w:val="24"/>
        </w:rPr>
        <w:t xml:space="preserve"> </w:t>
      </w:r>
      <w:r w:rsidRPr="002F15FB">
        <w:rPr>
          <w:rFonts w:ascii="TimesNewRomanPS-BoldMT" w:hAnsi="TimesNewRomanPS-BoldMT" w:cs="TimesNewRomanPS-BoldMT"/>
          <w:bCs/>
          <w:sz w:val="24"/>
          <w:szCs w:val="24"/>
        </w:rPr>
        <w:t>vécu une expérience, doivent participe</w:t>
      </w:r>
      <w:r>
        <w:rPr>
          <w:rFonts w:ascii="TimesNewRomanPS-BoldMT" w:hAnsi="TimesNewRomanPS-BoldMT" w:cs="TimesNewRomanPS-BoldMT"/>
          <w:bCs/>
          <w:sz w:val="24"/>
          <w:szCs w:val="24"/>
        </w:rPr>
        <w:t xml:space="preserve">r à toutes les mesures visant à </w:t>
      </w:r>
      <w:r w:rsidRPr="002F15FB">
        <w:rPr>
          <w:rFonts w:ascii="TimesNewRomanPS-BoldMT" w:hAnsi="TimesNewRomanPS-BoldMT" w:cs="TimesNewRomanPS-BoldMT"/>
          <w:bCs/>
          <w:sz w:val="24"/>
          <w:szCs w:val="24"/>
        </w:rPr>
        <w:t>assurer leur sécurité et leur</w:t>
      </w:r>
      <w:r>
        <w:rPr>
          <w:rFonts w:ascii="TimesNewRomanPS-BoldMT" w:hAnsi="TimesNewRomanPS-BoldMT" w:cs="TimesNewRomanPS-BoldMT"/>
          <w:bCs/>
          <w:sz w:val="24"/>
          <w:szCs w:val="24"/>
        </w:rPr>
        <w:t xml:space="preserve"> </w:t>
      </w:r>
      <w:r w:rsidRPr="002F15FB">
        <w:rPr>
          <w:rFonts w:ascii="TimesNewRomanPS-BoldMT" w:hAnsi="TimesNewRomanPS-BoldMT" w:cs="TimesNewRomanPS-BoldMT"/>
          <w:bCs/>
          <w:sz w:val="24"/>
          <w:szCs w:val="24"/>
        </w:rPr>
        <w:t>mieux-être. Ces mesures d</w:t>
      </w:r>
      <w:r>
        <w:rPr>
          <w:rFonts w:ascii="TimesNewRomanPS-BoldMT" w:hAnsi="TimesNewRomanPS-BoldMT" w:cs="TimesNewRomanPS-BoldMT"/>
          <w:bCs/>
          <w:sz w:val="24"/>
          <w:szCs w:val="24"/>
        </w:rPr>
        <w:t xml:space="preserve">oivent reconnaître et mettre en </w:t>
      </w:r>
      <w:r w:rsidR="00613C0C">
        <w:rPr>
          <w:rFonts w:ascii="TimesNewRomanPS-BoldMT" w:hAnsi="TimesNewRomanPS-BoldMT" w:cs="TimesNewRomanPS-BoldMT"/>
          <w:bCs/>
          <w:sz w:val="24"/>
          <w:szCs w:val="24"/>
        </w:rPr>
        <w:t>œ</w:t>
      </w:r>
      <w:r w:rsidRPr="002F15FB">
        <w:rPr>
          <w:rFonts w:ascii="TimesNewRomanPS-BoldMT" w:hAnsi="TimesNewRomanPS-BoldMT" w:cs="TimesNewRomanPS-BoldMT"/>
          <w:bCs/>
          <w:sz w:val="24"/>
          <w:szCs w:val="24"/>
        </w:rPr>
        <w:t>uvre le droit à l’autodétermination des</w:t>
      </w:r>
      <w:r>
        <w:rPr>
          <w:rFonts w:ascii="TimesNewRomanPS-BoldMT" w:hAnsi="TimesNewRomanPS-BoldMT" w:cs="TimesNewRomanPS-BoldMT"/>
          <w:bCs/>
          <w:sz w:val="24"/>
          <w:szCs w:val="24"/>
        </w:rPr>
        <w:t xml:space="preserve"> </w:t>
      </w:r>
      <w:r w:rsidRPr="002F15FB">
        <w:rPr>
          <w:rFonts w:ascii="TimesNewRomanPS-BoldMT" w:hAnsi="TimesNewRomanPS-BoldMT" w:cs="TimesNewRomanPS-BoldMT"/>
          <w:bCs/>
          <w:sz w:val="24"/>
          <w:szCs w:val="24"/>
        </w:rPr>
        <w:t xml:space="preserve">Inuits. </w:t>
      </w:r>
      <w:r>
        <w:rPr>
          <w:rFonts w:ascii="TimesNewRomanPS-BoldMT" w:hAnsi="TimesNewRomanPS-BoldMT" w:cs="TimesNewRomanPS-BoldMT"/>
          <w:bCs/>
          <w:sz w:val="24"/>
          <w:szCs w:val="24"/>
        </w:rPr>
        <w:t xml:space="preserve">Toutes les mesures doivent être </w:t>
      </w:r>
      <w:r w:rsidRPr="002F15FB">
        <w:rPr>
          <w:rFonts w:ascii="TimesNewRomanPS-BoldMT" w:hAnsi="TimesNewRomanPS-BoldMT" w:cs="TimesNewRomanPS-BoldMT"/>
          <w:bCs/>
          <w:sz w:val="24"/>
          <w:szCs w:val="24"/>
        </w:rPr>
        <w:t>dirigées par les Inuits et ancrées dans les lois, la culture, la</w:t>
      </w:r>
      <w:r>
        <w:rPr>
          <w:rFonts w:ascii="TimesNewRomanPS-BoldMT" w:hAnsi="TimesNewRomanPS-BoldMT" w:cs="TimesNewRomanPS-BoldMT"/>
          <w:bCs/>
          <w:sz w:val="24"/>
          <w:szCs w:val="24"/>
        </w:rPr>
        <w:t xml:space="preserve"> langue, les traditions et les </w:t>
      </w:r>
      <w:r w:rsidRPr="002F15FB">
        <w:rPr>
          <w:rFonts w:ascii="TimesNewRomanPS-BoldMT" w:hAnsi="TimesNewRomanPS-BoldMT" w:cs="TimesNewRomanPS-BoldMT"/>
          <w:bCs/>
          <w:sz w:val="24"/>
          <w:szCs w:val="24"/>
        </w:rPr>
        <w:t xml:space="preserve">valeurs sociétales des Inuits. Pour que les efforts de mise en </w:t>
      </w:r>
      <w:r>
        <w:rPr>
          <w:rFonts w:ascii="TimesNewRomanPS-BoldMT" w:hAnsi="TimesNewRomanPS-BoldMT" w:cs="TimesNewRomanPS-BoldMT"/>
          <w:bCs/>
          <w:sz w:val="24"/>
          <w:szCs w:val="24"/>
        </w:rPr>
        <w:t xml:space="preserve">œuvre portent des fruits, il </w:t>
      </w:r>
      <w:r w:rsidRPr="002F15FB">
        <w:rPr>
          <w:rFonts w:ascii="TimesNewRomanPS-BoldMT" w:hAnsi="TimesNewRomanPS-BoldMT" w:cs="TimesNewRomanPS-BoldMT"/>
          <w:bCs/>
          <w:sz w:val="24"/>
          <w:szCs w:val="24"/>
        </w:rPr>
        <w:t>faut reconnaître et respecter le savoir, la sagesse et l’expertise des Inuits.</w:t>
      </w:r>
    </w:p>
    <w:p w14:paraId="6E8555F1" w14:textId="77777777" w:rsidR="002F15FB" w:rsidRDefault="002F15FB" w:rsidP="002F15FB">
      <w:pPr>
        <w:autoSpaceDE w:val="0"/>
        <w:autoSpaceDN w:val="0"/>
        <w:adjustRightInd w:val="0"/>
        <w:spacing w:line="240" w:lineRule="auto"/>
        <w:rPr>
          <w:rFonts w:ascii="TimesNewRomanPS-BoldMT" w:hAnsi="TimesNewRomanPS-BoldMT" w:cs="TimesNewRomanPS-BoldMT"/>
          <w:bCs/>
          <w:sz w:val="24"/>
          <w:szCs w:val="24"/>
        </w:rPr>
      </w:pPr>
    </w:p>
    <w:p w14:paraId="14FB7AE5" w14:textId="62481A70" w:rsidR="002F15FB" w:rsidRDefault="002F15FB" w:rsidP="002F15FB">
      <w:pPr>
        <w:autoSpaceDE w:val="0"/>
        <w:autoSpaceDN w:val="0"/>
        <w:adjustRightInd w:val="0"/>
        <w:spacing w:line="240" w:lineRule="auto"/>
        <w:rPr>
          <w:rFonts w:ascii="TimesNewRomanPS-BoldMT" w:hAnsi="TimesNewRomanPS-BoldMT" w:cs="TimesNewRomanPS-BoldMT"/>
          <w:bCs/>
          <w:sz w:val="24"/>
          <w:szCs w:val="24"/>
        </w:rPr>
      </w:pPr>
      <w:r w:rsidRPr="002F15FB">
        <w:rPr>
          <w:rFonts w:ascii="TimesNewRomanPS-BoldMT" w:hAnsi="TimesNewRomanPS-BoldMT" w:cs="TimesNewRomanPS-BoldMT"/>
          <w:bCs/>
          <w:sz w:val="24"/>
          <w:szCs w:val="24"/>
        </w:rPr>
        <w:t>L’amélioration de la sécurité ainsi que de la sant</w:t>
      </w:r>
      <w:r>
        <w:rPr>
          <w:rFonts w:ascii="TimesNewRomanPS-BoldMT" w:hAnsi="TimesNewRomanPS-BoldMT" w:cs="TimesNewRomanPS-BoldMT"/>
          <w:bCs/>
          <w:sz w:val="24"/>
          <w:szCs w:val="24"/>
        </w:rPr>
        <w:t xml:space="preserve">é et de la prospérité sociales, </w:t>
      </w:r>
      <w:r w:rsidRPr="002F15FB">
        <w:rPr>
          <w:rFonts w:ascii="TimesNewRomanPS-BoldMT" w:hAnsi="TimesNewRomanPS-BoldMT" w:cs="TimesNewRomanPS-BoldMT"/>
          <w:bCs/>
          <w:sz w:val="24"/>
          <w:szCs w:val="24"/>
        </w:rPr>
        <w:t>économiques et</w:t>
      </w:r>
      <w:r>
        <w:rPr>
          <w:rFonts w:ascii="TimesNewRomanPS-BoldMT" w:hAnsi="TimesNewRomanPS-BoldMT" w:cs="TimesNewRomanPS-BoldMT"/>
          <w:bCs/>
          <w:sz w:val="24"/>
          <w:szCs w:val="24"/>
        </w:rPr>
        <w:t xml:space="preserve"> </w:t>
      </w:r>
      <w:r w:rsidRPr="002F15FB">
        <w:rPr>
          <w:rFonts w:ascii="TimesNewRomanPS-BoldMT" w:hAnsi="TimesNewRomanPS-BoldMT" w:cs="TimesNewRomanPS-BoldMT"/>
          <w:bCs/>
          <w:sz w:val="24"/>
          <w:szCs w:val="24"/>
        </w:rPr>
        <w:t>culturelles des femmes, des fil</w:t>
      </w:r>
      <w:r>
        <w:rPr>
          <w:rFonts w:ascii="TimesNewRomanPS-BoldMT" w:hAnsi="TimesNewRomanPS-BoldMT" w:cs="TimesNewRomanPS-BoldMT"/>
          <w:bCs/>
          <w:sz w:val="24"/>
          <w:szCs w:val="24"/>
        </w:rPr>
        <w:t xml:space="preserve">les et des personnes 2ELGBTQQIA </w:t>
      </w:r>
      <w:proofErr w:type="spellStart"/>
      <w:r w:rsidRPr="002F15FB">
        <w:rPr>
          <w:rFonts w:ascii="TimesNewRomanPS-BoldMT" w:hAnsi="TimesNewRomanPS-BoldMT" w:cs="TimesNewRomanPS-BoldMT"/>
          <w:bCs/>
          <w:sz w:val="24"/>
          <w:szCs w:val="24"/>
        </w:rPr>
        <w:t>inuites</w:t>
      </w:r>
      <w:proofErr w:type="spellEnd"/>
      <w:r w:rsidRPr="002F15FB">
        <w:rPr>
          <w:rFonts w:ascii="TimesNewRomanPS-BoldMT" w:hAnsi="TimesNewRomanPS-BoldMT" w:cs="TimesNewRomanPS-BoldMT"/>
          <w:bCs/>
          <w:sz w:val="24"/>
          <w:szCs w:val="24"/>
        </w:rPr>
        <w:t xml:space="preserve"> passe nécessairement</w:t>
      </w:r>
      <w:r>
        <w:rPr>
          <w:rFonts w:ascii="TimesNewRomanPS-BoldMT" w:hAnsi="TimesNewRomanPS-BoldMT" w:cs="TimesNewRomanPS-BoldMT"/>
          <w:bCs/>
          <w:sz w:val="24"/>
          <w:szCs w:val="24"/>
        </w:rPr>
        <w:t xml:space="preserve"> </w:t>
      </w:r>
      <w:r w:rsidRPr="002F15FB">
        <w:rPr>
          <w:rFonts w:ascii="TimesNewRomanPS-BoldMT" w:hAnsi="TimesNewRomanPS-BoldMT" w:cs="TimesNewRomanPS-BoldMT"/>
          <w:bCs/>
          <w:sz w:val="24"/>
          <w:szCs w:val="24"/>
        </w:rPr>
        <w:t>par l’interventio</w:t>
      </w:r>
      <w:r>
        <w:rPr>
          <w:rFonts w:ascii="TimesNewRomanPS-BoldMT" w:hAnsi="TimesNewRomanPS-BoldMT" w:cs="TimesNewRomanPS-BoldMT"/>
          <w:bCs/>
          <w:sz w:val="24"/>
          <w:szCs w:val="24"/>
        </w:rPr>
        <w:t xml:space="preserve">n concertée, soutenue, saine et </w:t>
      </w:r>
      <w:r w:rsidRPr="002F15FB">
        <w:rPr>
          <w:rFonts w:ascii="TimesNewRomanPS-BoldMT" w:hAnsi="TimesNewRomanPS-BoldMT" w:cs="TimesNewRomanPS-BoldMT"/>
          <w:bCs/>
          <w:sz w:val="24"/>
          <w:szCs w:val="24"/>
        </w:rPr>
        <w:t>transparente de tous les gouvernements (fédéral,</w:t>
      </w:r>
      <w:r>
        <w:rPr>
          <w:rFonts w:ascii="TimesNewRomanPS-BoldMT" w:hAnsi="TimesNewRomanPS-BoldMT" w:cs="TimesNewRomanPS-BoldMT"/>
          <w:bCs/>
          <w:sz w:val="24"/>
          <w:szCs w:val="24"/>
        </w:rPr>
        <w:t xml:space="preserve"> provinciaux et territoriaux) en </w:t>
      </w:r>
      <w:r w:rsidRPr="002F15FB">
        <w:rPr>
          <w:rFonts w:ascii="TimesNewRomanPS-BoldMT" w:hAnsi="TimesNewRomanPS-BoldMT" w:cs="TimesNewRomanPS-BoldMT"/>
          <w:bCs/>
          <w:sz w:val="24"/>
          <w:szCs w:val="24"/>
        </w:rPr>
        <w:t>partenariat étroit avec les Inuits. La s</w:t>
      </w:r>
      <w:r>
        <w:rPr>
          <w:rFonts w:ascii="TimesNewRomanPS-BoldMT" w:hAnsi="TimesNewRomanPS-BoldMT" w:cs="TimesNewRomanPS-BoldMT"/>
          <w:bCs/>
          <w:sz w:val="24"/>
          <w:szCs w:val="24"/>
        </w:rPr>
        <w:t xml:space="preserve">ociété </w:t>
      </w:r>
      <w:proofErr w:type="spellStart"/>
      <w:r>
        <w:rPr>
          <w:rFonts w:ascii="TimesNewRomanPS-BoldMT" w:hAnsi="TimesNewRomanPS-BoldMT" w:cs="TimesNewRomanPS-BoldMT"/>
          <w:bCs/>
          <w:sz w:val="24"/>
          <w:szCs w:val="24"/>
        </w:rPr>
        <w:t>inuite</w:t>
      </w:r>
      <w:proofErr w:type="spellEnd"/>
      <w:r>
        <w:rPr>
          <w:rFonts w:ascii="TimesNewRomanPS-BoldMT" w:hAnsi="TimesNewRomanPS-BoldMT" w:cs="TimesNewRomanPS-BoldMT"/>
          <w:bCs/>
          <w:sz w:val="24"/>
          <w:szCs w:val="24"/>
        </w:rPr>
        <w:t xml:space="preserve"> est artificiellement compartimentée et </w:t>
      </w:r>
      <w:r w:rsidRPr="002F15FB">
        <w:rPr>
          <w:rFonts w:ascii="TimesNewRomanPS-BoldMT" w:hAnsi="TimesNewRomanPS-BoldMT" w:cs="TimesNewRomanPS-BoldMT"/>
          <w:bCs/>
          <w:sz w:val="24"/>
          <w:szCs w:val="24"/>
        </w:rPr>
        <w:t>divisée par des limites coloniales géopolitiques. Les gouvernements</w:t>
      </w:r>
      <w:r>
        <w:rPr>
          <w:rFonts w:ascii="TimesNewRomanPS-BoldMT" w:hAnsi="TimesNewRomanPS-BoldMT" w:cs="TimesNewRomanPS-BoldMT"/>
          <w:bCs/>
          <w:sz w:val="24"/>
          <w:szCs w:val="24"/>
        </w:rPr>
        <w:t xml:space="preserve"> fédéral, </w:t>
      </w:r>
      <w:r w:rsidRPr="002F15FB">
        <w:rPr>
          <w:rFonts w:ascii="TimesNewRomanPS-BoldMT" w:hAnsi="TimesNewRomanPS-BoldMT" w:cs="TimesNewRomanPS-BoldMT"/>
          <w:bCs/>
          <w:sz w:val="24"/>
          <w:szCs w:val="24"/>
        </w:rPr>
        <w:t xml:space="preserve">provinciaux et territoriaux doivent </w:t>
      </w:r>
      <w:r>
        <w:rPr>
          <w:rFonts w:ascii="TimesNewRomanPS-BoldMT" w:hAnsi="TimesNewRomanPS-BoldMT" w:cs="TimesNewRomanPS-BoldMT"/>
          <w:bCs/>
          <w:sz w:val="24"/>
          <w:szCs w:val="24"/>
        </w:rPr>
        <w:t xml:space="preserve">donc se reporter aux mécanismes </w:t>
      </w:r>
      <w:r w:rsidRPr="002F15FB">
        <w:rPr>
          <w:rFonts w:ascii="TimesNewRomanPS-BoldMT" w:hAnsi="TimesNewRomanPS-BoldMT" w:cs="TimesNewRomanPS-BoldMT"/>
          <w:bCs/>
          <w:sz w:val="24"/>
          <w:szCs w:val="24"/>
        </w:rPr>
        <w:t>d’autodétermination</w:t>
      </w:r>
      <w:r>
        <w:rPr>
          <w:rFonts w:ascii="TimesNewRomanPS-BoldMT" w:hAnsi="TimesNewRomanPS-BoldMT" w:cs="TimesNewRomanPS-BoldMT"/>
          <w:bCs/>
          <w:sz w:val="24"/>
          <w:szCs w:val="24"/>
        </w:rPr>
        <w:t xml:space="preserve"> </w:t>
      </w:r>
      <w:r w:rsidRPr="002F15FB">
        <w:rPr>
          <w:rFonts w:ascii="TimesNewRomanPS-BoldMT" w:hAnsi="TimesNewRomanPS-BoldMT" w:cs="TimesNewRomanPS-BoldMT"/>
          <w:bCs/>
          <w:sz w:val="24"/>
          <w:szCs w:val="24"/>
        </w:rPr>
        <w:t xml:space="preserve">des Inuits pour </w:t>
      </w:r>
      <w:r w:rsidRPr="002F15FB">
        <w:rPr>
          <w:rFonts w:ascii="TimesNewRomanPS-BoldMT" w:hAnsi="TimesNewRomanPS-BoldMT" w:cs="TimesNewRomanPS-BoldMT"/>
          <w:bCs/>
          <w:sz w:val="24"/>
          <w:szCs w:val="24"/>
        </w:rPr>
        <w:lastRenderedPageBreak/>
        <w:t>assurer la</w:t>
      </w:r>
      <w:r>
        <w:rPr>
          <w:rFonts w:ascii="TimesNewRomanPS-BoldMT" w:hAnsi="TimesNewRomanPS-BoldMT" w:cs="TimesNewRomanPS-BoldMT"/>
          <w:bCs/>
          <w:sz w:val="24"/>
          <w:szCs w:val="24"/>
        </w:rPr>
        <w:t xml:space="preserve"> prise de décisions appropriées </w:t>
      </w:r>
      <w:r w:rsidRPr="002F15FB">
        <w:rPr>
          <w:rFonts w:ascii="TimesNewRomanPS-BoldMT" w:hAnsi="TimesNewRomanPS-BoldMT" w:cs="TimesNewRomanPS-BoldMT"/>
          <w:bCs/>
          <w:sz w:val="24"/>
          <w:szCs w:val="24"/>
        </w:rPr>
        <w:t>concernant les programmes et les services</w:t>
      </w:r>
      <w:r>
        <w:rPr>
          <w:rFonts w:ascii="TimesNewRomanPS-BoldMT" w:hAnsi="TimesNewRomanPS-BoldMT" w:cs="TimesNewRomanPS-BoldMT"/>
          <w:bCs/>
          <w:sz w:val="24"/>
          <w:szCs w:val="24"/>
        </w:rPr>
        <w:t xml:space="preserve"> d’intervention. En outre, aucun </w:t>
      </w:r>
      <w:r w:rsidRPr="002F15FB">
        <w:rPr>
          <w:rFonts w:ascii="TimesNewRomanPS-BoldMT" w:hAnsi="TimesNewRomanPS-BoldMT" w:cs="TimesNewRomanPS-BoldMT"/>
          <w:bCs/>
          <w:sz w:val="24"/>
          <w:szCs w:val="24"/>
        </w:rPr>
        <w:t>gouvernement ne doit prétexter les limites de compétence pour</w:t>
      </w:r>
      <w:r>
        <w:rPr>
          <w:rFonts w:ascii="TimesNewRomanPS-BoldMT" w:hAnsi="TimesNewRomanPS-BoldMT" w:cs="TimesNewRomanPS-BoldMT"/>
          <w:bCs/>
          <w:sz w:val="24"/>
          <w:szCs w:val="24"/>
        </w:rPr>
        <w:t xml:space="preserve"> empêcher la prise de </w:t>
      </w:r>
      <w:r w:rsidRPr="002F15FB">
        <w:rPr>
          <w:rFonts w:ascii="TimesNewRomanPS-BoldMT" w:hAnsi="TimesNewRomanPS-BoldMT" w:cs="TimesNewRomanPS-BoldMT"/>
          <w:bCs/>
          <w:sz w:val="24"/>
          <w:szCs w:val="24"/>
        </w:rPr>
        <w:t>mesures visant à éliminer les inégalités sociales, économiques, politiques et</w:t>
      </w:r>
      <w:r>
        <w:rPr>
          <w:rFonts w:ascii="TimesNewRomanPS-BoldMT" w:hAnsi="TimesNewRomanPS-BoldMT" w:cs="TimesNewRomanPS-BoldMT"/>
          <w:bCs/>
          <w:sz w:val="24"/>
          <w:szCs w:val="24"/>
        </w:rPr>
        <w:t xml:space="preserve"> culturelles </w:t>
      </w:r>
      <w:r w:rsidRPr="002F15FB">
        <w:rPr>
          <w:rFonts w:ascii="TimesNewRomanPS-BoldMT" w:hAnsi="TimesNewRomanPS-BoldMT" w:cs="TimesNewRomanPS-BoldMT"/>
          <w:bCs/>
          <w:sz w:val="24"/>
          <w:szCs w:val="24"/>
        </w:rPr>
        <w:t>et les écarts en matière d’infrastructure qui entraînent l’accroissement de la violence</w:t>
      </w:r>
      <w:r>
        <w:rPr>
          <w:rFonts w:ascii="TimesNewRomanPS-BoldMT" w:hAnsi="TimesNewRomanPS-BoldMT" w:cs="TimesNewRomanPS-BoldMT"/>
          <w:bCs/>
          <w:sz w:val="24"/>
          <w:szCs w:val="24"/>
        </w:rPr>
        <w:t xml:space="preserve"> </w:t>
      </w:r>
      <w:r w:rsidRPr="002F15FB">
        <w:rPr>
          <w:rFonts w:ascii="TimesNewRomanPS-BoldMT" w:hAnsi="TimesNewRomanPS-BoldMT" w:cs="TimesNewRomanPS-BoldMT"/>
          <w:bCs/>
          <w:sz w:val="24"/>
          <w:szCs w:val="24"/>
        </w:rPr>
        <w:t xml:space="preserve">envers les femmes, les filles et les personnes 2ELGBTQQIA </w:t>
      </w:r>
      <w:proofErr w:type="spellStart"/>
      <w:r w:rsidRPr="002F15FB">
        <w:rPr>
          <w:rFonts w:ascii="TimesNewRomanPS-BoldMT" w:hAnsi="TimesNewRomanPS-BoldMT" w:cs="TimesNewRomanPS-BoldMT"/>
          <w:bCs/>
          <w:sz w:val="24"/>
          <w:szCs w:val="24"/>
        </w:rPr>
        <w:t>inuites</w:t>
      </w:r>
      <w:proofErr w:type="spellEnd"/>
      <w:r w:rsidRPr="002F15FB">
        <w:rPr>
          <w:rFonts w:ascii="TimesNewRomanPS-BoldMT" w:hAnsi="TimesNewRomanPS-BoldMT" w:cs="TimesNewRomanPS-BoldMT"/>
          <w:bCs/>
          <w:sz w:val="24"/>
          <w:szCs w:val="24"/>
        </w:rPr>
        <w:t>.</w:t>
      </w:r>
    </w:p>
    <w:p w14:paraId="032B1D72" w14:textId="77777777" w:rsidR="00613C0C" w:rsidRPr="002F15FB" w:rsidRDefault="00613C0C" w:rsidP="002F15FB">
      <w:pPr>
        <w:autoSpaceDE w:val="0"/>
        <w:autoSpaceDN w:val="0"/>
        <w:adjustRightInd w:val="0"/>
        <w:spacing w:line="240" w:lineRule="auto"/>
        <w:rPr>
          <w:rFonts w:ascii="TimesNewRomanPS-BoldMT" w:hAnsi="TimesNewRomanPS-BoldMT" w:cs="TimesNewRomanPS-BoldMT"/>
          <w:bCs/>
          <w:sz w:val="24"/>
          <w:szCs w:val="24"/>
        </w:rPr>
      </w:pPr>
    </w:p>
    <w:p w14:paraId="0A346ADF" w14:textId="6EFFA75B" w:rsidR="002F15FB" w:rsidRPr="002F15FB" w:rsidRDefault="002F15FB" w:rsidP="002F15FB">
      <w:pPr>
        <w:autoSpaceDE w:val="0"/>
        <w:autoSpaceDN w:val="0"/>
        <w:adjustRightInd w:val="0"/>
        <w:spacing w:line="240" w:lineRule="auto"/>
        <w:rPr>
          <w:rFonts w:ascii="TimesNewRomanPS-BoldMT" w:hAnsi="TimesNewRomanPS-BoldMT" w:cs="TimesNewRomanPS-BoldMT"/>
          <w:b/>
          <w:bCs/>
          <w:sz w:val="24"/>
          <w:szCs w:val="24"/>
        </w:rPr>
      </w:pPr>
      <w:r w:rsidRPr="002F15FB">
        <w:rPr>
          <w:rFonts w:ascii="TimesNewRomanPS-BoldMT" w:hAnsi="TimesNewRomanPS-BoldMT" w:cs="TimesNewRomanPS-BoldMT"/>
          <w:b/>
          <w:bCs/>
          <w:sz w:val="24"/>
          <w:szCs w:val="24"/>
        </w:rPr>
        <w:t>L’égalité réelle</w:t>
      </w:r>
    </w:p>
    <w:p w14:paraId="3A96D5AA" w14:textId="6695B987" w:rsidR="002F15FB" w:rsidRPr="002F15FB" w:rsidRDefault="002F15FB" w:rsidP="002F15FB">
      <w:pPr>
        <w:autoSpaceDE w:val="0"/>
        <w:autoSpaceDN w:val="0"/>
        <w:adjustRightInd w:val="0"/>
        <w:spacing w:line="240" w:lineRule="auto"/>
        <w:rPr>
          <w:rFonts w:ascii="TimesNewRomanPS-BoldMT" w:hAnsi="TimesNewRomanPS-BoldMT" w:cs="TimesNewRomanPS-BoldMT"/>
          <w:bCs/>
          <w:sz w:val="24"/>
          <w:szCs w:val="24"/>
        </w:rPr>
      </w:pPr>
      <w:r w:rsidRPr="002F15FB">
        <w:rPr>
          <w:rFonts w:ascii="TimesNewRomanPS-BoldMT" w:hAnsi="TimesNewRomanPS-BoldMT" w:cs="TimesNewRomanPS-BoldMT"/>
          <w:bCs/>
          <w:sz w:val="24"/>
          <w:szCs w:val="24"/>
        </w:rPr>
        <w:t>La reconnaissance, la protection et le respect par l’État d</w:t>
      </w:r>
      <w:r>
        <w:rPr>
          <w:rFonts w:ascii="TimesNewRomanPS-BoldMT" w:hAnsi="TimesNewRomanPS-BoldMT" w:cs="TimesNewRomanPS-BoldMT"/>
          <w:bCs/>
          <w:sz w:val="24"/>
          <w:szCs w:val="24"/>
        </w:rPr>
        <w:t xml:space="preserve">es droits de la personne et des </w:t>
      </w:r>
      <w:r w:rsidRPr="002F15FB">
        <w:rPr>
          <w:rFonts w:ascii="TimesNewRomanPS-BoldMT" w:hAnsi="TimesNewRomanPS-BoldMT" w:cs="TimesNewRomanPS-BoldMT"/>
          <w:bCs/>
          <w:sz w:val="24"/>
          <w:szCs w:val="24"/>
        </w:rPr>
        <w:t>droits</w:t>
      </w:r>
      <w:r>
        <w:rPr>
          <w:rFonts w:ascii="TimesNewRomanPS-BoldMT" w:hAnsi="TimesNewRomanPS-BoldMT" w:cs="TimesNewRomanPS-BoldMT"/>
          <w:bCs/>
          <w:sz w:val="24"/>
          <w:szCs w:val="24"/>
        </w:rPr>
        <w:t xml:space="preserve"> </w:t>
      </w:r>
      <w:r w:rsidRPr="002F15FB">
        <w:rPr>
          <w:rFonts w:ascii="TimesNewRomanPS-BoldMT" w:hAnsi="TimesNewRomanPS-BoldMT" w:cs="TimesNewRomanPS-BoldMT"/>
          <w:bCs/>
          <w:sz w:val="24"/>
          <w:szCs w:val="24"/>
        </w:rPr>
        <w:t>des Inuits en tant qu’Autochtones constituent une</w:t>
      </w:r>
      <w:r>
        <w:rPr>
          <w:rFonts w:ascii="TimesNewRomanPS-BoldMT" w:hAnsi="TimesNewRomanPS-BoldMT" w:cs="TimesNewRomanPS-BoldMT"/>
          <w:bCs/>
          <w:sz w:val="24"/>
          <w:szCs w:val="24"/>
        </w:rPr>
        <w:t xml:space="preserve"> obligation juridique. Tous les </w:t>
      </w:r>
      <w:r w:rsidRPr="002F15FB">
        <w:rPr>
          <w:rFonts w:ascii="TimesNewRomanPS-BoldMT" w:hAnsi="TimesNewRomanPS-BoldMT" w:cs="TimesNewRomanPS-BoldMT"/>
          <w:bCs/>
          <w:sz w:val="24"/>
          <w:szCs w:val="24"/>
        </w:rPr>
        <w:t>gouvernements</w:t>
      </w:r>
      <w:r>
        <w:rPr>
          <w:rFonts w:ascii="TimesNewRomanPS-BoldMT" w:hAnsi="TimesNewRomanPS-BoldMT" w:cs="TimesNewRomanPS-BoldMT"/>
          <w:bCs/>
          <w:sz w:val="24"/>
          <w:szCs w:val="24"/>
        </w:rPr>
        <w:t xml:space="preserve"> </w:t>
      </w:r>
      <w:r w:rsidRPr="002F15FB">
        <w:rPr>
          <w:rFonts w:ascii="TimesNewRomanPS-BoldMT" w:hAnsi="TimesNewRomanPS-BoldMT" w:cs="TimesNewRomanPS-BoldMT"/>
          <w:bCs/>
          <w:sz w:val="24"/>
          <w:szCs w:val="24"/>
        </w:rPr>
        <w:t>doivent faire des efforts pour que les</w:t>
      </w:r>
      <w:r>
        <w:rPr>
          <w:rFonts w:ascii="TimesNewRomanPS-BoldMT" w:hAnsi="TimesNewRomanPS-BoldMT" w:cs="TimesNewRomanPS-BoldMT"/>
          <w:bCs/>
          <w:sz w:val="24"/>
          <w:szCs w:val="24"/>
        </w:rPr>
        <w:t xml:space="preserve"> Inuits parviennent à l’égalité </w:t>
      </w:r>
      <w:r w:rsidRPr="002F15FB">
        <w:rPr>
          <w:rFonts w:ascii="TimesNewRomanPS-BoldMT" w:hAnsi="TimesNewRomanPS-BoldMT" w:cs="TimesNewRomanPS-BoldMT"/>
          <w:bCs/>
          <w:sz w:val="24"/>
          <w:szCs w:val="24"/>
        </w:rPr>
        <w:t>réelle. Cette véritable égalité</w:t>
      </w:r>
      <w:r>
        <w:rPr>
          <w:rFonts w:ascii="TimesNewRomanPS-BoldMT" w:hAnsi="TimesNewRomanPS-BoldMT" w:cs="TimesNewRomanPS-BoldMT"/>
          <w:bCs/>
          <w:sz w:val="24"/>
          <w:szCs w:val="24"/>
        </w:rPr>
        <w:t xml:space="preserve"> </w:t>
      </w:r>
      <w:r w:rsidRPr="002F15FB">
        <w:rPr>
          <w:rFonts w:ascii="TimesNewRomanPS-BoldMT" w:hAnsi="TimesNewRomanPS-BoldMT" w:cs="TimesNewRomanPS-BoldMT"/>
          <w:bCs/>
          <w:sz w:val="24"/>
          <w:szCs w:val="24"/>
        </w:rPr>
        <w:t>doit être manifeste. En effet, l</w:t>
      </w:r>
      <w:r>
        <w:rPr>
          <w:rFonts w:ascii="TimesNewRomanPS-BoldMT" w:hAnsi="TimesNewRomanPS-BoldMT" w:cs="TimesNewRomanPS-BoldMT"/>
          <w:bCs/>
          <w:sz w:val="24"/>
          <w:szCs w:val="24"/>
        </w:rPr>
        <w:t xml:space="preserve">’égalité réelle est essentielle </w:t>
      </w:r>
      <w:r w:rsidRPr="002F15FB">
        <w:rPr>
          <w:rFonts w:ascii="TimesNewRomanPS-BoldMT" w:hAnsi="TimesNewRomanPS-BoldMT" w:cs="TimesNewRomanPS-BoldMT"/>
          <w:bCs/>
          <w:sz w:val="24"/>
          <w:szCs w:val="24"/>
        </w:rPr>
        <w:t>pour remédier aux désavantages</w:t>
      </w:r>
      <w:r>
        <w:rPr>
          <w:rFonts w:ascii="TimesNewRomanPS-BoldMT" w:hAnsi="TimesNewRomanPS-BoldMT" w:cs="TimesNewRomanPS-BoldMT"/>
          <w:bCs/>
          <w:sz w:val="24"/>
          <w:szCs w:val="24"/>
        </w:rPr>
        <w:t xml:space="preserve"> </w:t>
      </w:r>
      <w:r w:rsidRPr="002F15FB">
        <w:rPr>
          <w:rFonts w:ascii="TimesNewRomanPS-BoldMT" w:hAnsi="TimesNewRomanPS-BoldMT" w:cs="TimesNewRomanPS-BoldMT"/>
          <w:bCs/>
          <w:sz w:val="24"/>
          <w:szCs w:val="24"/>
        </w:rPr>
        <w:t>historiques, à la dis</w:t>
      </w:r>
      <w:r>
        <w:rPr>
          <w:rFonts w:ascii="TimesNewRomanPS-BoldMT" w:hAnsi="TimesNewRomanPS-BoldMT" w:cs="TimesNewRomanPS-BoldMT"/>
          <w:bCs/>
          <w:sz w:val="24"/>
          <w:szCs w:val="24"/>
        </w:rPr>
        <w:t xml:space="preserve">crimination et aux traumatismes </w:t>
      </w:r>
      <w:r w:rsidRPr="002F15FB">
        <w:rPr>
          <w:rFonts w:ascii="TimesNewRomanPS-BoldMT" w:hAnsi="TimesNewRomanPS-BoldMT" w:cs="TimesNewRomanPS-BoldMT"/>
          <w:bCs/>
          <w:sz w:val="24"/>
          <w:szCs w:val="24"/>
        </w:rPr>
        <w:t>intergénérationnels subis par les femmes,</w:t>
      </w:r>
      <w:r>
        <w:rPr>
          <w:rFonts w:ascii="TimesNewRomanPS-BoldMT" w:hAnsi="TimesNewRomanPS-BoldMT" w:cs="TimesNewRomanPS-BoldMT"/>
          <w:bCs/>
          <w:sz w:val="24"/>
          <w:szCs w:val="24"/>
        </w:rPr>
        <w:t xml:space="preserve"> </w:t>
      </w:r>
      <w:r w:rsidRPr="002F15FB">
        <w:rPr>
          <w:rFonts w:ascii="TimesNewRomanPS-BoldMT" w:hAnsi="TimesNewRomanPS-BoldMT" w:cs="TimesNewRomanPS-BoldMT"/>
          <w:bCs/>
          <w:sz w:val="24"/>
          <w:szCs w:val="24"/>
        </w:rPr>
        <w:t>les fil</w:t>
      </w:r>
      <w:r>
        <w:rPr>
          <w:rFonts w:ascii="TimesNewRomanPS-BoldMT" w:hAnsi="TimesNewRomanPS-BoldMT" w:cs="TimesNewRomanPS-BoldMT"/>
          <w:bCs/>
          <w:sz w:val="24"/>
          <w:szCs w:val="24"/>
        </w:rPr>
        <w:t xml:space="preserve">les et les personnes 2ELGBTQQIA </w:t>
      </w:r>
      <w:proofErr w:type="spellStart"/>
      <w:r w:rsidRPr="002F15FB">
        <w:rPr>
          <w:rFonts w:ascii="TimesNewRomanPS-BoldMT" w:hAnsi="TimesNewRomanPS-BoldMT" w:cs="TimesNewRomanPS-BoldMT"/>
          <w:bCs/>
          <w:sz w:val="24"/>
          <w:szCs w:val="24"/>
        </w:rPr>
        <w:t>inuites</w:t>
      </w:r>
      <w:proofErr w:type="spellEnd"/>
      <w:r w:rsidRPr="002F15FB">
        <w:rPr>
          <w:rFonts w:ascii="TimesNewRomanPS-BoldMT" w:hAnsi="TimesNewRomanPS-BoldMT" w:cs="TimesNewRomanPS-BoldMT"/>
          <w:bCs/>
          <w:sz w:val="24"/>
          <w:szCs w:val="24"/>
        </w:rPr>
        <w:t>, et pour assurer leur prospérité sociale,</w:t>
      </w:r>
      <w:r>
        <w:rPr>
          <w:rFonts w:ascii="TimesNewRomanPS-BoldMT" w:hAnsi="TimesNewRomanPS-BoldMT" w:cs="TimesNewRomanPS-BoldMT"/>
          <w:bCs/>
          <w:sz w:val="24"/>
          <w:szCs w:val="24"/>
        </w:rPr>
        <w:t xml:space="preserve"> </w:t>
      </w:r>
      <w:r w:rsidRPr="002F15FB">
        <w:rPr>
          <w:rFonts w:ascii="TimesNewRomanPS-BoldMT" w:hAnsi="TimesNewRomanPS-BoldMT" w:cs="TimesNewRomanPS-BoldMT"/>
          <w:bCs/>
          <w:sz w:val="24"/>
          <w:szCs w:val="24"/>
        </w:rPr>
        <w:t>économique</w:t>
      </w:r>
      <w:r>
        <w:rPr>
          <w:rFonts w:ascii="TimesNewRomanPS-BoldMT" w:hAnsi="TimesNewRomanPS-BoldMT" w:cs="TimesNewRomanPS-BoldMT"/>
          <w:bCs/>
          <w:sz w:val="24"/>
          <w:szCs w:val="24"/>
        </w:rPr>
        <w:t xml:space="preserve">, politique et culturelle. Pour </w:t>
      </w:r>
      <w:r w:rsidRPr="002F15FB">
        <w:rPr>
          <w:rFonts w:ascii="TimesNewRomanPS-BoldMT" w:hAnsi="TimesNewRomanPS-BoldMT" w:cs="TimesNewRomanPS-BoldMT"/>
          <w:bCs/>
          <w:sz w:val="24"/>
          <w:szCs w:val="24"/>
        </w:rPr>
        <w:t>en arriver à une véritable égalité, il faut combler tous</w:t>
      </w:r>
      <w:r>
        <w:rPr>
          <w:rFonts w:ascii="TimesNewRomanPS-BoldMT" w:hAnsi="TimesNewRomanPS-BoldMT" w:cs="TimesNewRomanPS-BoldMT"/>
          <w:bCs/>
          <w:sz w:val="24"/>
          <w:szCs w:val="24"/>
        </w:rPr>
        <w:t xml:space="preserve"> </w:t>
      </w:r>
      <w:r w:rsidRPr="002F15FB">
        <w:rPr>
          <w:rFonts w:ascii="TimesNewRomanPS-BoldMT" w:hAnsi="TimesNewRomanPS-BoldMT" w:cs="TimesNewRomanPS-BoldMT"/>
          <w:bCs/>
          <w:sz w:val="24"/>
          <w:szCs w:val="24"/>
        </w:rPr>
        <w:t xml:space="preserve">les </w:t>
      </w:r>
      <w:r>
        <w:rPr>
          <w:rFonts w:ascii="TimesNewRomanPS-BoldMT" w:hAnsi="TimesNewRomanPS-BoldMT" w:cs="TimesNewRomanPS-BoldMT"/>
          <w:bCs/>
          <w:sz w:val="24"/>
          <w:szCs w:val="24"/>
        </w:rPr>
        <w:t xml:space="preserve">besoins particuliers des Inuits </w:t>
      </w:r>
      <w:r w:rsidRPr="002F15FB">
        <w:rPr>
          <w:rFonts w:ascii="TimesNewRomanPS-BoldMT" w:hAnsi="TimesNewRomanPS-BoldMT" w:cs="TimesNewRomanPS-BoldMT"/>
          <w:bCs/>
          <w:sz w:val="24"/>
          <w:szCs w:val="24"/>
        </w:rPr>
        <w:t>d’une manière adaptée à la culture et prévoir des ressources et</w:t>
      </w:r>
      <w:r>
        <w:rPr>
          <w:rFonts w:ascii="TimesNewRomanPS-BoldMT" w:hAnsi="TimesNewRomanPS-BoldMT" w:cs="TimesNewRomanPS-BoldMT"/>
          <w:bCs/>
          <w:sz w:val="24"/>
          <w:szCs w:val="24"/>
        </w:rPr>
        <w:t xml:space="preserve"> </w:t>
      </w:r>
      <w:r w:rsidRPr="002F15FB">
        <w:rPr>
          <w:rFonts w:ascii="TimesNewRomanPS-BoldMT" w:hAnsi="TimesNewRomanPS-BoldMT" w:cs="TimesNewRomanPS-BoldMT"/>
          <w:bCs/>
          <w:sz w:val="24"/>
          <w:szCs w:val="24"/>
        </w:rPr>
        <w:t>du financement équitables, stables et à long terme.</w:t>
      </w:r>
    </w:p>
    <w:p w14:paraId="6C6EF21F" w14:textId="27ACA91B" w:rsidR="00D33E95" w:rsidRDefault="00D33E95" w:rsidP="00361A47">
      <w:pPr>
        <w:autoSpaceDE w:val="0"/>
        <w:autoSpaceDN w:val="0"/>
        <w:adjustRightInd w:val="0"/>
        <w:spacing w:line="240" w:lineRule="auto"/>
        <w:rPr>
          <w:rFonts w:ascii="TimesNewRomanPS-BoldMT" w:hAnsi="TimesNewRomanPS-BoldMT" w:cs="TimesNewRomanPS-BoldMT"/>
          <w:bCs/>
          <w:sz w:val="24"/>
          <w:szCs w:val="24"/>
        </w:rPr>
      </w:pPr>
    </w:p>
    <w:p w14:paraId="25E03213" w14:textId="73A45D77" w:rsidR="002F15FB" w:rsidRDefault="002F15FB" w:rsidP="00361A47">
      <w:pPr>
        <w:autoSpaceDE w:val="0"/>
        <w:autoSpaceDN w:val="0"/>
        <w:adjustRightInd w:val="0"/>
        <w:spacing w:line="240" w:lineRule="auto"/>
        <w:rPr>
          <w:rFonts w:ascii="TimesNewRomanPS-BoldMT" w:hAnsi="TimesNewRomanPS-BoldMT" w:cs="TimesNewRomanPS-BoldMT"/>
          <w:b/>
          <w:bCs/>
          <w:sz w:val="24"/>
          <w:szCs w:val="24"/>
        </w:rPr>
      </w:pPr>
      <w:r w:rsidRPr="002F15FB">
        <w:rPr>
          <w:rFonts w:ascii="TimesNewRomanPS-BoldMT" w:hAnsi="TimesNewRomanPS-BoldMT" w:cs="TimesNewRomanPS-BoldMT"/>
          <w:b/>
          <w:bCs/>
          <w:sz w:val="24"/>
          <w:szCs w:val="24"/>
        </w:rPr>
        <w:t>Les appels à la justice pour les Inuits</w:t>
      </w:r>
    </w:p>
    <w:p w14:paraId="03A2839D" w14:textId="0F39D819" w:rsidR="002F15FB" w:rsidRDefault="002F15FB" w:rsidP="00361A47">
      <w:pPr>
        <w:autoSpaceDE w:val="0"/>
        <w:autoSpaceDN w:val="0"/>
        <w:adjustRightInd w:val="0"/>
        <w:spacing w:line="240" w:lineRule="auto"/>
        <w:rPr>
          <w:rFonts w:ascii="TimesNewRomanPS-BoldMT" w:hAnsi="TimesNewRomanPS-BoldMT" w:cs="TimesNewRomanPS-BoldMT"/>
          <w:b/>
          <w:bCs/>
          <w:sz w:val="24"/>
          <w:szCs w:val="24"/>
        </w:rPr>
      </w:pPr>
    </w:p>
    <w:p w14:paraId="3923FC77" w14:textId="422C1171" w:rsidR="002F15FB" w:rsidRPr="002F15FB" w:rsidRDefault="002F15FB" w:rsidP="002F15FB">
      <w:pPr>
        <w:autoSpaceDE w:val="0"/>
        <w:autoSpaceDN w:val="0"/>
        <w:adjustRightInd w:val="0"/>
        <w:spacing w:line="240" w:lineRule="auto"/>
        <w:rPr>
          <w:rFonts w:ascii="TimesNewRomanPS-BoldMT" w:hAnsi="TimesNewRomanPS-BoldMT" w:cs="TimesNewRomanPS-BoldMT"/>
          <w:bCs/>
          <w:sz w:val="24"/>
          <w:szCs w:val="24"/>
        </w:rPr>
      </w:pPr>
      <w:r w:rsidRPr="002F15FB">
        <w:rPr>
          <w:rFonts w:ascii="TimesNewRomanPS-BoldMT" w:hAnsi="TimesNewRomanPS-BoldMT" w:cs="TimesNewRomanPS-BoldMT"/>
          <w:bCs/>
          <w:sz w:val="24"/>
          <w:szCs w:val="24"/>
        </w:rPr>
        <w:t xml:space="preserve">Les témoignages livrés par les Aînés, les experts et les témoins </w:t>
      </w:r>
      <w:proofErr w:type="spellStart"/>
      <w:r w:rsidRPr="002F15FB">
        <w:rPr>
          <w:rFonts w:ascii="TimesNewRomanPS-BoldMT" w:hAnsi="TimesNewRomanPS-BoldMT" w:cs="TimesNewRomanPS-BoldMT"/>
          <w:bCs/>
          <w:sz w:val="24"/>
          <w:szCs w:val="24"/>
        </w:rPr>
        <w:t>inuits</w:t>
      </w:r>
      <w:proofErr w:type="spellEnd"/>
      <w:r w:rsidRPr="002F15FB">
        <w:rPr>
          <w:rFonts w:ascii="TimesNewRomanPS-BoldMT" w:hAnsi="TimesNewRomanPS-BoldMT" w:cs="TimesNewRomanPS-BoldMT"/>
          <w:bCs/>
          <w:sz w:val="24"/>
          <w:szCs w:val="24"/>
        </w:rPr>
        <w:t xml:space="preserve"> ainsi que par les</w:t>
      </w:r>
      <w:r>
        <w:rPr>
          <w:rFonts w:ascii="TimesNewRomanPS-BoldMT" w:hAnsi="TimesNewRomanPS-BoldMT" w:cs="TimesNewRomanPS-BoldMT"/>
          <w:bCs/>
          <w:sz w:val="24"/>
          <w:szCs w:val="24"/>
        </w:rPr>
        <w:t xml:space="preserve"> </w:t>
      </w:r>
      <w:r w:rsidRPr="002F15FB">
        <w:rPr>
          <w:rFonts w:ascii="TimesNewRomanPS-BoldMT" w:hAnsi="TimesNewRomanPS-BoldMT" w:cs="TimesNewRomanPS-BoldMT"/>
          <w:bCs/>
          <w:sz w:val="24"/>
          <w:szCs w:val="24"/>
        </w:rPr>
        <w:t>organismes qui représentent les Inuits, tout comme l</w:t>
      </w:r>
      <w:r>
        <w:rPr>
          <w:rFonts w:ascii="TimesNewRomanPS-BoldMT" w:hAnsi="TimesNewRomanPS-BoldMT" w:cs="TimesNewRomanPS-BoldMT"/>
          <w:bCs/>
          <w:sz w:val="24"/>
          <w:szCs w:val="24"/>
        </w:rPr>
        <w:t xml:space="preserve">es rapports et les résultats de </w:t>
      </w:r>
      <w:r w:rsidRPr="002F15FB">
        <w:rPr>
          <w:rFonts w:ascii="TimesNewRomanPS-BoldMT" w:hAnsi="TimesNewRomanPS-BoldMT" w:cs="TimesNewRomanPS-BoldMT"/>
          <w:bCs/>
          <w:sz w:val="24"/>
          <w:szCs w:val="24"/>
        </w:rPr>
        <w:t>recherches</w:t>
      </w:r>
      <w:r>
        <w:rPr>
          <w:rFonts w:ascii="TimesNewRomanPS-BoldMT" w:hAnsi="TimesNewRomanPS-BoldMT" w:cs="TimesNewRomanPS-BoldMT"/>
          <w:bCs/>
          <w:sz w:val="24"/>
          <w:szCs w:val="24"/>
        </w:rPr>
        <w:t xml:space="preserve"> </w:t>
      </w:r>
      <w:r w:rsidRPr="002F15FB">
        <w:rPr>
          <w:rFonts w:ascii="TimesNewRomanPS-BoldMT" w:hAnsi="TimesNewRomanPS-BoldMT" w:cs="TimesNewRomanPS-BoldMT"/>
          <w:bCs/>
          <w:sz w:val="24"/>
          <w:szCs w:val="24"/>
        </w:rPr>
        <w:t>disponibles ont montré que les Inuits ont d</w:t>
      </w:r>
      <w:r>
        <w:rPr>
          <w:rFonts w:ascii="TimesNewRomanPS-BoldMT" w:hAnsi="TimesNewRomanPS-BoldMT" w:cs="TimesNewRomanPS-BoldMT"/>
          <w:bCs/>
          <w:sz w:val="24"/>
          <w:szCs w:val="24"/>
        </w:rPr>
        <w:t xml:space="preserve">es expériences particulières et </w:t>
      </w:r>
      <w:r w:rsidRPr="002F15FB">
        <w:rPr>
          <w:rFonts w:ascii="TimesNewRomanPS-BoldMT" w:hAnsi="TimesNewRomanPS-BoldMT" w:cs="TimesNewRomanPS-BoldMT"/>
          <w:bCs/>
          <w:sz w:val="24"/>
          <w:szCs w:val="24"/>
        </w:rPr>
        <w:t>distinctes de</w:t>
      </w:r>
      <w:r>
        <w:rPr>
          <w:rFonts w:ascii="TimesNewRomanPS-BoldMT" w:hAnsi="TimesNewRomanPS-BoldMT" w:cs="TimesNewRomanPS-BoldMT"/>
          <w:bCs/>
          <w:sz w:val="24"/>
          <w:szCs w:val="24"/>
        </w:rPr>
        <w:t xml:space="preserve"> </w:t>
      </w:r>
      <w:r w:rsidRPr="002F15FB">
        <w:rPr>
          <w:rFonts w:ascii="TimesNewRomanPS-BoldMT" w:hAnsi="TimesNewRomanPS-BoldMT" w:cs="TimesNewRomanPS-BoldMT"/>
          <w:bCs/>
          <w:sz w:val="24"/>
          <w:szCs w:val="24"/>
        </w:rPr>
        <w:t>l’oppression et de la violence coloniale. D</w:t>
      </w:r>
      <w:r>
        <w:rPr>
          <w:rFonts w:ascii="TimesNewRomanPS-BoldMT" w:hAnsi="TimesNewRomanPS-BoldMT" w:cs="TimesNewRomanPS-BoldMT"/>
          <w:bCs/>
          <w:sz w:val="24"/>
          <w:szCs w:val="24"/>
        </w:rPr>
        <w:t xml:space="preserve">e plus, des témoins ont soulevé </w:t>
      </w:r>
      <w:r w:rsidRPr="002F15FB">
        <w:rPr>
          <w:rFonts w:ascii="TimesNewRomanPS-BoldMT" w:hAnsi="TimesNewRomanPS-BoldMT" w:cs="TimesNewRomanPS-BoldMT"/>
          <w:bCs/>
          <w:sz w:val="24"/>
          <w:szCs w:val="24"/>
        </w:rPr>
        <w:t>des sujets de</w:t>
      </w:r>
      <w:r>
        <w:rPr>
          <w:rFonts w:ascii="TimesNewRomanPS-BoldMT" w:hAnsi="TimesNewRomanPS-BoldMT" w:cs="TimesNewRomanPS-BoldMT"/>
          <w:bCs/>
          <w:sz w:val="24"/>
          <w:szCs w:val="24"/>
        </w:rPr>
        <w:t xml:space="preserve"> </w:t>
      </w:r>
      <w:r w:rsidRPr="002F15FB">
        <w:rPr>
          <w:rFonts w:ascii="TimesNewRomanPS-BoldMT" w:hAnsi="TimesNewRomanPS-BoldMT" w:cs="TimesNewRomanPS-BoldMT"/>
          <w:bCs/>
          <w:sz w:val="24"/>
          <w:szCs w:val="24"/>
        </w:rPr>
        <w:t>préoccupation et des champs d’interventio</w:t>
      </w:r>
      <w:r>
        <w:rPr>
          <w:rFonts w:ascii="TimesNewRomanPS-BoldMT" w:hAnsi="TimesNewRomanPS-BoldMT" w:cs="TimesNewRomanPS-BoldMT"/>
          <w:bCs/>
          <w:sz w:val="24"/>
          <w:szCs w:val="24"/>
        </w:rPr>
        <w:t xml:space="preserve">n prioritaires pour les femmes, </w:t>
      </w:r>
      <w:r w:rsidRPr="002F15FB">
        <w:rPr>
          <w:rFonts w:ascii="TimesNewRomanPS-BoldMT" w:hAnsi="TimesNewRomanPS-BoldMT" w:cs="TimesNewRomanPS-BoldMT"/>
          <w:bCs/>
          <w:sz w:val="24"/>
          <w:szCs w:val="24"/>
        </w:rPr>
        <w:t>les filles et les</w:t>
      </w:r>
      <w:r>
        <w:rPr>
          <w:rFonts w:ascii="TimesNewRomanPS-BoldMT" w:hAnsi="TimesNewRomanPS-BoldMT" w:cs="TimesNewRomanPS-BoldMT"/>
          <w:bCs/>
          <w:sz w:val="24"/>
          <w:szCs w:val="24"/>
        </w:rPr>
        <w:t xml:space="preserve"> </w:t>
      </w:r>
      <w:r w:rsidRPr="002F15FB">
        <w:rPr>
          <w:rFonts w:ascii="TimesNewRomanPS-BoldMT" w:hAnsi="TimesNewRomanPS-BoldMT" w:cs="TimesNewRomanPS-BoldMT"/>
          <w:bCs/>
          <w:sz w:val="24"/>
          <w:szCs w:val="24"/>
        </w:rPr>
        <w:t xml:space="preserve">personnes 2ELGBTQQIA </w:t>
      </w:r>
      <w:proofErr w:type="spellStart"/>
      <w:r w:rsidRPr="002F15FB">
        <w:rPr>
          <w:rFonts w:ascii="TimesNewRomanPS-BoldMT" w:hAnsi="TimesNewRomanPS-BoldMT" w:cs="TimesNewRomanPS-BoldMT"/>
          <w:bCs/>
          <w:sz w:val="24"/>
          <w:szCs w:val="24"/>
        </w:rPr>
        <w:t>inuites</w:t>
      </w:r>
      <w:proofErr w:type="spellEnd"/>
      <w:r w:rsidRPr="002F15FB">
        <w:rPr>
          <w:rFonts w:ascii="TimesNewRomanPS-BoldMT" w:hAnsi="TimesNewRomanPS-BoldMT" w:cs="TimesNewRomanPS-BoldMT"/>
          <w:bCs/>
          <w:sz w:val="24"/>
          <w:szCs w:val="24"/>
        </w:rPr>
        <w:t xml:space="preserve"> qu</w:t>
      </w:r>
      <w:r>
        <w:rPr>
          <w:rFonts w:ascii="TimesNewRomanPS-BoldMT" w:hAnsi="TimesNewRomanPS-BoldMT" w:cs="TimesNewRomanPS-BoldMT"/>
          <w:bCs/>
          <w:sz w:val="24"/>
          <w:szCs w:val="24"/>
        </w:rPr>
        <w:t xml:space="preserve">i appellent des recommandations </w:t>
      </w:r>
      <w:r w:rsidRPr="002F15FB">
        <w:rPr>
          <w:rFonts w:ascii="TimesNewRomanPS-BoldMT" w:hAnsi="TimesNewRomanPS-BoldMT" w:cs="TimesNewRomanPS-BoldMT"/>
          <w:bCs/>
          <w:sz w:val="24"/>
          <w:szCs w:val="24"/>
        </w:rPr>
        <w:t>distinctes.</w:t>
      </w:r>
    </w:p>
    <w:p w14:paraId="277D3CBB" w14:textId="6882F127" w:rsidR="00061B7A" w:rsidRPr="002F15FB" w:rsidRDefault="00061B7A" w:rsidP="002F15FB">
      <w:pPr>
        <w:rPr>
          <w:rFonts w:ascii="TimesNewRomanPSMT" w:hAnsi="TimesNewRomanPSMT" w:cs="TimesNewRomanPSMT"/>
          <w:color w:val="272626"/>
          <w:sz w:val="24"/>
          <w:szCs w:val="24"/>
        </w:rPr>
      </w:pPr>
    </w:p>
    <w:p w14:paraId="168D04ED" w14:textId="6E00B297" w:rsidR="00061B7A" w:rsidRDefault="00DB5251" w:rsidP="00061B7A">
      <w:pPr>
        <w:pStyle w:val="ListParagraph"/>
        <w:numPr>
          <w:ilvl w:val="1"/>
          <w:numId w:val="59"/>
        </w:numPr>
        <w:autoSpaceDE w:val="0"/>
        <w:autoSpaceDN w:val="0"/>
        <w:adjustRightInd w:val="0"/>
        <w:spacing w:line="240" w:lineRule="auto"/>
        <w:rPr>
          <w:rFonts w:ascii="TimesNewRomanPSMT" w:hAnsi="TimesNewRomanPSMT" w:cs="TimesNewRomanPSMT"/>
          <w:color w:val="272626"/>
          <w:sz w:val="24"/>
          <w:szCs w:val="24"/>
        </w:rPr>
      </w:pPr>
      <w:r w:rsidRPr="00061B7A">
        <w:rPr>
          <w:rFonts w:ascii="TimesNewRomanPSMT" w:hAnsi="TimesNewRomanPSMT" w:cs="TimesNewRomanPSMT"/>
          <w:color w:val="272626"/>
          <w:sz w:val="24"/>
          <w:szCs w:val="24"/>
        </w:rPr>
        <w:t>Nous demandons à tous les gouvernements</w:t>
      </w:r>
      <w:r w:rsidR="00061B7A">
        <w:rPr>
          <w:rFonts w:ascii="TimesNewRomanPSMT" w:hAnsi="TimesNewRomanPSMT" w:cs="TimesNewRomanPSMT"/>
          <w:color w:val="272626"/>
          <w:sz w:val="24"/>
          <w:szCs w:val="24"/>
        </w:rPr>
        <w:t xml:space="preserve"> d’honorer tous les engagements socio</w:t>
      </w:r>
      <w:r w:rsidRPr="00061B7A">
        <w:rPr>
          <w:rFonts w:ascii="TimesNewRomanPSMT" w:hAnsi="TimesNewRomanPSMT" w:cs="TimesNewRomanPSMT"/>
          <w:color w:val="272626"/>
          <w:sz w:val="24"/>
          <w:szCs w:val="24"/>
        </w:rPr>
        <w:t xml:space="preserve">-économiques définis dans les accords sur les </w:t>
      </w:r>
      <w:r w:rsidR="00061B7A">
        <w:rPr>
          <w:rFonts w:ascii="TimesNewRomanPSMT" w:hAnsi="TimesNewRomanPSMT" w:cs="TimesNewRomanPSMT"/>
          <w:color w:val="272626"/>
          <w:sz w:val="24"/>
          <w:szCs w:val="24"/>
        </w:rPr>
        <w:t xml:space="preserve">revendications territoriales et </w:t>
      </w:r>
      <w:r w:rsidRPr="00061B7A">
        <w:rPr>
          <w:rFonts w:ascii="TimesNewRomanPSMT" w:hAnsi="TimesNewRomanPSMT" w:cs="TimesNewRomanPSMT"/>
          <w:color w:val="272626"/>
          <w:sz w:val="24"/>
          <w:szCs w:val="24"/>
        </w:rPr>
        <w:t>sur l’autonomie gouvernementale entre</w:t>
      </w:r>
      <w:r w:rsidR="00061B7A">
        <w:rPr>
          <w:rFonts w:ascii="TimesNewRomanPSMT" w:hAnsi="TimesNewRomanPSMT" w:cs="TimesNewRomanPSMT"/>
          <w:color w:val="272626"/>
          <w:sz w:val="24"/>
          <w:szCs w:val="24"/>
        </w:rPr>
        <w:t xml:space="preserve"> les Inuits et la Couronne. Ces </w:t>
      </w:r>
      <w:r w:rsidRPr="00061B7A">
        <w:rPr>
          <w:rFonts w:ascii="TimesNewRomanPSMT" w:hAnsi="TimesNewRomanPSMT" w:cs="TimesNewRomanPSMT"/>
          <w:color w:val="272626"/>
          <w:sz w:val="24"/>
          <w:szCs w:val="24"/>
        </w:rPr>
        <w:t>engagements doivent</w:t>
      </w:r>
      <w:r w:rsidR="00061B7A">
        <w:rPr>
          <w:rFonts w:ascii="TimesNewRomanPSMT" w:hAnsi="TimesNewRomanPSMT" w:cs="TimesNewRomanPSMT"/>
          <w:color w:val="272626"/>
          <w:sz w:val="24"/>
          <w:szCs w:val="24"/>
        </w:rPr>
        <w:t xml:space="preserve"> </w:t>
      </w:r>
      <w:r w:rsidRPr="00061B7A">
        <w:rPr>
          <w:rFonts w:ascii="TimesNewRomanPSMT" w:hAnsi="TimesNewRomanPSMT" w:cs="TimesNewRomanPSMT"/>
          <w:color w:val="272626"/>
          <w:sz w:val="24"/>
          <w:szCs w:val="24"/>
        </w:rPr>
        <w:t xml:space="preserve">être respectés et mis </w:t>
      </w:r>
      <w:r w:rsidR="00613C0C">
        <w:rPr>
          <w:rFonts w:ascii="TimesNewRomanPSMT" w:hAnsi="TimesNewRomanPSMT" w:cs="TimesNewRomanPSMT"/>
          <w:color w:val="272626"/>
          <w:sz w:val="24"/>
          <w:szCs w:val="24"/>
        </w:rPr>
        <w:t>en œ</w:t>
      </w:r>
      <w:r w:rsidR="00061B7A">
        <w:rPr>
          <w:rFonts w:ascii="TimesNewRomanPSMT" w:hAnsi="TimesNewRomanPSMT" w:cs="TimesNewRomanPSMT"/>
          <w:color w:val="272626"/>
          <w:sz w:val="24"/>
          <w:szCs w:val="24"/>
        </w:rPr>
        <w:t xml:space="preserve">uvre. Les articles 23 et 24 de </w:t>
      </w:r>
      <w:r w:rsidRPr="00061B7A">
        <w:rPr>
          <w:rFonts w:ascii="TimesNewRomanPSMT" w:hAnsi="TimesNewRomanPSMT" w:cs="TimesNewRomanPSMT"/>
          <w:color w:val="272626"/>
          <w:sz w:val="24"/>
          <w:szCs w:val="24"/>
        </w:rPr>
        <w:t>l’Accord sur les revendications</w:t>
      </w:r>
      <w:r w:rsidR="00061B7A">
        <w:rPr>
          <w:rFonts w:ascii="TimesNewRomanPSMT" w:hAnsi="TimesNewRomanPSMT" w:cs="TimesNewRomanPSMT"/>
          <w:color w:val="272626"/>
          <w:sz w:val="24"/>
          <w:szCs w:val="24"/>
        </w:rPr>
        <w:t xml:space="preserve"> </w:t>
      </w:r>
      <w:r w:rsidRPr="00061B7A">
        <w:rPr>
          <w:rFonts w:ascii="TimesNewRomanPSMT" w:hAnsi="TimesNewRomanPSMT" w:cs="TimesNewRomanPSMT"/>
          <w:color w:val="272626"/>
          <w:sz w:val="24"/>
          <w:szCs w:val="24"/>
        </w:rPr>
        <w:t>territoriales du Nu</w:t>
      </w:r>
      <w:r w:rsidR="00061B7A">
        <w:rPr>
          <w:rFonts w:ascii="TimesNewRomanPSMT" w:hAnsi="TimesNewRomanPSMT" w:cs="TimesNewRomanPSMT"/>
          <w:color w:val="272626"/>
          <w:sz w:val="24"/>
          <w:szCs w:val="24"/>
        </w:rPr>
        <w:t xml:space="preserve">navut ainsi que les engagements </w:t>
      </w:r>
      <w:r w:rsidRPr="00061B7A">
        <w:rPr>
          <w:rFonts w:ascii="TimesNewRomanPSMT" w:hAnsi="TimesNewRomanPSMT" w:cs="TimesNewRomanPSMT"/>
          <w:color w:val="272626"/>
          <w:sz w:val="24"/>
          <w:szCs w:val="24"/>
        </w:rPr>
        <w:t>des gouvernements à pourvoir aux</w:t>
      </w:r>
      <w:r w:rsidR="00061B7A">
        <w:rPr>
          <w:rFonts w:ascii="TimesNewRomanPSMT" w:hAnsi="TimesNewRomanPSMT" w:cs="TimesNewRomanPSMT"/>
          <w:color w:val="272626"/>
          <w:sz w:val="24"/>
          <w:szCs w:val="24"/>
        </w:rPr>
        <w:t xml:space="preserve"> </w:t>
      </w:r>
      <w:r w:rsidRPr="00061B7A">
        <w:rPr>
          <w:rFonts w:ascii="TimesNewRomanPSMT" w:hAnsi="TimesNewRomanPSMT" w:cs="TimesNewRomanPSMT"/>
          <w:color w:val="272626"/>
          <w:sz w:val="24"/>
          <w:szCs w:val="24"/>
        </w:rPr>
        <w:t>bes</w:t>
      </w:r>
      <w:r w:rsidR="00061B7A">
        <w:rPr>
          <w:rFonts w:ascii="TimesNewRomanPSMT" w:hAnsi="TimesNewRomanPSMT" w:cs="TimesNewRomanPSMT"/>
          <w:color w:val="272626"/>
          <w:sz w:val="24"/>
          <w:szCs w:val="24"/>
        </w:rPr>
        <w:t xml:space="preserve">oins de logement et aux besoins </w:t>
      </w:r>
      <w:r w:rsidRPr="00061B7A">
        <w:rPr>
          <w:rFonts w:ascii="TimesNewRomanPSMT" w:hAnsi="TimesNewRomanPSMT" w:cs="TimesNewRomanPSMT"/>
          <w:color w:val="272626"/>
          <w:sz w:val="24"/>
          <w:szCs w:val="24"/>
        </w:rPr>
        <w:t>économiques des Inuits doivent être pleinement</w:t>
      </w:r>
      <w:r w:rsidR="00061B7A">
        <w:rPr>
          <w:rFonts w:ascii="TimesNewRomanPSMT" w:hAnsi="TimesNewRomanPSMT" w:cs="TimesNewRomanPSMT"/>
          <w:color w:val="272626"/>
          <w:sz w:val="24"/>
          <w:szCs w:val="24"/>
        </w:rPr>
        <w:t xml:space="preserve"> </w:t>
      </w:r>
      <w:r w:rsidR="00613C0C">
        <w:rPr>
          <w:rFonts w:ascii="TimesNewRomanPSMT" w:hAnsi="TimesNewRomanPSMT" w:cs="TimesNewRomanPSMT"/>
          <w:color w:val="272626"/>
          <w:sz w:val="24"/>
          <w:szCs w:val="24"/>
        </w:rPr>
        <w:t>respectés et mis en œ</w:t>
      </w:r>
      <w:r w:rsidRPr="00061B7A">
        <w:rPr>
          <w:rFonts w:ascii="TimesNewRomanPSMT" w:hAnsi="TimesNewRomanPSMT" w:cs="TimesNewRomanPSMT"/>
          <w:color w:val="272626"/>
          <w:sz w:val="24"/>
          <w:szCs w:val="24"/>
        </w:rPr>
        <w:t>uvre.</w:t>
      </w:r>
    </w:p>
    <w:p w14:paraId="5D3E6425" w14:textId="77777777" w:rsidR="00361A47" w:rsidRDefault="00361A47" w:rsidP="00361A47">
      <w:pPr>
        <w:pStyle w:val="ListParagraph"/>
        <w:autoSpaceDE w:val="0"/>
        <w:autoSpaceDN w:val="0"/>
        <w:adjustRightInd w:val="0"/>
        <w:spacing w:line="240" w:lineRule="auto"/>
        <w:ind w:left="680"/>
        <w:rPr>
          <w:rFonts w:ascii="TimesNewRomanPSMT" w:hAnsi="TimesNewRomanPSMT" w:cs="TimesNewRomanPSMT"/>
          <w:color w:val="272626"/>
          <w:sz w:val="24"/>
          <w:szCs w:val="24"/>
        </w:rPr>
      </w:pPr>
    </w:p>
    <w:p w14:paraId="0DD667F2" w14:textId="7B46A992" w:rsidR="00061B7A" w:rsidRDefault="00DB5251" w:rsidP="00DB5251">
      <w:pPr>
        <w:pStyle w:val="ListParagraph"/>
        <w:numPr>
          <w:ilvl w:val="1"/>
          <w:numId w:val="59"/>
        </w:numPr>
        <w:autoSpaceDE w:val="0"/>
        <w:autoSpaceDN w:val="0"/>
        <w:adjustRightInd w:val="0"/>
        <w:spacing w:line="240" w:lineRule="auto"/>
        <w:rPr>
          <w:rFonts w:ascii="TimesNewRomanPSMT" w:hAnsi="TimesNewRomanPSMT" w:cs="TimesNewRomanPSMT"/>
          <w:color w:val="272626"/>
          <w:sz w:val="24"/>
          <w:szCs w:val="24"/>
        </w:rPr>
      </w:pPr>
      <w:r w:rsidRPr="00061B7A">
        <w:rPr>
          <w:rFonts w:ascii="TimesNewRomanPSMT" w:hAnsi="TimesNewRomanPSMT" w:cs="TimesNewRomanPSMT"/>
          <w:color w:val="272626"/>
          <w:sz w:val="24"/>
          <w:szCs w:val="24"/>
        </w:rPr>
        <w:t>Nous demandons à tous les gouvernements de</w:t>
      </w:r>
      <w:r w:rsidR="00061B7A">
        <w:rPr>
          <w:rFonts w:ascii="TimesNewRomanPSMT" w:hAnsi="TimesNewRomanPSMT" w:cs="TimesNewRomanPSMT"/>
          <w:color w:val="272626"/>
          <w:sz w:val="24"/>
          <w:szCs w:val="24"/>
        </w:rPr>
        <w:t xml:space="preserve"> créer des lois et des services </w:t>
      </w:r>
      <w:r w:rsidRPr="00061B7A">
        <w:rPr>
          <w:rFonts w:ascii="TimesNewRomanPSMT" w:hAnsi="TimesNewRomanPSMT" w:cs="TimesNewRomanPSMT"/>
          <w:color w:val="272626"/>
          <w:sz w:val="24"/>
          <w:szCs w:val="24"/>
        </w:rPr>
        <w:t>pour assurer</w:t>
      </w:r>
      <w:r w:rsidR="00061B7A">
        <w:rPr>
          <w:rFonts w:ascii="TimesNewRomanPSMT" w:hAnsi="TimesNewRomanPSMT" w:cs="TimesNewRomanPSMT"/>
          <w:color w:val="272626"/>
          <w:sz w:val="24"/>
          <w:szCs w:val="24"/>
        </w:rPr>
        <w:t xml:space="preserve"> </w:t>
      </w:r>
      <w:r w:rsidRPr="00061B7A">
        <w:rPr>
          <w:rFonts w:ascii="TimesNewRomanPSMT" w:hAnsi="TimesNewRomanPSMT" w:cs="TimesNewRomanPSMT"/>
          <w:color w:val="272626"/>
          <w:sz w:val="24"/>
          <w:szCs w:val="24"/>
        </w:rPr>
        <w:t>la protection et la revitalisation de la c</w:t>
      </w:r>
      <w:r w:rsidR="00061B7A">
        <w:rPr>
          <w:rFonts w:ascii="TimesNewRomanPSMT" w:hAnsi="TimesNewRomanPSMT" w:cs="TimesNewRomanPSMT"/>
          <w:color w:val="272626"/>
          <w:sz w:val="24"/>
          <w:szCs w:val="24"/>
        </w:rPr>
        <w:t xml:space="preserve">ulture et de la langue </w:t>
      </w:r>
      <w:proofErr w:type="spellStart"/>
      <w:r w:rsidR="00061B7A">
        <w:rPr>
          <w:rFonts w:ascii="TimesNewRomanPSMT" w:hAnsi="TimesNewRomanPSMT" w:cs="TimesNewRomanPSMT"/>
          <w:color w:val="272626"/>
          <w:sz w:val="24"/>
          <w:szCs w:val="24"/>
        </w:rPr>
        <w:lastRenderedPageBreak/>
        <w:t>inuites</w:t>
      </w:r>
      <w:proofErr w:type="spellEnd"/>
      <w:r w:rsidR="00061B7A">
        <w:rPr>
          <w:rFonts w:ascii="TimesNewRomanPSMT" w:hAnsi="TimesNewRomanPSMT" w:cs="TimesNewRomanPSMT"/>
          <w:color w:val="272626"/>
          <w:sz w:val="24"/>
          <w:szCs w:val="24"/>
        </w:rPr>
        <w:t xml:space="preserve">. </w:t>
      </w:r>
      <w:r w:rsidRPr="00061B7A">
        <w:rPr>
          <w:rFonts w:ascii="TimesNewRomanPSMT" w:hAnsi="TimesNewRomanPSMT" w:cs="TimesNewRomanPSMT"/>
          <w:color w:val="272626"/>
          <w:sz w:val="24"/>
          <w:szCs w:val="24"/>
        </w:rPr>
        <w:t>Tous les Inuits, y</w:t>
      </w:r>
      <w:r w:rsidR="00061B7A">
        <w:rPr>
          <w:rFonts w:ascii="TimesNewRomanPSMT" w:hAnsi="TimesNewRomanPSMT" w:cs="TimesNewRomanPSMT"/>
          <w:color w:val="272626"/>
          <w:sz w:val="24"/>
          <w:szCs w:val="24"/>
        </w:rPr>
        <w:t xml:space="preserve"> </w:t>
      </w:r>
      <w:r w:rsidRPr="00061B7A">
        <w:rPr>
          <w:rFonts w:ascii="TimesNewRomanPSMT" w:hAnsi="TimesNewRomanPSMT" w:cs="TimesNewRomanPSMT"/>
          <w:color w:val="272626"/>
          <w:sz w:val="24"/>
          <w:szCs w:val="24"/>
        </w:rPr>
        <w:t>compris ceux qui vivent à l’extérie</w:t>
      </w:r>
      <w:r w:rsidR="00061B7A">
        <w:rPr>
          <w:rFonts w:ascii="TimesNewRomanPSMT" w:hAnsi="TimesNewRomanPSMT" w:cs="TimesNewRomanPSMT"/>
          <w:color w:val="272626"/>
          <w:sz w:val="24"/>
          <w:szCs w:val="24"/>
        </w:rPr>
        <w:t xml:space="preserve">ur de l’Inuit </w:t>
      </w:r>
      <w:proofErr w:type="spellStart"/>
      <w:r w:rsidR="00061B7A">
        <w:rPr>
          <w:rFonts w:ascii="TimesNewRomanPSMT" w:hAnsi="TimesNewRomanPSMT" w:cs="TimesNewRomanPSMT"/>
          <w:color w:val="272626"/>
          <w:sz w:val="24"/>
          <w:szCs w:val="24"/>
        </w:rPr>
        <w:t>Nunangat</w:t>
      </w:r>
      <w:proofErr w:type="spellEnd"/>
      <w:r w:rsidR="00061B7A">
        <w:rPr>
          <w:rFonts w:ascii="TimesNewRomanPSMT" w:hAnsi="TimesNewRomanPSMT" w:cs="TimesNewRomanPSMT"/>
          <w:color w:val="272626"/>
          <w:sz w:val="24"/>
          <w:szCs w:val="24"/>
        </w:rPr>
        <w:t xml:space="preserve">, doivent </w:t>
      </w:r>
      <w:r w:rsidRPr="00061B7A">
        <w:rPr>
          <w:rFonts w:ascii="TimesNewRomanPSMT" w:hAnsi="TimesNewRomanPSMT" w:cs="TimesNewRomanPSMT"/>
          <w:color w:val="272626"/>
          <w:sz w:val="24"/>
          <w:szCs w:val="24"/>
        </w:rPr>
        <w:t>avoir un accès</w:t>
      </w:r>
      <w:r w:rsidR="00061B7A">
        <w:rPr>
          <w:rFonts w:ascii="TimesNewRomanPSMT" w:hAnsi="TimesNewRomanPSMT" w:cs="TimesNewRomanPSMT"/>
          <w:color w:val="272626"/>
          <w:sz w:val="24"/>
          <w:szCs w:val="24"/>
        </w:rPr>
        <w:t xml:space="preserve"> </w:t>
      </w:r>
      <w:r w:rsidRPr="00061B7A">
        <w:rPr>
          <w:rFonts w:ascii="TimesNewRomanPSMT" w:hAnsi="TimesNewRomanPSMT" w:cs="TimesNewRomanPSMT"/>
          <w:color w:val="272626"/>
          <w:sz w:val="24"/>
          <w:szCs w:val="24"/>
        </w:rPr>
        <w:t xml:space="preserve">équitable aux programmes culturels et </w:t>
      </w:r>
      <w:r w:rsidR="00061B7A">
        <w:rPr>
          <w:rFonts w:ascii="TimesNewRomanPSMT" w:hAnsi="TimesNewRomanPSMT" w:cs="TimesNewRomanPSMT"/>
          <w:color w:val="272626"/>
          <w:sz w:val="24"/>
          <w:szCs w:val="24"/>
        </w:rPr>
        <w:t xml:space="preserve">linguistiques. Il est essentiel </w:t>
      </w:r>
      <w:r w:rsidRPr="00061B7A">
        <w:rPr>
          <w:rFonts w:ascii="TimesNewRomanPSMT" w:hAnsi="TimesNewRomanPSMT" w:cs="TimesNewRomanPSMT"/>
          <w:color w:val="272626"/>
          <w:sz w:val="24"/>
          <w:szCs w:val="24"/>
        </w:rPr>
        <w:t>que des Aînés</w:t>
      </w:r>
      <w:r w:rsidR="00061B7A">
        <w:rPr>
          <w:rFonts w:ascii="TimesNewRomanPSMT" w:hAnsi="TimesNewRomanPSMT" w:cs="TimesNewRomanPSMT"/>
          <w:color w:val="272626"/>
          <w:sz w:val="24"/>
          <w:szCs w:val="24"/>
        </w:rPr>
        <w:t xml:space="preserve"> </w:t>
      </w:r>
      <w:r w:rsidRPr="00061B7A">
        <w:rPr>
          <w:rFonts w:ascii="TimesNewRomanPSMT" w:hAnsi="TimesNewRomanPSMT" w:cs="TimesNewRomanPSMT"/>
          <w:color w:val="272626"/>
          <w:sz w:val="24"/>
          <w:szCs w:val="24"/>
        </w:rPr>
        <w:t>participent à l’élaboration et à l’exécution de ces programmes.</w:t>
      </w:r>
    </w:p>
    <w:p w14:paraId="60E44963" w14:textId="2CD7D5FE" w:rsidR="00361A47" w:rsidRPr="00361A47" w:rsidRDefault="00361A47" w:rsidP="00361A47">
      <w:pPr>
        <w:autoSpaceDE w:val="0"/>
        <w:autoSpaceDN w:val="0"/>
        <w:adjustRightInd w:val="0"/>
        <w:spacing w:line="240" w:lineRule="auto"/>
        <w:rPr>
          <w:rFonts w:ascii="TimesNewRomanPSMT" w:hAnsi="TimesNewRomanPSMT" w:cs="TimesNewRomanPSMT"/>
          <w:color w:val="272626"/>
          <w:sz w:val="24"/>
          <w:szCs w:val="24"/>
        </w:rPr>
      </w:pPr>
    </w:p>
    <w:p w14:paraId="323E1B3C" w14:textId="4935BA58" w:rsidR="00061B7A" w:rsidRDefault="00DB5251" w:rsidP="00DB5251">
      <w:pPr>
        <w:pStyle w:val="ListParagraph"/>
        <w:numPr>
          <w:ilvl w:val="1"/>
          <w:numId w:val="59"/>
        </w:numPr>
        <w:autoSpaceDE w:val="0"/>
        <w:autoSpaceDN w:val="0"/>
        <w:adjustRightInd w:val="0"/>
        <w:spacing w:line="240" w:lineRule="auto"/>
        <w:rPr>
          <w:rFonts w:ascii="TimesNewRomanPSMT" w:hAnsi="TimesNewRomanPSMT" w:cs="TimesNewRomanPSMT"/>
          <w:color w:val="272626"/>
          <w:sz w:val="24"/>
          <w:szCs w:val="24"/>
        </w:rPr>
      </w:pPr>
      <w:r w:rsidRPr="00061B7A">
        <w:rPr>
          <w:rFonts w:ascii="TimesNewRomanPSMT" w:hAnsi="TimesNewRomanPSMT" w:cs="TimesNewRomanPSMT"/>
          <w:color w:val="272626"/>
          <w:sz w:val="24"/>
          <w:szCs w:val="24"/>
        </w:rPr>
        <w:t>Nous demandons à tous les gouvernement</w:t>
      </w:r>
      <w:r w:rsidR="00061B7A">
        <w:rPr>
          <w:rFonts w:ascii="TimesNewRomanPSMT" w:hAnsi="TimesNewRomanPSMT" w:cs="TimesNewRomanPSMT"/>
          <w:color w:val="272626"/>
          <w:sz w:val="24"/>
          <w:szCs w:val="24"/>
        </w:rPr>
        <w:t xml:space="preserve">s ayant compétence dans l’Inuit </w:t>
      </w:r>
      <w:proofErr w:type="spellStart"/>
      <w:r w:rsidRPr="00061B7A">
        <w:rPr>
          <w:rFonts w:ascii="TimesNewRomanPSMT" w:hAnsi="TimesNewRomanPSMT" w:cs="TimesNewRomanPSMT"/>
          <w:color w:val="272626"/>
          <w:sz w:val="24"/>
          <w:szCs w:val="24"/>
        </w:rPr>
        <w:t>Nunangat</w:t>
      </w:r>
      <w:proofErr w:type="spellEnd"/>
      <w:r w:rsidRPr="00061B7A">
        <w:rPr>
          <w:rFonts w:ascii="TimesNewRomanPSMT" w:hAnsi="TimesNewRomanPSMT" w:cs="TimesNewRomanPSMT"/>
          <w:color w:val="272626"/>
          <w:sz w:val="24"/>
          <w:szCs w:val="24"/>
        </w:rPr>
        <w:t xml:space="preserve"> de</w:t>
      </w:r>
      <w:r w:rsidR="00061B7A">
        <w:rPr>
          <w:rFonts w:ascii="TimesNewRomanPSMT" w:hAnsi="TimesNewRomanPSMT" w:cs="TimesNewRomanPSMT"/>
          <w:color w:val="272626"/>
          <w:sz w:val="24"/>
          <w:szCs w:val="24"/>
        </w:rPr>
        <w:t xml:space="preserve"> </w:t>
      </w:r>
      <w:r w:rsidRPr="00061B7A">
        <w:rPr>
          <w:rFonts w:ascii="TimesNewRomanPSMT" w:hAnsi="TimesNewRomanPSMT" w:cs="TimesNewRomanPSMT"/>
          <w:color w:val="272626"/>
          <w:sz w:val="24"/>
          <w:szCs w:val="24"/>
        </w:rPr>
        <w:t>reconnaître l’</w:t>
      </w:r>
      <w:proofErr w:type="spellStart"/>
      <w:r w:rsidRPr="00061B7A">
        <w:rPr>
          <w:rFonts w:ascii="TimesNewRomanPSMT" w:hAnsi="TimesNewRomanPSMT" w:cs="TimesNewRomanPSMT"/>
          <w:color w:val="272626"/>
          <w:sz w:val="24"/>
          <w:szCs w:val="24"/>
        </w:rPr>
        <w:t>inuktut</w:t>
      </w:r>
      <w:proofErr w:type="spellEnd"/>
      <w:r w:rsidRPr="00061B7A">
        <w:rPr>
          <w:rFonts w:ascii="TimesNewRomanPSMT" w:hAnsi="TimesNewRomanPSMT" w:cs="TimesNewRomanPSMT"/>
          <w:color w:val="272626"/>
          <w:sz w:val="24"/>
          <w:szCs w:val="24"/>
        </w:rPr>
        <w:t xml:space="preserve"> comme la langue f</w:t>
      </w:r>
      <w:r w:rsidR="00061B7A">
        <w:rPr>
          <w:rFonts w:ascii="TimesNewRomanPSMT" w:hAnsi="TimesNewRomanPSMT" w:cs="TimesNewRomanPSMT"/>
          <w:color w:val="272626"/>
          <w:sz w:val="24"/>
          <w:szCs w:val="24"/>
        </w:rPr>
        <w:t xml:space="preserve">ondatrice et de lui accorder le </w:t>
      </w:r>
      <w:r w:rsidRPr="00061B7A">
        <w:rPr>
          <w:rFonts w:ascii="TimesNewRomanPSMT" w:hAnsi="TimesNewRomanPSMT" w:cs="TimesNewRomanPSMT"/>
          <w:color w:val="272626"/>
          <w:sz w:val="24"/>
          <w:szCs w:val="24"/>
        </w:rPr>
        <w:t>statut de langue</w:t>
      </w:r>
      <w:r w:rsidR="00061B7A">
        <w:rPr>
          <w:rFonts w:ascii="TimesNewRomanPSMT" w:hAnsi="TimesNewRomanPSMT" w:cs="TimesNewRomanPSMT"/>
          <w:color w:val="272626"/>
          <w:sz w:val="24"/>
          <w:szCs w:val="24"/>
        </w:rPr>
        <w:t xml:space="preserve"> </w:t>
      </w:r>
      <w:r w:rsidRPr="00061B7A">
        <w:rPr>
          <w:rFonts w:ascii="TimesNewRomanPSMT" w:hAnsi="TimesNewRomanPSMT" w:cs="TimesNewRomanPSMT"/>
          <w:color w:val="272626"/>
          <w:sz w:val="24"/>
          <w:szCs w:val="24"/>
        </w:rPr>
        <w:t>officielle au moyen de lois linguistique</w:t>
      </w:r>
      <w:r w:rsidR="00061B7A">
        <w:rPr>
          <w:rFonts w:ascii="TimesNewRomanPSMT" w:hAnsi="TimesNewRomanPSMT" w:cs="TimesNewRomanPSMT"/>
          <w:color w:val="272626"/>
          <w:sz w:val="24"/>
          <w:szCs w:val="24"/>
        </w:rPr>
        <w:t>s. L’</w:t>
      </w:r>
      <w:proofErr w:type="spellStart"/>
      <w:r w:rsidR="00061B7A">
        <w:rPr>
          <w:rFonts w:ascii="TimesNewRomanPSMT" w:hAnsi="TimesNewRomanPSMT" w:cs="TimesNewRomanPSMT"/>
          <w:color w:val="272626"/>
          <w:sz w:val="24"/>
          <w:szCs w:val="24"/>
        </w:rPr>
        <w:t>inuktut</w:t>
      </w:r>
      <w:proofErr w:type="spellEnd"/>
      <w:r w:rsidR="00061B7A">
        <w:rPr>
          <w:rFonts w:ascii="TimesNewRomanPSMT" w:hAnsi="TimesNewRomanPSMT" w:cs="TimesNewRomanPSMT"/>
          <w:color w:val="272626"/>
          <w:sz w:val="24"/>
          <w:szCs w:val="24"/>
        </w:rPr>
        <w:t xml:space="preserve"> doit faire l’objet </w:t>
      </w:r>
      <w:r w:rsidRPr="00061B7A">
        <w:rPr>
          <w:rFonts w:ascii="TimesNewRomanPSMT" w:hAnsi="TimesNewRomanPSMT" w:cs="TimesNewRomanPSMT"/>
          <w:color w:val="272626"/>
          <w:sz w:val="24"/>
          <w:szCs w:val="24"/>
        </w:rPr>
        <w:t>de la même</w:t>
      </w:r>
      <w:r w:rsidR="00061B7A">
        <w:rPr>
          <w:rFonts w:ascii="TimesNewRomanPSMT" w:hAnsi="TimesNewRomanPSMT" w:cs="TimesNewRomanPSMT"/>
          <w:color w:val="272626"/>
          <w:sz w:val="24"/>
          <w:szCs w:val="24"/>
        </w:rPr>
        <w:t xml:space="preserve"> </w:t>
      </w:r>
      <w:r w:rsidRPr="00061B7A">
        <w:rPr>
          <w:rFonts w:ascii="TimesNewRomanPSMT" w:hAnsi="TimesNewRomanPSMT" w:cs="TimesNewRomanPSMT"/>
          <w:color w:val="272626"/>
          <w:sz w:val="24"/>
          <w:szCs w:val="24"/>
        </w:rPr>
        <w:t>reconnaissance, de la même pro</w:t>
      </w:r>
      <w:r w:rsidR="00061B7A">
        <w:rPr>
          <w:rFonts w:ascii="TimesNewRomanPSMT" w:hAnsi="TimesNewRomanPSMT" w:cs="TimesNewRomanPSMT"/>
          <w:color w:val="272626"/>
          <w:sz w:val="24"/>
          <w:szCs w:val="24"/>
        </w:rPr>
        <w:t xml:space="preserve">tection et des mêmes efforts de </w:t>
      </w:r>
      <w:r w:rsidRPr="00061B7A">
        <w:rPr>
          <w:rFonts w:ascii="TimesNewRomanPSMT" w:hAnsi="TimesNewRomanPSMT" w:cs="TimesNewRomanPSMT"/>
          <w:color w:val="272626"/>
          <w:sz w:val="24"/>
          <w:szCs w:val="24"/>
        </w:rPr>
        <w:t>promotion que le</w:t>
      </w:r>
      <w:r w:rsidR="00061B7A">
        <w:rPr>
          <w:rFonts w:ascii="TimesNewRomanPSMT" w:hAnsi="TimesNewRomanPSMT" w:cs="TimesNewRomanPSMT"/>
          <w:color w:val="272626"/>
          <w:sz w:val="24"/>
          <w:szCs w:val="24"/>
        </w:rPr>
        <w:t xml:space="preserve"> </w:t>
      </w:r>
      <w:r w:rsidRPr="00061B7A">
        <w:rPr>
          <w:rFonts w:ascii="TimesNewRomanPSMT" w:hAnsi="TimesNewRomanPSMT" w:cs="TimesNewRomanPSMT"/>
          <w:color w:val="272626"/>
          <w:sz w:val="24"/>
          <w:szCs w:val="24"/>
        </w:rPr>
        <w:t>français et l’anglais dan</w:t>
      </w:r>
      <w:r w:rsidR="00061B7A">
        <w:rPr>
          <w:rFonts w:ascii="TimesNewRomanPSMT" w:hAnsi="TimesNewRomanPSMT" w:cs="TimesNewRomanPSMT"/>
          <w:color w:val="272626"/>
          <w:sz w:val="24"/>
          <w:szCs w:val="24"/>
        </w:rPr>
        <w:t xml:space="preserve">s l’Inuit </w:t>
      </w:r>
      <w:proofErr w:type="spellStart"/>
      <w:r w:rsidR="00061B7A">
        <w:rPr>
          <w:rFonts w:ascii="TimesNewRomanPSMT" w:hAnsi="TimesNewRomanPSMT" w:cs="TimesNewRomanPSMT"/>
          <w:color w:val="272626"/>
          <w:sz w:val="24"/>
          <w:szCs w:val="24"/>
        </w:rPr>
        <w:t>Nunangat</w:t>
      </w:r>
      <w:proofErr w:type="spellEnd"/>
      <w:r w:rsidR="00061B7A">
        <w:rPr>
          <w:rFonts w:ascii="TimesNewRomanPSMT" w:hAnsi="TimesNewRomanPSMT" w:cs="TimesNewRomanPSMT"/>
          <w:color w:val="272626"/>
          <w:sz w:val="24"/>
          <w:szCs w:val="24"/>
        </w:rPr>
        <w:t xml:space="preserve">, et tous les </w:t>
      </w:r>
      <w:r w:rsidRPr="00061B7A">
        <w:rPr>
          <w:rFonts w:ascii="TimesNewRomanPSMT" w:hAnsi="TimesNewRomanPSMT" w:cs="TimesNewRomanPSMT"/>
          <w:color w:val="272626"/>
          <w:sz w:val="24"/>
          <w:szCs w:val="24"/>
        </w:rPr>
        <w:t>gouvernements et organismes qui</w:t>
      </w:r>
      <w:r w:rsidR="00061B7A">
        <w:rPr>
          <w:rFonts w:ascii="TimesNewRomanPSMT" w:hAnsi="TimesNewRomanPSMT" w:cs="TimesNewRomanPSMT"/>
          <w:color w:val="272626"/>
          <w:sz w:val="24"/>
          <w:szCs w:val="24"/>
        </w:rPr>
        <w:t xml:space="preserve"> </w:t>
      </w:r>
      <w:r w:rsidRPr="00061B7A">
        <w:rPr>
          <w:rFonts w:ascii="TimesNewRomanPSMT" w:hAnsi="TimesNewRomanPSMT" w:cs="TimesNewRomanPSMT"/>
          <w:color w:val="272626"/>
          <w:sz w:val="24"/>
          <w:szCs w:val="24"/>
        </w:rPr>
        <w:t xml:space="preserve">fournissent </w:t>
      </w:r>
      <w:r w:rsidR="00061B7A">
        <w:rPr>
          <w:rFonts w:ascii="TimesNewRomanPSMT" w:hAnsi="TimesNewRomanPSMT" w:cs="TimesNewRomanPSMT"/>
          <w:color w:val="272626"/>
          <w:sz w:val="24"/>
          <w:szCs w:val="24"/>
        </w:rPr>
        <w:t xml:space="preserve">des services aux Inuits doivent </w:t>
      </w:r>
      <w:r w:rsidRPr="00061B7A">
        <w:rPr>
          <w:rFonts w:ascii="TimesNewRomanPSMT" w:hAnsi="TimesNewRomanPSMT" w:cs="TimesNewRomanPSMT"/>
          <w:color w:val="272626"/>
          <w:sz w:val="24"/>
          <w:szCs w:val="24"/>
        </w:rPr>
        <w:t xml:space="preserve">garantir l’accès à ces services en </w:t>
      </w:r>
      <w:proofErr w:type="spellStart"/>
      <w:r w:rsidRPr="00061B7A">
        <w:rPr>
          <w:rFonts w:ascii="TimesNewRomanPSMT" w:hAnsi="TimesNewRomanPSMT" w:cs="TimesNewRomanPSMT"/>
          <w:color w:val="272626"/>
          <w:sz w:val="24"/>
          <w:szCs w:val="24"/>
        </w:rPr>
        <w:t>inuktut</w:t>
      </w:r>
      <w:proofErr w:type="spellEnd"/>
      <w:r w:rsidRPr="00061B7A">
        <w:rPr>
          <w:rFonts w:ascii="TimesNewRomanPSMT" w:hAnsi="TimesNewRomanPSMT" w:cs="TimesNewRomanPSMT"/>
          <w:color w:val="272626"/>
          <w:sz w:val="24"/>
          <w:szCs w:val="24"/>
        </w:rPr>
        <w:t xml:space="preserve"> et</w:t>
      </w:r>
      <w:r w:rsidR="00061B7A">
        <w:rPr>
          <w:rFonts w:ascii="TimesNewRomanPSMT" w:hAnsi="TimesNewRomanPSMT" w:cs="TimesNewRomanPSMT"/>
          <w:color w:val="272626"/>
          <w:sz w:val="24"/>
          <w:szCs w:val="24"/>
        </w:rPr>
        <w:t xml:space="preserve"> </w:t>
      </w:r>
      <w:r w:rsidRPr="00061B7A">
        <w:rPr>
          <w:rFonts w:ascii="TimesNewRomanPSMT" w:hAnsi="TimesNewRomanPSMT" w:cs="TimesNewRomanPSMT"/>
          <w:color w:val="272626"/>
          <w:sz w:val="24"/>
          <w:szCs w:val="24"/>
        </w:rPr>
        <w:t>investir</w:t>
      </w:r>
      <w:r w:rsidR="00061B7A">
        <w:rPr>
          <w:rFonts w:ascii="TimesNewRomanPSMT" w:hAnsi="TimesNewRomanPSMT" w:cs="TimesNewRomanPSMT"/>
          <w:color w:val="272626"/>
          <w:sz w:val="24"/>
          <w:szCs w:val="24"/>
        </w:rPr>
        <w:t xml:space="preserve"> dans les capacités nécessaires </w:t>
      </w:r>
      <w:r w:rsidRPr="00061B7A">
        <w:rPr>
          <w:rFonts w:ascii="TimesNewRomanPSMT" w:hAnsi="TimesNewRomanPSMT" w:cs="TimesNewRomanPSMT"/>
          <w:color w:val="272626"/>
          <w:sz w:val="24"/>
          <w:szCs w:val="24"/>
        </w:rPr>
        <w:t>pour être en mesure de le faire. De plus, tous les</w:t>
      </w:r>
      <w:r w:rsidR="00061B7A">
        <w:rPr>
          <w:rFonts w:ascii="TimesNewRomanPSMT" w:hAnsi="TimesNewRomanPSMT" w:cs="TimesNewRomanPSMT"/>
          <w:color w:val="272626"/>
          <w:sz w:val="24"/>
          <w:szCs w:val="24"/>
        </w:rPr>
        <w:t xml:space="preserve"> fournisseurs de service des </w:t>
      </w:r>
      <w:r w:rsidRPr="00061B7A">
        <w:rPr>
          <w:rFonts w:ascii="TimesNewRomanPSMT" w:hAnsi="TimesNewRomanPSMT" w:cs="TimesNewRomanPSMT"/>
          <w:color w:val="272626"/>
          <w:sz w:val="24"/>
          <w:szCs w:val="24"/>
        </w:rPr>
        <w:t>gouvernements et des organismes doivent être culturellement</w:t>
      </w:r>
      <w:r w:rsidR="00061B7A">
        <w:rPr>
          <w:rFonts w:ascii="TimesNewRomanPSMT" w:hAnsi="TimesNewRomanPSMT" w:cs="TimesNewRomanPSMT"/>
          <w:color w:val="272626"/>
          <w:sz w:val="24"/>
          <w:szCs w:val="24"/>
        </w:rPr>
        <w:t xml:space="preserve"> compétents et </w:t>
      </w:r>
      <w:r w:rsidRPr="00061B7A">
        <w:rPr>
          <w:rFonts w:ascii="TimesNewRomanPSMT" w:hAnsi="TimesNewRomanPSMT" w:cs="TimesNewRomanPSMT"/>
          <w:color w:val="272626"/>
          <w:sz w:val="24"/>
          <w:szCs w:val="24"/>
        </w:rPr>
        <w:t xml:space="preserve">instruits quant à la culture, aux lois, aux valeurs et à l’histoire </w:t>
      </w:r>
      <w:proofErr w:type="spellStart"/>
      <w:r w:rsidRPr="00061B7A">
        <w:rPr>
          <w:rFonts w:ascii="TimesNewRomanPSMT" w:hAnsi="TimesNewRomanPSMT" w:cs="TimesNewRomanPSMT"/>
          <w:color w:val="272626"/>
          <w:sz w:val="24"/>
          <w:szCs w:val="24"/>
        </w:rPr>
        <w:t>inuites</w:t>
      </w:r>
      <w:proofErr w:type="spellEnd"/>
      <w:r w:rsidRPr="00061B7A">
        <w:rPr>
          <w:rFonts w:ascii="TimesNewRomanPSMT" w:hAnsi="TimesNewRomanPSMT" w:cs="TimesNewRomanPSMT"/>
          <w:color w:val="272626"/>
          <w:sz w:val="24"/>
          <w:szCs w:val="24"/>
        </w:rPr>
        <w:t xml:space="preserve"> ainsi</w:t>
      </w:r>
      <w:r w:rsidR="00061B7A">
        <w:rPr>
          <w:rFonts w:ascii="TimesNewRomanPSMT" w:hAnsi="TimesNewRomanPSMT" w:cs="TimesNewRomanPSMT"/>
          <w:color w:val="272626"/>
          <w:sz w:val="24"/>
          <w:szCs w:val="24"/>
        </w:rPr>
        <w:t xml:space="preserve"> qu’à </w:t>
      </w:r>
      <w:r w:rsidRPr="00061B7A">
        <w:rPr>
          <w:rFonts w:ascii="TimesNewRomanPSMT" w:hAnsi="TimesNewRomanPSMT" w:cs="TimesNewRomanPSMT"/>
          <w:color w:val="272626"/>
          <w:sz w:val="24"/>
          <w:szCs w:val="24"/>
        </w:rPr>
        <w:t>l’histoire de la violence coloniale perpétrée par l’État canadien et les agents</w:t>
      </w:r>
      <w:r w:rsidR="00061B7A">
        <w:rPr>
          <w:rFonts w:ascii="TimesNewRomanPSMT" w:hAnsi="TimesNewRomanPSMT" w:cs="TimesNewRomanPSMT"/>
          <w:color w:val="272626"/>
          <w:sz w:val="24"/>
          <w:szCs w:val="24"/>
        </w:rPr>
        <w:t xml:space="preserve"> </w:t>
      </w:r>
      <w:r w:rsidRPr="00061B7A">
        <w:rPr>
          <w:rFonts w:ascii="TimesNewRomanPSMT" w:hAnsi="TimesNewRomanPSMT" w:cs="TimesNewRomanPSMT"/>
          <w:color w:val="272626"/>
          <w:sz w:val="24"/>
          <w:szCs w:val="24"/>
        </w:rPr>
        <w:t>gouvernementaux contre les Inuits.</w:t>
      </w:r>
    </w:p>
    <w:p w14:paraId="2D3A97C3" w14:textId="16197D3A" w:rsidR="00361A47" w:rsidRPr="00361A47" w:rsidRDefault="00361A47" w:rsidP="00361A47">
      <w:pPr>
        <w:autoSpaceDE w:val="0"/>
        <w:autoSpaceDN w:val="0"/>
        <w:adjustRightInd w:val="0"/>
        <w:spacing w:line="240" w:lineRule="auto"/>
        <w:rPr>
          <w:rFonts w:ascii="TimesNewRomanPSMT" w:hAnsi="TimesNewRomanPSMT" w:cs="TimesNewRomanPSMT"/>
          <w:color w:val="272626"/>
          <w:sz w:val="24"/>
          <w:szCs w:val="24"/>
        </w:rPr>
      </w:pPr>
    </w:p>
    <w:p w14:paraId="1F3F127B" w14:textId="01481B2D" w:rsidR="00061B7A" w:rsidRDefault="00DB5251" w:rsidP="00061B7A">
      <w:pPr>
        <w:pStyle w:val="ListParagraph"/>
        <w:numPr>
          <w:ilvl w:val="1"/>
          <w:numId w:val="59"/>
        </w:numPr>
        <w:autoSpaceDE w:val="0"/>
        <w:autoSpaceDN w:val="0"/>
        <w:adjustRightInd w:val="0"/>
        <w:spacing w:line="240" w:lineRule="auto"/>
        <w:rPr>
          <w:rFonts w:ascii="TimesNewRomanPSMT" w:hAnsi="TimesNewRomanPSMT" w:cs="TimesNewRomanPSMT"/>
          <w:color w:val="272626"/>
          <w:sz w:val="24"/>
          <w:szCs w:val="24"/>
        </w:rPr>
      </w:pPr>
      <w:r w:rsidRPr="00061B7A">
        <w:rPr>
          <w:rFonts w:ascii="TimesNewRomanPSMT" w:hAnsi="TimesNewRomanPSMT" w:cs="TimesNewRomanPSMT"/>
          <w:color w:val="272626"/>
          <w:sz w:val="24"/>
          <w:szCs w:val="24"/>
        </w:rPr>
        <w:t>Étant donné que la transmission intergénérationnel</w:t>
      </w:r>
      <w:r w:rsidR="00061B7A">
        <w:rPr>
          <w:rFonts w:ascii="TimesNewRomanPSMT" w:hAnsi="TimesNewRomanPSMT" w:cs="TimesNewRomanPSMT"/>
          <w:color w:val="272626"/>
          <w:sz w:val="24"/>
          <w:szCs w:val="24"/>
        </w:rPr>
        <w:t xml:space="preserve">le du savoir, des valeurs et de </w:t>
      </w:r>
      <w:r w:rsidRPr="00061B7A">
        <w:rPr>
          <w:rFonts w:ascii="TimesNewRomanPSMT" w:hAnsi="TimesNewRomanPSMT" w:cs="TimesNewRomanPSMT"/>
          <w:color w:val="272626"/>
          <w:sz w:val="24"/>
          <w:szCs w:val="24"/>
        </w:rPr>
        <w:t>la</w:t>
      </w:r>
      <w:r w:rsidR="00061B7A">
        <w:rPr>
          <w:rFonts w:ascii="TimesNewRomanPSMT" w:hAnsi="TimesNewRomanPSMT" w:cs="TimesNewRomanPSMT"/>
          <w:color w:val="272626"/>
          <w:sz w:val="24"/>
          <w:szCs w:val="24"/>
        </w:rPr>
        <w:t xml:space="preserve"> </w:t>
      </w:r>
      <w:r w:rsidRPr="00061B7A">
        <w:rPr>
          <w:rFonts w:ascii="TimesNewRomanPSMT" w:hAnsi="TimesNewRomanPSMT" w:cs="TimesNewRomanPSMT"/>
          <w:color w:val="272626"/>
          <w:sz w:val="24"/>
          <w:szCs w:val="24"/>
        </w:rPr>
        <w:t xml:space="preserve">langue </w:t>
      </w:r>
      <w:proofErr w:type="spellStart"/>
      <w:r w:rsidRPr="00061B7A">
        <w:rPr>
          <w:rFonts w:ascii="TimesNewRomanPSMT" w:hAnsi="TimesNewRomanPSMT" w:cs="TimesNewRomanPSMT"/>
          <w:color w:val="272626"/>
          <w:sz w:val="24"/>
          <w:szCs w:val="24"/>
        </w:rPr>
        <w:t>inuits</w:t>
      </w:r>
      <w:proofErr w:type="spellEnd"/>
      <w:r w:rsidRPr="00061B7A">
        <w:rPr>
          <w:rFonts w:ascii="TimesNewRomanPSMT" w:hAnsi="TimesNewRomanPSMT" w:cs="TimesNewRomanPSMT"/>
          <w:color w:val="272626"/>
          <w:sz w:val="24"/>
          <w:szCs w:val="24"/>
        </w:rPr>
        <w:t xml:space="preserve"> est un droit devant être pro</w:t>
      </w:r>
      <w:r w:rsidR="00061B7A">
        <w:rPr>
          <w:rFonts w:ascii="TimesNewRomanPSMT" w:hAnsi="TimesNewRomanPSMT" w:cs="TimesNewRomanPSMT"/>
          <w:color w:val="272626"/>
          <w:sz w:val="24"/>
          <w:szCs w:val="24"/>
        </w:rPr>
        <w:t xml:space="preserve">tégé, nous demandons à tous les </w:t>
      </w:r>
      <w:r w:rsidRPr="00061B7A">
        <w:rPr>
          <w:rFonts w:ascii="TimesNewRomanPSMT" w:hAnsi="TimesNewRomanPSMT" w:cs="TimesNewRomanPSMT"/>
          <w:color w:val="272626"/>
          <w:sz w:val="24"/>
          <w:szCs w:val="24"/>
        </w:rPr>
        <w:t>gouvernements</w:t>
      </w:r>
      <w:r w:rsidR="00061B7A">
        <w:rPr>
          <w:rFonts w:ascii="TimesNewRomanPSMT" w:hAnsi="TimesNewRomanPSMT" w:cs="TimesNewRomanPSMT"/>
          <w:color w:val="272626"/>
          <w:sz w:val="24"/>
          <w:szCs w:val="24"/>
        </w:rPr>
        <w:t xml:space="preserve"> </w:t>
      </w:r>
      <w:r w:rsidRPr="00061B7A">
        <w:rPr>
          <w:rFonts w:ascii="TimesNewRomanPSMT" w:hAnsi="TimesNewRomanPSMT" w:cs="TimesNewRomanPSMT"/>
          <w:color w:val="272626"/>
          <w:sz w:val="24"/>
          <w:szCs w:val="24"/>
        </w:rPr>
        <w:t>de financer et d’appuyer la consignati</w:t>
      </w:r>
      <w:r w:rsidR="00061B7A">
        <w:rPr>
          <w:rFonts w:ascii="TimesNewRomanPSMT" w:hAnsi="TimesNewRomanPSMT" w:cs="TimesNewRomanPSMT"/>
          <w:color w:val="272626"/>
          <w:sz w:val="24"/>
          <w:szCs w:val="24"/>
        </w:rPr>
        <w:t xml:space="preserve">on du savoir inuit relatif à la </w:t>
      </w:r>
      <w:r w:rsidRPr="00061B7A">
        <w:rPr>
          <w:rFonts w:ascii="TimesNewRomanPSMT" w:hAnsi="TimesNewRomanPSMT" w:cs="TimesNewRomanPSMT"/>
          <w:color w:val="272626"/>
          <w:sz w:val="24"/>
          <w:szCs w:val="24"/>
        </w:rPr>
        <w:t>culture, aux lois, aux</w:t>
      </w:r>
      <w:r w:rsidR="00061B7A">
        <w:rPr>
          <w:rFonts w:ascii="TimesNewRomanPSMT" w:hAnsi="TimesNewRomanPSMT" w:cs="TimesNewRomanPSMT"/>
          <w:color w:val="272626"/>
          <w:sz w:val="24"/>
          <w:szCs w:val="24"/>
        </w:rPr>
        <w:t xml:space="preserve"> </w:t>
      </w:r>
      <w:r w:rsidRPr="00061B7A">
        <w:rPr>
          <w:rFonts w:ascii="TimesNewRomanPSMT" w:hAnsi="TimesNewRomanPSMT" w:cs="TimesNewRomanPSMT"/>
          <w:color w:val="272626"/>
          <w:sz w:val="24"/>
          <w:szCs w:val="24"/>
        </w:rPr>
        <w:t>valeurs, à la spiritualité et à l’hi</w:t>
      </w:r>
      <w:r w:rsidR="00061B7A">
        <w:rPr>
          <w:rFonts w:ascii="TimesNewRomanPSMT" w:hAnsi="TimesNewRomanPSMT" w:cs="TimesNewRomanPSMT"/>
          <w:color w:val="272626"/>
          <w:sz w:val="24"/>
          <w:szCs w:val="24"/>
        </w:rPr>
        <w:t xml:space="preserve">stoire avant et depuis le début </w:t>
      </w:r>
      <w:r w:rsidRPr="00061B7A">
        <w:rPr>
          <w:rFonts w:ascii="TimesNewRomanPSMT" w:hAnsi="TimesNewRomanPSMT" w:cs="TimesNewRomanPSMT"/>
          <w:color w:val="272626"/>
          <w:sz w:val="24"/>
          <w:szCs w:val="24"/>
        </w:rPr>
        <w:t>de la colonisation. De</w:t>
      </w:r>
      <w:r w:rsidR="00061B7A">
        <w:rPr>
          <w:rFonts w:ascii="TimesNewRomanPSMT" w:hAnsi="TimesNewRomanPSMT" w:cs="TimesNewRomanPSMT"/>
          <w:color w:val="272626"/>
          <w:sz w:val="24"/>
          <w:szCs w:val="24"/>
        </w:rPr>
        <w:t xml:space="preserve"> </w:t>
      </w:r>
      <w:r w:rsidRPr="00061B7A">
        <w:rPr>
          <w:rFonts w:ascii="TimesNewRomanPSMT" w:hAnsi="TimesNewRomanPSMT" w:cs="TimesNewRomanPSMT"/>
          <w:color w:val="272626"/>
          <w:sz w:val="24"/>
          <w:szCs w:val="24"/>
        </w:rPr>
        <w:t xml:space="preserve">plus, </w:t>
      </w:r>
      <w:proofErr w:type="gramStart"/>
      <w:r w:rsidRPr="00061B7A">
        <w:rPr>
          <w:rFonts w:ascii="TimesNewRomanPSMT" w:hAnsi="TimesNewRomanPSMT" w:cs="TimesNewRomanPSMT"/>
          <w:color w:val="272626"/>
          <w:sz w:val="24"/>
          <w:szCs w:val="24"/>
        </w:rPr>
        <w:t>ce</w:t>
      </w:r>
      <w:proofErr w:type="gramEnd"/>
      <w:r w:rsidRPr="00061B7A">
        <w:rPr>
          <w:rFonts w:ascii="TimesNewRomanPSMT" w:hAnsi="TimesNewRomanPSMT" w:cs="TimesNewRomanPSMT"/>
          <w:color w:val="272626"/>
          <w:sz w:val="24"/>
          <w:szCs w:val="24"/>
        </w:rPr>
        <w:t xml:space="preserve"> savoir doit être ac</w:t>
      </w:r>
      <w:r w:rsidR="00061B7A">
        <w:rPr>
          <w:rFonts w:ascii="TimesNewRomanPSMT" w:hAnsi="TimesNewRomanPSMT" w:cs="TimesNewRomanPSMT"/>
          <w:color w:val="272626"/>
          <w:sz w:val="24"/>
          <w:szCs w:val="24"/>
        </w:rPr>
        <w:t xml:space="preserve">cessible et enseigné à tous les </w:t>
      </w:r>
      <w:r w:rsidRPr="00061B7A">
        <w:rPr>
          <w:rFonts w:ascii="TimesNewRomanPSMT" w:hAnsi="TimesNewRomanPSMT" w:cs="TimesNewRomanPSMT"/>
          <w:color w:val="272626"/>
          <w:sz w:val="24"/>
          <w:szCs w:val="24"/>
        </w:rPr>
        <w:t>Inuits par des Inuits. Il est</w:t>
      </w:r>
      <w:r w:rsidR="00061B7A">
        <w:rPr>
          <w:rFonts w:ascii="TimesNewRomanPSMT" w:hAnsi="TimesNewRomanPSMT" w:cs="TimesNewRomanPSMT"/>
          <w:color w:val="272626"/>
          <w:sz w:val="24"/>
          <w:szCs w:val="24"/>
        </w:rPr>
        <w:t xml:space="preserve"> </w:t>
      </w:r>
      <w:r w:rsidRPr="00061B7A">
        <w:rPr>
          <w:rFonts w:ascii="TimesNewRomanPSMT" w:hAnsi="TimesNewRomanPSMT" w:cs="TimesNewRomanPSMT"/>
          <w:color w:val="272626"/>
          <w:sz w:val="24"/>
          <w:szCs w:val="24"/>
        </w:rPr>
        <w:t>impératif que tous le</w:t>
      </w:r>
      <w:r w:rsidR="00061B7A">
        <w:rPr>
          <w:rFonts w:ascii="TimesNewRomanPSMT" w:hAnsi="TimesNewRomanPSMT" w:cs="TimesNewRomanPSMT"/>
          <w:color w:val="272626"/>
          <w:sz w:val="24"/>
          <w:szCs w:val="24"/>
        </w:rPr>
        <w:t xml:space="preserve">s établissements d’enseignement </w:t>
      </w:r>
      <w:r w:rsidRPr="00061B7A">
        <w:rPr>
          <w:rFonts w:ascii="TimesNewRomanPSMT" w:hAnsi="TimesNewRomanPSMT" w:cs="TimesNewRomanPSMT"/>
          <w:color w:val="272626"/>
          <w:sz w:val="24"/>
          <w:szCs w:val="24"/>
        </w:rPr>
        <w:t>accordent la priorité à la</w:t>
      </w:r>
      <w:r w:rsidR="00061B7A">
        <w:rPr>
          <w:rFonts w:ascii="TimesNewRomanPSMT" w:hAnsi="TimesNewRomanPSMT" w:cs="TimesNewRomanPSMT"/>
          <w:color w:val="272626"/>
          <w:sz w:val="24"/>
          <w:szCs w:val="24"/>
        </w:rPr>
        <w:t xml:space="preserve"> </w:t>
      </w:r>
      <w:r w:rsidRPr="00061B7A">
        <w:rPr>
          <w:rFonts w:ascii="TimesNewRomanPSMT" w:hAnsi="TimesNewRomanPSMT" w:cs="TimesNewRomanPSMT"/>
          <w:color w:val="272626"/>
          <w:sz w:val="24"/>
          <w:szCs w:val="24"/>
        </w:rPr>
        <w:t>transmission de ce savoir a</w:t>
      </w:r>
      <w:r w:rsidR="00061B7A">
        <w:rPr>
          <w:rFonts w:ascii="TimesNewRomanPSMT" w:hAnsi="TimesNewRomanPSMT" w:cs="TimesNewRomanPSMT"/>
          <w:color w:val="272626"/>
          <w:sz w:val="24"/>
          <w:szCs w:val="24"/>
        </w:rPr>
        <w:t xml:space="preserve">ux enfants et aux jeunes </w:t>
      </w:r>
      <w:proofErr w:type="spellStart"/>
      <w:r w:rsidR="00061B7A">
        <w:rPr>
          <w:rFonts w:ascii="TimesNewRomanPSMT" w:hAnsi="TimesNewRomanPSMT" w:cs="TimesNewRomanPSMT"/>
          <w:color w:val="272626"/>
          <w:sz w:val="24"/>
          <w:szCs w:val="24"/>
        </w:rPr>
        <w:t>inuits</w:t>
      </w:r>
      <w:proofErr w:type="spellEnd"/>
      <w:r w:rsidR="00061B7A">
        <w:rPr>
          <w:rFonts w:ascii="TimesNewRomanPSMT" w:hAnsi="TimesNewRomanPSMT" w:cs="TimesNewRomanPSMT"/>
          <w:color w:val="272626"/>
          <w:sz w:val="24"/>
          <w:szCs w:val="24"/>
        </w:rPr>
        <w:t xml:space="preserve"> </w:t>
      </w:r>
      <w:r w:rsidRPr="00061B7A">
        <w:rPr>
          <w:rFonts w:ascii="TimesNewRomanPSMT" w:hAnsi="TimesNewRomanPSMT" w:cs="TimesNewRomanPSMT"/>
          <w:color w:val="272626"/>
          <w:sz w:val="24"/>
          <w:szCs w:val="24"/>
        </w:rPr>
        <w:t>dans toutes les sphères du</w:t>
      </w:r>
      <w:r w:rsidR="00061B7A">
        <w:rPr>
          <w:rFonts w:ascii="TimesNewRomanPSMT" w:hAnsi="TimesNewRomanPSMT" w:cs="TimesNewRomanPSMT"/>
          <w:color w:val="272626"/>
          <w:sz w:val="24"/>
          <w:szCs w:val="24"/>
        </w:rPr>
        <w:t xml:space="preserve"> </w:t>
      </w:r>
      <w:r w:rsidRPr="00061B7A">
        <w:rPr>
          <w:rFonts w:ascii="TimesNewRomanPSMT" w:hAnsi="TimesNewRomanPSMT" w:cs="TimesNewRomanPSMT"/>
          <w:color w:val="272626"/>
          <w:sz w:val="24"/>
          <w:szCs w:val="24"/>
        </w:rPr>
        <w:t>programme d’enseignement.</w:t>
      </w:r>
    </w:p>
    <w:p w14:paraId="46473B5B" w14:textId="6BB163ED" w:rsidR="00361A47" w:rsidRPr="00361A47" w:rsidRDefault="00361A47" w:rsidP="00361A47">
      <w:pPr>
        <w:autoSpaceDE w:val="0"/>
        <w:autoSpaceDN w:val="0"/>
        <w:adjustRightInd w:val="0"/>
        <w:spacing w:line="240" w:lineRule="auto"/>
        <w:rPr>
          <w:rFonts w:ascii="TimesNewRomanPSMT" w:hAnsi="TimesNewRomanPSMT" w:cs="TimesNewRomanPSMT"/>
          <w:color w:val="272626"/>
          <w:sz w:val="24"/>
          <w:szCs w:val="24"/>
        </w:rPr>
      </w:pPr>
    </w:p>
    <w:p w14:paraId="51884949" w14:textId="5C3C0DEF" w:rsidR="00061B7A" w:rsidRDefault="00DB5251" w:rsidP="00DB5251">
      <w:pPr>
        <w:pStyle w:val="ListParagraph"/>
        <w:numPr>
          <w:ilvl w:val="1"/>
          <w:numId w:val="59"/>
        </w:numPr>
        <w:autoSpaceDE w:val="0"/>
        <w:autoSpaceDN w:val="0"/>
        <w:adjustRightInd w:val="0"/>
        <w:spacing w:line="240" w:lineRule="auto"/>
        <w:rPr>
          <w:rFonts w:ascii="TimesNewRomanPSMT" w:hAnsi="TimesNewRomanPSMT" w:cs="TimesNewRomanPSMT"/>
          <w:color w:val="272626"/>
          <w:sz w:val="24"/>
          <w:szCs w:val="24"/>
        </w:rPr>
      </w:pPr>
      <w:r w:rsidRPr="00061B7A">
        <w:rPr>
          <w:rFonts w:ascii="TimesNewRomanPSMT" w:hAnsi="TimesNewRomanPSMT" w:cs="TimesNewRomanPSMT"/>
          <w:color w:val="272626"/>
          <w:sz w:val="24"/>
          <w:szCs w:val="24"/>
        </w:rPr>
        <w:t>Étant donné que les Inuits ont besoin d’une connexion Internet haute v</w:t>
      </w:r>
      <w:r w:rsidR="00061B7A">
        <w:rPr>
          <w:rFonts w:ascii="TimesNewRomanPSMT" w:hAnsi="TimesNewRomanPSMT" w:cs="TimesNewRomanPSMT"/>
          <w:color w:val="272626"/>
          <w:sz w:val="24"/>
          <w:szCs w:val="24"/>
        </w:rPr>
        <w:t xml:space="preserve">itesse et </w:t>
      </w:r>
      <w:r w:rsidRPr="00061B7A">
        <w:rPr>
          <w:rFonts w:ascii="TimesNewRomanPSMT" w:hAnsi="TimesNewRomanPSMT" w:cs="TimesNewRomanPSMT"/>
          <w:color w:val="272626"/>
          <w:sz w:val="24"/>
          <w:szCs w:val="24"/>
        </w:rPr>
        <w:t>de</w:t>
      </w:r>
      <w:r w:rsidR="00061B7A">
        <w:rPr>
          <w:rFonts w:ascii="TimesNewRomanPSMT" w:hAnsi="TimesNewRomanPSMT" w:cs="TimesNewRomanPSMT"/>
          <w:color w:val="272626"/>
          <w:sz w:val="24"/>
          <w:szCs w:val="24"/>
        </w:rPr>
        <w:t xml:space="preserve"> </w:t>
      </w:r>
      <w:r w:rsidRPr="00061B7A">
        <w:rPr>
          <w:rFonts w:ascii="TimesNewRomanPSMT" w:hAnsi="TimesNewRomanPSMT" w:cs="TimesNewRomanPSMT"/>
          <w:color w:val="272626"/>
          <w:sz w:val="24"/>
          <w:szCs w:val="24"/>
        </w:rPr>
        <w:t>moyens de télécommunications fi</w:t>
      </w:r>
      <w:r w:rsidR="00061B7A">
        <w:rPr>
          <w:rFonts w:ascii="TimesNewRomanPSMT" w:hAnsi="TimesNewRomanPSMT" w:cs="TimesNewRomanPSMT"/>
          <w:color w:val="272626"/>
          <w:sz w:val="24"/>
          <w:szCs w:val="24"/>
        </w:rPr>
        <w:t xml:space="preserve">ables pour accéder aux services </w:t>
      </w:r>
      <w:r w:rsidRPr="00061B7A">
        <w:rPr>
          <w:rFonts w:ascii="TimesNewRomanPSMT" w:hAnsi="TimesNewRomanPSMT" w:cs="TimesNewRomanPSMT"/>
          <w:color w:val="272626"/>
          <w:sz w:val="24"/>
          <w:szCs w:val="24"/>
        </w:rPr>
        <w:t>gouvernementaux et</w:t>
      </w:r>
      <w:r w:rsidR="00061B7A">
        <w:rPr>
          <w:rFonts w:ascii="TimesNewRomanPSMT" w:hAnsi="TimesNewRomanPSMT" w:cs="TimesNewRomanPSMT"/>
          <w:color w:val="272626"/>
          <w:sz w:val="24"/>
          <w:szCs w:val="24"/>
        </w:rPr>
        <w:t xml:space="preserve"> </w:t>
      </w:r>
      <w:r w:rsidRPr="00061B7A">
        <w:rPr>
          <w:rFonts w:ascii="TimesNewRomanPSMT" w:hAnsi="TimesNewRomanPSMT" w:cs="TimesNewRomanPSMT"/>
          <w:color w:val="272626"/>
          <w:sz w:val="24"/>
          <w:szCs w:val="24"/>
        </w:rPr>
        <w:t>participer à la vie économi</w:t>
      </w:r>
      <w:r w:rsidR="00061B7A">
        <w:rPr>
          <w:rFonts w:ascii="TimesNewRomanPSMT" w:hAnsi="TimesNewRomanPSMT" w:cs="TimesNewRomanPSMT"/>
          <w:color w:val="272626"/>
          <w:sz w:val="24"/>
          <w:szCs w:val="24"/>
        </w:rPr>
        <w:t xml:space="preserve">que, culturelle et politique du </w:t>
      </w:r>
      <w:r w:rsidRPr="00061B7A">
        <w:rPr>
          <w:rFonts w:ascii="TimesNewRomanPSMT" w:hAnsi="TimesNewRomanPSMT" w:cs="TimesNewRomanPSMT"/>
          <w:color w:val="272626"/>
          <w:sz w:val="24"/>
          <w:szCs w:val="24"/>
        </w:rPr>
        <w:t>Canada, nous demandons</w:t>
      </w:r>
      <w:r w:rsidR="00061B7A">
        <w:rPr>
          <w:rFonts w:ascii="TimesNewRomanPSMT" w:hAnsi="TimesNewRomanPSMT" w:cs="TimesNewRomanPSMT"/>
          <w:color w:val="272626"/>
          <w:sz w:val="24"/>
          <w:szCs w:val="24"/>
        </w:rPr>
        <w:t xml:space="preserve"> </w:t>
      </w:r>
      <w:r w:rsidRPr="00061B7A">
        <w:rPr>
          <w:rFonts w:ascii="TimesNewRomanPSMT" w:hAnsi="TimesNewRomanPSMT" w:cs="TimesNewRomanPSMT"/>
          <w:color w:val="272626"/>
          <w:sz w:val="24"/>
          <w:szCs w:val="24"/>
        </w:rPr>
        <w:t>à tous les gouvernement</w:t>
      </w:r>
      <w:r w:rsidR="00061B7A">
        <w:rPr>
          <w:rFonts w:ascii="TimesNewRomanPSMT" w:hAnsi="TimesNewRomanPSMT" w:cs="TimesNewRomanPSMT"/>
          <w:color w:val="272626"/>
          <w:sz w:val="24"/>
          <w:szCs w:val="24"/>
        </w:rPr>
        <w:t xml:space="preserve">s ayant compétence dans l’Inuit </w:t>
      </w:r>
      <w:proofErr w:type="spellStart"/>
      <w:r w:rsidRPr="00061B7A">
        <w:rPr>
          <w:rFonts w:ascii="TimesNewRomanPSMT" w:hAnsi="TimesNewRomanPSMT" w:cs="TimesNewRomanPSMT"/>
          <w:color w:val="272626"/>
          <w:sz w:val="24"/>
          <w:szCs w:val="24"/>
        </w:rPr>
        <w:t>Nunangat</w:t>
      </w:r>
      <w:proofErr w:type="spellEnd"/>
      <w:r w:rsidRPr="00061B7A">
        <w:rPr>
          <w:rFonts w:ascii="TimesNewRomanPSMT" w:hAnsi="TimesNewRomanPSMT" w:cs="TimesNewRomanPSMT"/>
          <w:color w:val="272626"/>
          <w:sz w:val="24"/>
          <w:szCs w:val="24"/>
        </w:rPr>
        <w:t xml:space="preserve"> d’investir dans</w:t>
      </w:r>
      <w:r w:rsidR="00061B7A">
        <w:rPr>
          <w:rFonts w:ascii="TimesNewRomanPSMT" w:hAnsi="TimesNewRomanPSMT" w:cs="TimesNewRomanPSMT"/>
          <w:color w:val="272626"/>
          <w:sz w:val="24"/>
          <w:szCs w:val="24"/>
        </w:rPr>
        <w:t xml:space="preserve"> </w:t>
      </w:r>
      <w:r w:rsidRPr="00061B7A">
        <w:rPr>
          <w:rFonts w:ascii="TimesNewRomanPSMT" w:hAnsi="TimesNewRomanPSMT" w:cs="TimesNewRomanPSMT"/>
          <w:color w:val="272626"/>
          <w:sz w:val="24"/>
          <w:szCs w:val="24"/>
        </w:rPr>
        <w:t>l’infrastructure pour s’</w:t>
      </w:r>
      <w:r w:rsidR="00061B7A">
        <w:rPr>
          <w:rFonts w:ascii="TimesNewRomanPSMT" w:hAnsi="TimesNewRomanPSMT" w:cs="TimesNewRomanPSMT"/>
          <w:color w:val="272626"/>
          <w:sz w:val="24"/>
          <w:szCs w:val="24"/>
        </w:rPr>
        <w:t xml:space="preserve">assurer que tous les Inuits ont </w:t>
      </w:r>
      <w:r w:rsidRPr="00061B7A">
        <w:rPr>
          <w:rFonts w:ascii="TimesNewRomanPSMT" w:hAnsi="TimesNewRomanPSMT" w:cs="TimesNewRomanPSMT"/>
          <w:color w:val="272626"/>
          <w:sz w:val="24"/>
          <w:szCs w:val="24"/>
        </w:rPr>
        <w:t>accès à Internet haute vitesse.</w:t>
      </w:r>
    </w:p>
    <w:p w14:paraId="06EF6F22" w14:textId="641CEAA1" w:rsidR="00361A47" w:rsidRPr="00361A47" w:rsidRDefault="00361A47" w:rsidP="00361A47">
      <w:pPr>
        <w:autoSpaceDE w:val="0"/>
        <w:autoSpaceDN w:val="0"/>
        <w:adjustRightInd w:val="0"/>
        <w:spacing w:line="240" w:lineRule="auto"/>
        <w:rPr>
          <w:rFonts w:ascii="TimesNewRomanPSMT" w:hAnsi="TimesNewRomanPSMT" w:cs="TimesNewRomanPSMT"/>
          <w:color w:val="272626"/>
          <w:sz w:val="24"/>
          <w:szCs w:val="24"/>
        </w:rPr>
      </w:pPr>
    </w:p>
    <w:p w14:paraId="3EC97424" w14:textId="768BC91F" w:rsidR="00061B7A" w:rsidRDefault="00DB5251" w:rsidP="00061B7A">
      <w:pPr>
        <w:pStyle w:val="ListParagraph"/>
        <w:numPr>
          <w:ilvl w:val="1"/>
          <w:numId w:val="59"/>
        </w:numPr>
        <w:autoSpaceDE w:val="0"/>
        <w:autoSpaceDN w:val="0"/>
        <w:adjustRightInd w:val="0"/>
        <w:spacing w:line="240" w:lineRule="auto"/>
        <w:rPr>
          <w:rFonts w:ascii="TimesNewRomanPSMT" w:hAnsi="TimesNewRomanPSMT" w:cs="TimesNewRomanPSMT"/>
          <w:color w:val="272626"/>
          <w:sz w:val="24"/>
          <w:szCs w:val="24"/>
        </w:rPr>
      </w:pPr>
      <w:r w:rsidRPr="00061B7A">
        <w:rPr>
          <w:rFonts w:ascii="TimesNewRomanPSMT" w:hAnsi="TimesNewRomanPSMT" w:cs="TimesNewRomanPSMT"/>
          <w:color w:val="272626"/>
          <w:sz w:val="24"/>
          <w:szCs w:val="24"/>
        </w:rPr>
        <w:t>Nous demandons à tous les gouvernements et à t</w:t>
      </w:r>
      <w:r w:rsidR="00061B7A">
        <w:rPr>
          <w:rFonts w:ascii="TimesNewRomanPSMT" w:hAnsi="TimesNewRomanPSMT" w:cs="TimesNewRomanPSMT"/>
          <w:color w:val="272626"/>
          <w:sz w:val="24"/>
          <w:szCs w:val="24"/>
        </w:rPr>
        <w:t xml:space="preserve">outes les organisations </w:t>
      </w:r>
      <w:proofErr w:type="spellStart"/>
      <w:r w:rsidR="00061B7A">
        <w:rPr>
          <w:rFonts w:ascii="TimesNewRomanPSMT" w:hAnsi="TimesNewRomanPSMT" w:cs="TimesNewRomanPSMT"/>
          <w:color w:val="272626"/>
          <w:sz w:val="24"/>
          <w:szCs w:val="24"/>
        </w:rPr>
        <w:t>inuites</w:t>
      </w:r>
      <w:proofErr w:type="spellEnd"/>
      <w:r w:rsidR="00061B7A">
        <w:rPr>
          <w:rFonts w:ascii="TimesNewRomanPSMT" w:hAnsi="TimesNewRomanPSMT" w:cs="TimesNewRomanPSMT"/>
          <w:color w:val="272626"/>
          <w:sz w:val="24"/>
          <w:szCs w:val="24"/>
        </w:rPr>
        <w:t xml:space="preserve"> </w:t>
      </w:r>
      <w:r w:rsidRPr="00061B7A">
        <w:rPr>
          <w:rFonts w:ascii="TimesNewRomanPSMT" w:hAnsi="TimesNewRomanPSMT" w:cs="TimesNewRomanPSMT"/>
          <w:color w:val="272626"/>
          <w:sz w:val="24"/>
          <w:szCs w:val="24"/>
        </w:rPr>
        <w:t>de</w:t>
      </w:r>
      <w:r w:rsidR="00061B7A">
        <w:rPr>
          <w:rFonts w:ascii="TimesNewRomanPSMT" w:hAnsi="TimesNewRomanPSMT" w:cs="TimesNewRomanPSMT"/>
          <w:color w:val="272626"/>
          <w:sz w:val="24"/>
          <w:szCs w:val="24"/>
        </w:rPr>
        <w:t xml:space="preserve"> </w:t>
      </w:r>
      <w:r w:rsidRPr="00061B7A">
        <w:rPr>
          <w:rFonts w:ascii="TimesNewRomanPSMT" w:hAnsi="TimesNewRomanPSMT" w:cs="TimesNewRomanPSMT"/>
          <w:color w:val="272626"/>
          <w:sz w:val="24"/>
          <w:szCs w:val="24"/>
        </w:rPr>
        <w:t>collaborer pour faire en sorte que les statist</w:t>
      </w:r>
      <w:r w:rsidR="00061B7A">
        <w:rPr>
          <w:rFonts w:ascii="TimesNewRomanPSMT" w:hAnsi="TimesNewRomanPSMT" w:cs="TimesNewRomanPSMT"/>
          <w:color w:val="272626"/>
          <w:sz w:val="24"/>
          <w:szCs w:val="24"/>
        </w:rPr>
        <w:t xml:space="preserve">iques démographiques concernant </w:t>
      </w:r>
      <w:r w:rsidRPr="00061B7A">
        <w:rPr>
          <w:rFonts w:ascii="TimesNewRomanPSMT" w:hAnsi="TimesNewRomanPSMT" w:cs="TimesNewRomanPSMT"/>
          <w:color w:val="272626"/>
          <w:sz w:val="24"/>
          <w:szCs w:val="24"/>
        </w:rPr>
        <w:t>les Inuits</w:t>
      </w:r>
      <w:r w:rsidR="00061B7A">
        <w:rPr>
          <w:rFonts w:ascii="TimesNewRomanPSMT" w:hAnsi="TimesNewRomanPSMT" w:cs="TimesNewRomanPSMT"/>
          <w:color w:val="272626"/>
          <w:sz w:val="24"/>
          <w:szCs w:val="24"/>
        </w:rPr>
        <w:t xml:space="preserve"> </w:t>
      </w:r>
      <w:r w:rsidRPr="00061B7A">
        <w:rPr>
          <w:rFonts w:ascii="TimesNewRomanPSMT" w:hAnsi="TimesNewRomanPSMT" w:cs="TimesNewRomanPSMT"/>
          <w:color w:val="272626"/>
          <w:sz w:val="24"/>
          <w:szCs w:val="24"/>
        </w:rPr>
        <w:t>vivant à l’extérieur du territoire traditionn</w:t>
      </w:r>
      <w:r w:rsidR="00061B7A">
        <w:rPr>
          <w:rFonts w:ascii="TimesNewRomanPSMT" w:hAnsi="TimesNewRomanPSMT" w:cs="TimesNewRomanPSMT"/>
          <w:color w:val="272626"/>
          <w:sz w:val="24"/>
          <w:szCs w:val="24"/>
        </w:rPr>
        <w:t xml:space="preserve">el des Inuits soient présentées </w:t>
      </w:r>
      <w:r w:rsidRPr="00061B7A">
        <w:rPr>
          <w:rFonts w:ascii="TimesNewRomanPSMT" w:hAnsi="TimesNewRomanPSMT" w:cs="TimesNewRomanPSMT"/>
          <w:color w:val="272626"/>
          <w:sz w:val="24"/>
          <w:szCs w:val="24"/>
        </w:rPr>
        <w:t>sous forme de</w:t>
      </w:r>
      <w:r w:rsidR="00061B7A">
        <w:rPr>
          <w:rFonts w:ascii="TimesNewRomanPSMT" w:hAnsi="TimesNewRomanPSMT" w:cs="TimesNewRomanPSMT"/>
          <w:color w:val="272626"/>
          <w:sz w:val="24"/>
          <w:szCs w:val="24"/>
        </w:rPr>
        <w:t xml:space="preserve"> </w:t>
      </w:r>
      <w:r w:rsidRPr="00061B7A">
        <w:rPr>
          <w:rFonts w:ascii="TimesNewRomanPSMT" w:hAnsi="TimesNewRomanPSMT" w:cs="TimesNewRomanPSMT"/>
          <w:color w:val="272626"/>
          <w:sz w:val="24"/>
          <w:szCs w:val="24"/>
        </w:rPr>
        <w:t xml:space="preserve">données non regroupées, et que leurs </w:t>
      </w:r>
      <w:r w:rsidR="00061B7A">
        <w:rPr>
          <w:rFonts w:ascii="TimesNewRomanPSMT" w:hAnsi="TimesNewRomanPSMT" w:cs="TimesNewRomanPSMT"/>
          <w:color w:val="272626"/>
          <w:sz w:val="24"/>
          <w:szCs w:val="24"/>
        </w:rPr>
        <w:t xml:space="preserve">droits en tant qu’Inuits soient </w:t>
      </w:r>
      <w:r w:rsidRPr="00061B7A">
        <w:rPr>
          <w:rFonts w:ascii="TimesNewRomanPSMT" w:hAnsi="TimesNewRomanPSMT" w:cs="TimesNewRomanPSMT"/>
          <w:color w:val="272626"/>
          <w:sz w:val="24"/>
          <w:szCs w:val="24"/>
        </w:rPr>
        <w:t>protégés. Ces</w:t>
      </w:r>
      <w:r w:rsidR="00061B7A">
        <w:rPr>
          <w:rFonts w:ascii="TimesNewRomanPSMT" w:hAnsi="TimesNewRomanPSMT" w:cs="TimesNewRomanPSMT"/>
          <w:color w:val="272626"/>
          <w:sz w:val="24"/>
          <w:szCs w:val="24"/>
        </w:rPr>
        <w:t xml:space="preserve"> </w:t>
      </w:r>
      <w:r w:rsidRPr="00061B7A">
        <w:rPr>
          <w:rFonts w:ascii="TimesNewRomanPSMT" w:hAnsi="TimesNewRomanPSMT" w:cs="TimesNewRomanPSMT"/>
          <w:color w:val="272626"/>
          <w:sz w:val="24"/>
          <w:szCs w:val="24"/>
        </w:rPr>
        <w:t>statistiques sont requises d’urg</w:t>
      </w:r>
      <w:r w:rsidR="00061B7A">
        <w:rPr>
          <w:rFonts w:ascii="TimesNewRomanPSMT" w:hAnsi="TimesNewRomanPSMT" w:cs="TimesNewRomanPSMT"/>
          <w:color w:val="272626"/>
          <w:sz w:val="24"/>
          <w:szCs w:val="24"/>
        </w:rPr>
        <w:t xml:space="preserve">ence afin </w:t>
      </w:r>
      <w:r w:rsidR="00061B7A">
        <w:rPr>
          <w:rFonts w:ascii="TimesNewRomanPSMT" w:hAnsi="TimesNewRomanPSMT" w:cs="TimesNewRomanPSMT"/>
          <w:color w:val="272626"/>
          <w:sz w:val="24"/>
          <w:szCs w:val="24"/>
        </w:rPr>
        <w:lastRenderedPageBreak/>
        <w:t xml:space="preserve">de cerner les besoins </w:t>
      </w:r>
      <w:r w:rsidRPr="00061B7A">
        <w:rPr>
          <w:rFonts w:ascii="TimesNewRomanPSMT" w:hAnsi="TimesNewRomanPSMT" w:cs="TimesNewRomanPSMT"/>
          <w:color w:val="272626"/>
          <w:sz w:val="24"/>
          <w:szCs w:val="24"/>
        </w:rPr>
        <w:t>culturels, politiques,</w:t>
      </w:r>
      <w:r w:rsidR="00061B7A">
        <w:rPr>
          <w:rFonts w:ascii="TimesNewRomanPSMT" w:hAnsi="TimesNewRomanPSMT" w:cs="TimesNewRomanPSMT"/>
          <w:color w:val="272626"/>
          <w:sz w:val="24"/>
          <w:szCs w:val="24"/>
        </w:rPr>
        <w:t xml:space="preserve"> </w:t>
      </w:r>
      <w:r w:rsidRPr="00061B7A">
        <w:rPr>
          <w:rFonts w:ascii="TimesNewRomanPSMT" w:hAnsi="TimesNewRomanPSMT" w:cs="TimesNewRomanPSMT"/>
          <w:color w:val="272626"/>
          <w:sz w:val="24"/>
          <w:szCs w:val="24"/>
        </w:rPr>
        <w:t>économiques et sociaux croissa</w:t>
      </w:r>
      <w:r w:rsidR="00061B7A">
        <w:rPr>
          <w:rFonts w:ascii="TimesNewRomanPSMT" w:hAnsi="TimesNewRomanPSMT" w:cs="TimesNewRomanPSMT"/>
          <w:color w:val="272626"/>
          <w:sz w:val="24"/>
          <w:szCs w:val="24"/>
        </w:rPr>
        <w:t xml:space="preserve">nts des Inuits vivant en milieu </w:t>
      </w:r>
      <w:r w:rsidRPr="00061B7A">
        <w:rPr>
          <w:rFonts w:ascii="TimesNewRomanPSMT" w:hAnsi="TimesNewRomanPSMT" w:cs="TimesNewRomanPSMT"/>
          <w:color w:val="272626"/>
          <w:sz w:val="24"/>
          <w:szCs w:val="24"/>
        </w:rPr>
        <w:t>urbain.</w:t>
      </w:r>
    </w:p>
    <w:p w14:paraId="6BAF9DE0" w14:textId="479DA9F9" w:rsidR="00613C0C" w:rsidRPr="00613C0C" w:rsidRDefault="00613C0C" w:rsidP="00613C0C">
      <w:pPr>
        <w:autoSpaceDE w:val="0"/>
        <w:autoSpaceDN w:val="0"/>
        <w:adjustRightInd w:val="0"/>
        <w:spacing w:line="240" w:lineRule="auto"/>
        <w:rPr>
          <w:rFonts w:ascii="TimesNewRomanPSMT" w:hAnsi="TimesNewRomanPSMT" w:cs="TimesNewRomanPSMT"/>
          <w:color w:val="272626"/>
          <w:sz w:val="24"/>
          <w:szCs w:val="24"/>
        </w:rPr>
      </w:pPr>
    </w:p>
    <w:p w14:paraId="2A01A65F" w14:textId="4F1DBD83" w:rsidR="00061B7A" w:rsidRDefault="00DB5251" w:rsidP="00DB5251">
      <w:pPr>
        <w:pStyle w:val="ListParagraph"/>
        <w:numPr>
          <w:ilvl w:val="1"/>
          <w:numId w:val="59"/>
        </w:numPr>
        <w:autoSpaceDE w:val="0"/>
        <w:autoSpaceDN w:val="0"/>
        <w:adjustRightInd w:val="0"/>
        <w:spacing w:line="240" w:lineRule="auto"/>
        <w:rPr>
          <w:rFonts w:ascii="TimesNewRomanPSMT" w:hAnsi="TimesNewRomanPSMT" w:cs="TimesNewRomanPSMT"/>
          <w:color w:val="272626"/>
          <w:sz w:val="24"/>
          <w:szCs w:val="24"/>
        </w:rPr>
      </w:pPr>
      <w:r w:rsidRPr="00061B7A">
        <w:rPr>
          <w:rFonts w:ascii="TimesNewRomanPSMT" w:hAnsi="TimesNewRomanPSMT" w:cs="TimesNewRomanPSMT"/>
          <w:color w:val="272626"/>
          <w:sz w:val="24"/>
          <w:szCs w:val="24"/>
        </w:rPr>
        <w:t>Nous demandons à tous les gouvernements d’assur</w:t>
      </w:r>
      <w:r w:rsidR="00061B7A">
        <w:rPr>
          <w:rFonts w:ascii="TimesNewRomanPSMT" w:hAnsi="TimesNewRomanPSMT" w:cs="TimesNewRomanPSMT"/>
          <w:color w:val="272626"/>
          <w:sz w:val="24"/>
          <w:szCs w:val="24"/>
        </w:rPr>
        <w:t xml:space="preserve">er la disponibilité de services </w:t>
      </w:r>
      <w:r w:rsidRPr="00061B7A">
        <w:rPr>
          <w:rFonts w:ascii="TimesNewRomanPSMT" w:hAnsi="TimesNewRomanPSMT" w:cs="TimesNewRomanPSMT"/>
          <w:color w:val="272626"/>
          <w:sz w:val="24"/>
          <w:szCs w:val="24"/>
        </w:rPr>
        <w:t>de</w:t>
      </w:r>
      <w:r w:rsidR="00061B7A">
        <w:rPr>
          <w:rFonts w:ascii="TimesNewRomanPSMT" w:hAnsi="TimesNewRomanPSMT" w:cs="TimesNewRomanPSMT"/>
          <w:color w:val="272626"/>
          <w:sz w:val="24"/>
          <w:szCs w:val="24"/>
        </w:rPr>
        <w:t xml:space="preserve"> </w:t>
      </w:r>
      <w:r w:rsidRPr="00061B7A">
        <w:rPr>
          <w:rFonts w:ascii="TimesNewRomanPSMT" w:hAnsi="TimesNewRomanPSMT" w:cs="TimesNewRomanPSMT"/>
          <w:color w:val="272626"/>
          <w:sz w:val="24"/>
          <w:szCs w:val="24"/>
        </w:rPr>
        <w:t>santé et de bien-être efficaces, adaptés à la culture et accessibles dans chaque</w:t>
      </w:r>
      <w:r w:rsidR="00061B7A">
        <w:rPr>
          <w:rFonts w:ascii="TimesNewRomanPSMT" w:hAnsi="TimesNewRomanPSMT" w:cs="TimesNewRomanPSMT"/>
          <w:color w:val="272626"/>
          <w:sz w:val="24"/>
          <w:szCs w:val="24"/>
        </w:rPr>
        <w:t xml:space="preserve"> </w:t>
      </w:r>
      <w:r w:rsidRPr="00061B7A">
        <w:rPr>
          <w:rFonts w:ascii="TimesNewRomanPSMT" w:hAnsi="TimesNewRomanPSMT" w:cs="TimesNewRomanPSMT"/>
          <w:color w:val="272626"/>
          <w:sz w:val="24"/>
          <w:szCs w:val="24"/>
        </w:rPr>
        <w:t xml:space="preserve">communauté </w:t>
      </w:r>
      <w:proofErr w:type="spellStart"/>
      <w:r w:rsidRPr="00061B7A">
        <w:rPr>
          <w:rFonts w:ascii="TimesNewRomanPSMT" w:hAnsi="TimesNewRomanPSMT" w:cs="TimesNewRomanPSMT"/>
          <w:color w:val="272626"/>
          <w:sz w:val="24"/>
          <w:szCs w:val="24"/>
        </w:rPr>
        <w:t>inuite</w:t>
      </w:r>
      <w:proofErr w:type="spellEnd"/>
      <w:r w:rsidRPr="00061B7A">
        <w:rPr>
          <w:rFonts w:ascii="TimesNewRomanPSMT" w:hAnsi="TimesNewRomanPSMT" w:cs="TimesNewRomanPSMT"/>
          <w:color w:val="272626"/>
          <w:sz w:val="24"/>
          <w:szCs w:val="24"/>
        </w:rPr>
        <w:t>. Des Aînés et des perso</w:t>
      </w:r>
      <w:r w:rsidR="00061B7A">
        <w:rPr>
          <w:rFonts w:ascii="TimesNewRomanPSMT" w:hAnsi="TimesNewRomanPSMT" w:cs="TimesNewRomanPSMT"/>
          <w:color w:val="272626"/>
          <w:sz w:val="24"/>
          <w:szCs w:val="24"/>
        </w:rPr>
        <w:t xml:space="preserve">nnes ayant une expérience vécue </w:t>
      </w:r>
      <w:r w:rsidRPr="00061B7A">
        <w:rPr>
          <w:rFonts w:ascii="TimesNewRomanPSMT" w:hAnsi="TimesNewRomanPSMT" w:cs="TimesNewRomanPSMT"/>
          <w:color w:val="272626"/>
          <w:sz w:val="24"/>
          <w:szCs w:val="24"/>
        </w:rPr>
        <w:t>doivent</w:t>
      </w:r>
      <w:r w:rsidR="00061B7A">
        <w:rPr>
          <w:rFonts w:ascii="TimesNewRomanPSMT" w:hAnsi="TimesNewRomanPSMT" w:cs="TimesNewRomanPSMT"/>
          <w:color w:val="272626"/>
          <w:sz w:val="24"/>
          <w:szCs w:val="24"/>
        </w:rPr>
        <w:t xml:space="preserve"> </w:t>
      </w:r>
      <w:r w:rsidRPr="00061B7A">
        <w:rPr>
          <w:rFonts w:ascii="TimesNewRomanPSMT" w:hAnsi="TimesNewRomanPSMT" w:cs="TimesNewRomanPSMT"/>
          <w:color w:val="272626"/>
          <w:sz w:val="24"/>
          <w:szCs w:val="24"/>
        </w:rPr>
        <w:t>participer à la conception et à la prestation de</w:t>
      </w:r>
      <w:r w:rsidR="00061B7A">
        <w:rPr>
          <w:rFonts w:ascii="TimesNewRomanPSMT" w:hAnsi="TimesNewRomanPSMT" w:cs="TimesNewRomanPSMT"/>
          <w:color w:val="272626"/>
          <w:sz w:val="24"/>
          <w:szCs w:val="24"/>
        </w:rPr>
        <w:t xml:space="preserve"> ces services. Il est urgent de </w:t>
      </w:r>
      <w:r w:rsidRPr="00061B7A">
        <w:rPr>
          <w:rFonts w:ascii="TimesNewRomanPSMT" w:hAnsi="TimesNewRomanPSMT" w:cs="TimesNewRomanPSMT"/>
          <w:color w:val="272626"/>
          <w:sz w:val="24"/>
          <w:szCs w:val="24"/>
        </w:rPr>
        <w:t>combler les</w:t>
      </w:r>
      <w:r w:rsidR="00061B7A">
        <w:rPr>
          <w:rFonts w:ascii="TimesNewRomanPSMT" w:hAnsi="TimesNewRomanPSMT" w:cs="TimesNewRomanPSMT"/>
          <w:color w:val="272626"/>
          <w:sz w:val="24"/>
          <w:szCs w:val="24"/>
        </w:rPr>
        <w:t xml:space="preserve"> </w:t>
      </w:r>
      <w:r w:rsidRPr="00061B7A">
        <w:rPr>
          <w:rFonts w:ascii="TimesNewRomanPSMT" w:hAnsi="TimesNewRomanPSMT" w:cs="TimesNewRomanPSMT"/>
          <w:color w:val="272626"/>
          <w:sz w:val="24"/>
          <w:szCs w:val="24"/>
        </w:rPr>
        <w:t>lacunes en matière de services et d’infr</w:t>
      </w:r>
      <w:r w:rsidR="00061B7A">
        <w:rPr>
          <w:rFonts w:ascii="TimesNewRomanPSMT" w:hAnsi="TimesNewRomanPSMT" w:cs="TimesNewRomanPSMT"/>
          <w:color w:val="272626"/>
          <w:sz w:val="24"/>
          <w:szCs w:val="24"/>
        </w:rPr>
        <w:t xml:space="preserve">astructure, ce qui nécessite la </w:t>
      </w:r>
      <w:r w:rsidRPr="00061B7A">
        <w:rPr>
          <w:rFonts w:ascii="TimesNewRomanPSMT" w:hAnsi="TimesNewRomanPSMT" w:cs="TimesNewRomanPSMT"/>
          <w:color w:val="272626"/>
          <w:sz w:val="24"/>
          <w:szCs w:val="24"/>
        </w:rPr>
        <w:t>prise de mesures</w:t>
      </w:r>
      <w:r w:rsidR="00061B7A">
        <w:rPr>
          <w:rFonts w:ascii="TimesNewRomanPSMT" w:hAnsi="TimesNewRomanPSMT" w:cs="TimesNewRomanPSMT"/>
          <w:color w:val="272626"/>
          <w:sz w:val="24"/>
          <w:szCs w:val="24"/>
        </w:rPr>
        <w:t xml:space="preserve"> </w:t>
      </w:r>
      <w:r w:rsidRPr="00061B7A">
        <w:rPr>
          <w:rFonts w:ascii="TimesNewRomanPSMT" w:hAnsi="TimesNewRomanPSMT" w:cs="TimesNewRomanPSMT"/>
          <w:color w:val="272626"/>
          <w:sz w:val="24"/>
          <w:szCs w:val="24"/>
        </w:rPr>
        <w:t xml:space="preserve">par tous les gouvernements, y </w:t>
      </w:r>
      <w:r w:rsidR="00061B7A">
        <w:rPr>
          <w:rFonts w:ascii="TimesNewRomanPSMT" w:hAnsi="TimesNewRomanPSMT" w:cs="TimesNewRomanPSMT"/>
          <w:color w:val="272626"/>
          <w:sz w:val="24"/>
          <w:szCs w:val="24"/>
        </w:rPr>
        <w:t xml:space="preserve">compris les suivantes, sans s’y </w:t>
      </w:r>
      <w:r w:rsidRPr="00061B7A">
        <w:rPr>
          <w:rFonts w:ascii="TimesNewRomanPSMT" w:hAnsi="TimesNewRomanPSMT" w:cs="TimesNewRomanPSMT"/>
          <w:color w:val="272626"/>
          <w:sz w:val="24"/>
          <w:szCs w:val="24"/>
        </w:rPr>
        <w:t>limiter :</w:t>
      </w:r>
    </w:p>
    <w:p w14:paraId="42FC1EE2" w14:textId="77777777" w:rsidR="00361A47" w:rsidRDefault="00361A47" w:rsidP="00361A47">
      <w:pPr>
        <w:pStyle w:val="ListParagraph"/>
        <w:autoSpaceDE w:val="0"/>
        <w:autoSpaceDN w:val="0"/>
        <w:adjustRightInd w:val="0"/>
        <w:spacing w:line="240" w:lineRule="auto"/>
        <w:ind w:left="680"/>
        <w:rPr>
          <w:rFonts w:ascii="TimesNewRomanPSMT" w:hAnsi="TimesNewRomanPSMT" w:cs="TimesNewRomanPSMT"/>
          <w:color w:val="272626"/>
          <w:sz w:val="24"/>
          <w:szCs w:val="24"/>
        </w:rPr>
      </w:pPr>
    </w:p>
    <w:p w14:paraId="47E23182" w14:textId="6EB1A9F5" w:rsidR="00061B7A" w:rsidRDefault="00DB5251" w:rsidP="00DB5251">
      <w:pPr>
        <w:pStyle w:val="ListParagraph"/>
        <w:numPr>
          <w:ilvl w:val="0"/>
          <w:numId w:val="60"/>
        </w:numPr>
        <w:autoSpaceDE w:val="0"/>
        <w:autoSpaceDN w:val="0"/>
        <w:adjustRightInd w:val="0"/>
        <w:spacing w:line="240" w:lineRule="auto"/>
        <w:rPr>
          <w:rFonts w:ascii="TimesNewRomanPSMT" w:hAnsi="TimesNewRomanPSMT" w:cs="TimesNewRomanPSMT"/>
          <w:color w:val="272626"/>
          <w:sz w:val="24"/>
          <w:szCs w:val="24"/>
        </w:rPr>
      </w:pPr>
      <w:r w:rsidRPr="00061B7A">
        <w:rPr>
          <w:rFonts w:ascii="TimesNewRomanPSMT" w:hAnsi="TimesNewRomanPSMT" w:cs="TimesNewRomanPSMT"/>
          <w:color w:val="272626"/>
          <w:sz w:val="24"/>
          <w:szCs w:val="24"/>
        </w:rPr>
        <w:t>L’établissement et le financement de m</w:t>
      </w:r>
      <w:r w:rsidR="00061B7A">
        <w:rPr>
          <w:rFonts w:ascii="TimesNewRomanPSMT" w:hAnsi="TimesNewRomanPSMT" w:cs="TimesNewRomanPSMT"/>
          <w:color w:val="272626"/>
          <w:sz w:val="24"/>
          <w:szCs w:val="24"/>
        </w:rPr>
        <w:t xml:space="preserve">aisons de naissance dans chaque </w:t>
      </w:r>
      <w:r w:rsidRPr="00061B7A">
        <w:rPr>
          <w:rFonts w:ascii="TimesNewRomanPSMT" w:hAnsi="TimesNewRomanPSMT" w:cs="TimesNewRomanPSMT"/>
          <w:color w:val="272626"/>
          <w:sz w:val="24"/>
          <w:szCs w:val="24"/>
        </w:rPr>
        <w:t>communauté</w:t>
      </w:r>
      <w:r w:rsidR="00061B7A">
        <w:rPr>
          <w:rFonts w:ascii="TimesNewRomanPSMT" w:hAnsi="TimesNewRomanPSMT" w:cs="TimesNewRomanPSMT"/>
          <w:color w:val="272626"/>
          <w:sz w:val="24"/>
          <w:szCs w:val="24"/>
        </w:rPr>
        <w:t xml:space="preserve"> </w:t>
      </w:r>
      <w:proofErr w:type="spellStart"/>
      <w:r w:rsidRPr="00061B7A">
        <w:rPr>
          <w:rFonts w:ascii="TimesNewRomanPSMT" w:hAnsi="TimesNewRomanPSMT" w:cs="TimesNewRomanPSMT"/>
          <w:color w:val="272626"/>
          <w:sz w:val="24"/>
          <w:szCs w:val="24"/>
        </w:rPr>
        <w:t>inuite</w:t>
      </w:r>
      <w:proofErr w:type="spellEnd"/>
      <w:r w:rsidRPr="00061B7A">
        <w:rPr>
          <w:rFonts w:ascii="TimesNewRomanPSMT" w:hAnsi="TimesNewRomanPSMT" w:cs="TimesNewRomanPSMT"/>
          <w:color w:val="272626"/>
          <w:sz w:val="24"/>
          <w:szCs w:val="24"/>
        </w:rPr>
        <w:t>, ainsi que la forma</w:t>
      </w:r>
      <w:r w:rsidR="00061B7A">
        <w:rPr>
          <w:rFonts w:ascii="TimesNewRomanPSMT" w:hAnsi="TimesNewRomanPSMT" w:cs="TimesNewRomanPSMT"/>
          <w:color w:val="272626"/>
          <w:sz w:val="24"/>
          <w:szCs w:val="24"/>
        </w:rPr>
        <w:t xml:space="preserve">tion de sages-femmes </w:t>
      </w:r>
      <w:proofErr w:type="spellStart"/>
      <w:r w:rsidR="00061B7A">
        <w:rPr>
          <w:rFonts w:ascii="TimesNewRomanPSMT" w:hAnsi="TimesNewRomanPSMT" w:cs="TimesNewRomanPSMT"/>
          <w:color w:val="272626"/>
          <w:sz w:val="24"/>
          <w:szCs w:val="24"/>
        </w:rPr>
        <w:t>inuites</w:t>
      </w:r>
      <w:proofErr w:type="spellEnd"/>
      <w:r w:rsidR="00061B7A">
        <w:rPr>
          <w:rFonts w:ascii="TimesNewRomanPSMT" w:hAnsi="TimesNewRomanPSMT" w:cs="TimesNewRomanPSMT"/>
          <w:color w:val="272626"/>
          <w:sz w:val="24"/>
          <w:szCs w:val="24"/>
        </w:rPr>
        <w:t xml:space="preserve"> en </w:t>
      </w:r>
      <w:r w:rsidRPr="00061B7A">
        <w:rPr>
          <w:rFonts w:ascii="TimesNewRomanPSMT" w:hAnsi="TimesNewRomanPSMT" w:cs="TimesNewRomanPSMT"/>
          <w:color w:val="272626"/>
          <w:sz w:val="24"/>
          <w:szCs w:val="24"/>
        </w:rPr>
        <w:t>méthodes d’accouchement</w:t>
      </w:r>
      <w:r w:rsidR="00061B7A">
        <w:rPr>
          <w:rFonts w:ascii="TimesNewRomanPSMT" w:hAnsi="TimesNewRomanPSMT" w:cs="TimesNewRomanPSMT"/>
          <w:color w:val="272626"/>
          <w:sz w:val="24"/>
          <w:szCs w:val="24"/>
        </w:rPr>
        <w:t xml:space="preserve"> </w:t>
      </w:r>
      <w:proofErr w:type="spellStart"/>
      <w:r w:rsidRPr="00061B7A">
        <w:rPr>
          <w:rFonts w:ascii="TimesNewRomanPSMT" w:hAnsi="TimesNewRomanPSMT" w:cs="TimesNewRomanPSMT"/>
          <w:color w:val="272626"/>
          <w:sz w:val="24"/>
          <w:szCs w:val="24"/>
        </w:rPr>
        <w:t>inuites</w:t>
      </w:r>
      <w:proofErr w:type="spellEnd"/>
      <w:r w:rsidRPr="00061B7A">
        <w:rPr>
          <w:rFonts w:ascii="TimesNewRomanPSMT" w:hAnsi="TimesNewRomanPSMT" w:cs="TimesNewRomanPSMT"/>
          <w:color w:val="272626"/>
          <w:sz w:val="24"/>
          <w:szCs w:val="24"/>
        </w:rPr>
        <w:t xml:space="preserve"> et contemporaines;</w:t>
      </w:r>
    </w:p>
    <w:p w14:paraId="30D21E58" w14:textId="77777777" w:rsidR="00361A47" w:rsidRDefault="00361A47" w:rsidP="00361A47">
      <w:pPr>
        <w:pStyle w:val="ListParagraph"/>
        <w:autoSpaceDE w:val="0"/>
        <w:autoSpaceDN w:val="0"/>
        <w:adjustRightInd w:val="0"/>
        <w:spacing w:line="240" w:lineRule="auto"/>
        <w:ind w:left="1185"/>
        <w:rPr>
          <w:rFonts w:ascii="TimesNewRomanPSMT" w:hAnsi="TimesNewRomanPSMT" w:cs="TimesNewRomanPSMT"/>
          <w:color w:val="272626"/>
          <w:sz w:val="24"/>
          <w:szCs w:val="24"/>
        </w:rPr>
      </w:pPr>
    </w:p>
    <w:p w14:paraId="7F2193E8" w14:textId="7B70F93A" w:rsidR="00061B7A" w:rsidRDefault="00DB5251" w:rsidP="00DB5251">
      <w:pPr>
        <w:pStyle w:val="ListParagraph"/>
        <w:numPr>
          <w:ilvl w:val="0"/>
          <w:numId w:val="60"/>
        </w:numPr>
        <w:autoSpaceDE w:val="0"/>
        <w:autoSpaceDN w:val="0"/>
        <w:adjustRightInd w:val="0"/>
        <w:spacing w:line="240" w:lineRule="auto"/>
        <w:rPr>
          <w:rFonts w:ascii="TimesNewRomanPSMT" w:hAnsi="TimesNewRomanPSMT" w:cs="TimesNewRomanPSMT"/>
          <w:color w:val="272626"/>
          <w:sz w:val="24"/>
          <w:szCs w:val="24"/>
        </w:rPr>
      </w:pPr>
      <w:r w:rsidRPr="00061B7A">
        <w:rPr>
          <w:rFonts w:ascii="TimesNewRomanPSMT" w:hAnsi="TimesNewRomanPSMT" w:cs="TimesNewRomanPSMT"/>
          <w:color w:val="272626"/>
          <w:sz w:val="24"/>
          <w:szCs w:val="24"/>
        </w:rPr>
        <w:t>L’établissement et le financement d</w:t>
      </w:r>
      <w:r w:rsidR="00061B7A">
        <w:rPr>
          <w:rFonts w:ascii="TimesNewRomanPSMT" w:hAnsi="TimesNewRomanPSMT" w:cs="TimesNewRomanPSMT"/>
          <w:color w:val="272626"/>
          <w:sz w:val="24"/>
          <w:szCs w:val="24"/>
        </w:rPr>
        <w:t xml:space="preserve">ans chaque communauté </w:t>
      </w:r>
      <w:proofErr w:type="spellStart"/>
      <w:r w:rsidR="00061B7A">
        <w:rPr>
          <w:rFonts w:ascii="TimesNewRomanPSMT" w:hAnsi="TimesNewRomanPSMT" w:cs="TimesNewRomanPSMT"/>
          <w:color w:val="272626"/>
          <w:sz w:val="24"/>
          <w:szCs w:val="24"/>
        </w:rPr>
        <w:t>inuite</w:t>
      </w:r>
      <w:proofErr w:type="spellEnd"/>
      <w:r w:rsidR="00061B7A">
        <w:rPr>
          <w:rFonts w:ascii="TimesNewRomanPSMT" w:hAnsi="TimesNewRomanPSMT" w:cs="TimesNewRomanPSMT"/>
          <w:color w:val="272626"/>
          <w:sz w:val="24"/>
          <w:szCs w:val="24"/>
        </w:rPr>
        <w:t xml:space="preserve"> de </w:t>
      </w:r>
      <w:r w:rsidRPr="00061B7A">
        <w:rPr>
          <w:rFonts w:ascii="TimesNewRomanPSMT" w:hAnsi="TimesNewRomanPSMT" w:cs="TimesNewRomanPSMT"/>
          <w:color w:val="272626"/>
          <w:sz w:val="24"/>
          <w:szCs w:val="24"/>
        </w:rPr>
        <w:t>services communautaires</w:t>
      </w:r>
      <w:r w:rsidR="00061B7A">
        <w:rPr>
          <w:rFonts w:ascii="TimesNewRomanPSMT" w:hAnsi="TimesNewRomanPSMT" w:cs="TimesNewRomanPSMT"/>
          <w:color w:val="272626"/>
          <w:sz w:val="24"/>
          <w:szCs w:val="24"/>
        </w:rPr>
        <w:t xml:space="preserve"> </w:t>
      </w:r>
      <w:r w:rsidRPr="00061B7A">
        <w:rPr>
          <w:rFonts w:ascii="TimesNewRomanPSMT" w:hAnsi="TimesNewRomanPSMT" w:cs="TimesNewRomanPSMT"/>
          <w:color w:val="272626"/>
          <w:sz w:val="24"/>
          <w:szCs w:val="24"/>
        </w:rPr>
        <w:t>accessibles et holi</w:t>
      </w:r>
      <w:r w:rsidR="00061B7A">
        <w:rPr>
          <w:rFonts w:ascii="TimesNewRomanPSMT" w:hAnsi="TimesNewRomanPSMT" w:cs="TimesNewRomanPSMT"/>
          <w:color w:val="272626"/>
          <w:sz w:val="24"/>
          <w:szCs w:val="24"/>
        </w:rPr>
        <w:t xml:space="preserve">stiques en matière de santé, de </w:t>
      </w:r>
      <w:r w:rsidRPr="00061B7A">
        <w:rPr>
          <w:rFonts w:ascii="TimesNewRomanPSMT" w:hAnsi="TimesNewRomanPSMT" w:cs="TimesNewRomanPSMT"/>
          <w:color w:val="272626"/>
          <w:sz w:val="24"/>
          <w:szCs w:val="24"/>
        </w:rPr>
        <w:t>bien-être et de santé</w:t>
      </w:r>
      <w:r w:rsidR="00061B7A">
        <w:rPr>
          <w:rFonts w:ascii="TimesNewRomanPSMT" w:hAnsi="TimesNewRomanPSMT" w:cs="TimesNewRomanPSMT"/>
          <w:color w:val="272626"/>
          <w:sz w:val="24"/>
          <w:szCs w:val="24"/>
        </w:rPr>
        <w:t xml:space="preserve"> </w:t>
      </w:r>
      <w:r w:rsidRPr="00061B7A">
        <w:rPr>
          <w:rFonts w:ascii="TimesNewRomanPSMT" w:hAnsi="TimesNewRomanPSMT" w:cs="TimesNewRomanPSMT"/>
          <w:color w:val="272626"/>
          <w:sz w:val="24"/>
          <w:szCs w:val="24"/>
        </w:rPr>
        <w:t>mentale. Ces servic</w:t>
      </w:r>
      <w:r w:rsidR="00061B7A">
        <w:rPr>
          <w:rFonts w:ascii="TimesNewRomanPSMT" w:hAnsi="TimesNewRomanPSMT" w:cs="TimesNewRomanPSMT"/>
          <w:color w:val="272626"/>
          <w:sz w:val="24"/>
          <w:szCs w:val="24"/>
        </w:rPr>
        <w:t xml:space="preserve">es doivent être dirigés par des </w:t>
      </w:r>
      <w:r w:rsidRPr="00061B7A">
        <w:rPr>
          <w:rFonts w:ascii="TimesNewRomanPSMT" w:hAnsi="TimesNewRomanPSMT" w:cs="TimesNewRomanPSMT"/>
          <w:color w:val="272626"/>
          <w:sz w:val="24"/>
          <w:szCs w:val="24"/>
        </w:rPr>
        <w:t>Inuits et fonctionner conformément</w:t>
      </w:r>
      <w:r w:rsidR="00061B7A">
        <w:rPr>
          <w:rFonts w:ascii="TimesNewRomanPSMT" w:hAnsi="TimesNewRomanPSMT" w:cs="TimesNewRomanPSMT"/>
          <w:color w:val="272626"/>
          <w:sz w:val="24"/>
          <w:szCs w:val="24"/>
        </w:rPr>
        <w:t xml:space="preserve"> </w:t>
      </w:r>
      <w:r w:rsidRPr="00061B7A">
        <w:rPr>
          <w:rFonts w:ascii="TimesNewRomanPSMT" w:hAnsi="TimesNewRomanPSMT" w:cs="TimesNewRomanPSMT"/>
          <w:color w:val="272626"/>
          <w:sz w:val="24"/>
          <w:szCs w:val="24"/>
        </w:rPr>
        <w:t>au</w:t>
      </w:r>
      <w:r w:rsidR="00061B7A">
        <w:rPr>
          <w:rFonts w:ascii="TimesNewRomanPSMT" w:hAnsi="TimesNewRomanPSMT" w:cs="TimesNewRomanPSMT"/>
          <w:color w:val="272626"/>
          <w:sz w:val="24"/>
          <w:szCs w:val="24"/>
        </w:rPr>
        <w:t xml:space="preserve">x valeurs, aux approches et aux </w:t>
      </w:r>
      <w:r w:rsidRPr="00061B7A">
        <w:rPr>
          <w:rFonts w:ascii="TimesNewRomanPSMT" w:hAnsi="TimesNewRomanPSMT" w:cs="TimesNewRomanPSMT"/>
          <w:color w:val="272626"/>
          <w:sz w:val="24"/>
          <w:szCs w:val="24"/>
        </w:rPr>
        <w:t xml:space="preserve">méthodes </w:t>
      </w:r>
      <w:proofErr w:type="spellStart"/>
      <w:r w:rsidRPr="00061B7A">
        <w:rPr>
          <w:rFonts w:ascii="TimesNewRomanPSMT" w:hAnsi="TimesNewRomanPSMT" w:cs="TimesNewRomanPSMT"/>
          <w:color w:val="272626"/>
          <w:sz w:val="24"/>
          <w:szCs w:val="24"/>
        </w:rPr>
        <w:t>inuites</w:t>
      </w:r>
      <w:proofErr w:type="spellEnd"/>
      <w:r w:rsidRPr="00061B7A">
        <w:rPr>
          <w:rFonts w:ascii="TimesNewRomanPSMT" w:hAnsi="TimesNewRomanPSMT" w:cs="TimesNewRomanPSMT"/>
          <w:color w:val="272626"/>
          <w:sz w:val="24"/>
          <w:szCs w:val="24"/>
        </w:rPr>
        <w:t xml:space="preserve"> en matière de santé et de bienêtre;</w:t>
      </w:r>
    </w:p>
    <w:p w14:paraId="38161005" w14:textId="77AE38BD" w:rsidR="00361A47" w:rsidRPr="00361A47" w:rsidRDefault="00361A47" w:rsidP="00361A47">
      <w:pPr>
        <w:autoSpaceDE w:val="0"/>
        <w:autoSpaceDN w:val="0"/>
        <w:adjustRightInd w:val="0"/>
        <w:spacing w:line="240" w:lineRule="auto"/>
        <w:rPr>
          <w:rFonts w:ascii="TimesNewRomanPSMT" w:hAnsi="TimesNewRomanPSMT" w:cs="TimesNewRomanPSMT"/>
          <w:color w:val="272626"/>
          <w:sz w:val="24"/>
          <w:szCs w:val="24"/>
        </w:rPr>
      </w:pPr>
    </w:p>
    <w:p w14:paraId="3F10F3A4" w14:textId="1FBD40C2" w:rsidR="00061B7A" w:rsidRDefault="00DB5251" w:rsidP="00DB5251">
      <w:pPr>
        <w:pStyle w:val="ListParagraph"/>
        <w:numPr>
          <w:ilvl w:val="0"/>
          <w:numId w:val="60"/>
        </w:numPr>
        <w:autoSpaceDE w:val="0"/>
        <w:autoSpaceDN w:val="0"/>
        <w:adjustRightInd w:val="0"/>
        <w:spacing w:line="240" w:lineRule="auto"/>
        <w:rPr>
          <w:rFonts w:ascii="TimesNewRomanPSMT" w:hAnsi="TimesNewRomanPSMT" w:cs="TimesNewRomanPSMT"/>
          <w:color w:val="272626"/>
          <w:sz w:val="24"/>
          <w:szCs w:val="24"/>
        </w:rPr>
      </w:pPr>
      <w:r w:rsidRPr="00061B7A">
        <w:rPr>
          <w:rFonts w:ascii="TimesNewRomanPSMT" w:hAnsi="TimesNewRomanPSMT" w:cs="TimesNewRomanPSMT"/>
          <w:color w:val="272626"/>
          <w:sz w:val="24"/>
          <w:szCs w:val="24"/>
        </w:rPr>
        <w:t>L’établissement et le financement d’options d</w:t>
      </w:r>
      <w:r w:rsidR="00061B7A">
        <w:rPr>
          <w:rFonts w:ascii="TimesNewRomanPSMT" w:hAnsi="TimesNewRomanPSMT" w:cs="TimesNewRomanPSMT"/>
          <w:color w:val="272626"/>
          <w:sz w:val="24"/>
          <w:szCs w:val="24"/>
        </w:rPr>
        <w:t xml:space="preserve">e traitement et de guérison des </w:t>
      </w:r>
      <w:r w:rsidRPr="00061B7A">
        <w:rPr>
          <w:rFonts w:ascii="TimesNewRomanPSMT" w:hAnsi="TimesNewRomanPSMT" w:cs="TimesNewRomanPSMT"/>
          <w:color w:val="272626"/>
          <w:sz w:val="24"/>
          <w:szCs w:val="24"/>
        </w:rPr>
        <w:t>traumatismes</w:t>
      </w:r>
      <w:r w:rsidR="00061B7A">
        <w:rPr>
          <w:rFonts w:ascii="TimesNewRomanPSMT" w:hAnsi="TimesNewRomanPSMT" w:cs="TimesNewRomanPSMT"/>
          <w:color w:val="272626"/>
          <w:sz w:val="24"/>
          <w:szCs w:val="24"/>
        </w:rPr>
        <w:t xml:space="preserve"> </w:t>
      </w:r>
      <w:r w:rsidRPr="00061B7A">
        <w:rPr>
          <w:rFonts w:ascii="TimesNewRomanPSMT" w:hAnsi="TimesNewRomanPSMT" w:cs="TimesNewRomanPSMT"/>
          <w:color w:val="272626"/>
          <w:sz w:val="24"/>
          <w:szCs w:val="24"/>
        </w:rPr>
        <w:t xml:space="preserve">et des toxicomanies dans chaque communauté </w:t>
      </w:r>
      <w:proofErr w:type="spellStart"/>
      <w:r w:rsidRPr="00061B7A">
        <w:rPr>
          <w:rFonts w:ascii="TimesNewRomanPSMT" w:hAnsi="TimesNewRomanPSMT" w:cs="TimesNewRomanPSMT"/>
          <w:color w:val="272626"/>
          <w:sz w:val="24"/>
          <w:szCs w:val="24"/>
        </w:rPr>
        <w:t>inuite</w:t>
      </w:r>
      <w:proofErr w:type="spellEnd"/>
      <w:r w:rsidRPr="00061B7A">
        <w:rPr>
          <w:rFonts w:ascii="TimesNewRomanPSMT" w:hAnsi="TimesNewRomanPSMT" w:cs="TimesNewRomanPSMT"/>
          <w:color w:val="272626"/>
          <w:sz w:val="24"/>
          <w:szCs w:val="24"/>
        </w:rPr>
        <w:t>.</w:t>
      </w:r>
    </w:p>
    <w:p w14:paraId="3A6A16E3" w14:textId="77777777" w:rsidR="00061B7A" w:rsidRDefault="00061B7A" w:rsidP="00061B7A">
      <w:pPr>
        <w:pStyle w:val="ListParagraph"/>
        <w:autoSpaceDE w:val="0"/>
        <w:autoSpaceDN w:val="0"/>
        <w:adjustRightInd w:val="0"/>
        <w:spacing w:line="240" w:lineRule="auto"/>
        <w:ind w:left="1185"/>
        <w:rPr>
          <w:rFonts w:ascii="TimesNewRomanPSMT" w:hAnsi="TimesNewRomanPSMT" w:cs="TimesNewRomanPSMT"/>
          <w:color w:val="272626"/>
          <w:sz w:val="24"/>
          <w:szCs w:val="24"/>
        </w:rPr>
      </w:pPr>
    </w:p>
    <w:p w14:paraId="7B3ACC3C" w14:textId="77032FB2" w:rsidR="00061B7A" w:rsidRDefault="00DB5251" w:rsidP="00DB5251">
      <w:pPr>
        <w:pStyle w:val="ListParagraph"/>
        <w:numPr>
          <w:ilvl w:val="1"/>
          <w:numId w:val="59"/>
        </w:numPr>
        <w:autoSpaceDE w:val="0"/>
        <w:autoSpaceDN w:val="0"/>
        <w:adjustRightInd w:val="0"/>
        <w:spacing w:line="240" w:lineRule="auto"/>
        <w:rPr>
          <w:rFonts w:ascii="TimesNewRomanPSMT" w:hAnsi="TimesNewRomanPSMT" w:cs="TimesNewRomanPSMT"/>
          <w:color w:val="272626"/>
          <w:sz w:val="24"/>
          <w:szCs w:val="24"/>
        </w:rPr>
      </w:pPr>
      <w:r w:rsidRPr="00061B7A">
        <w:rPr>
          <w:rFonts w:ascii="TimesNewRomanPSMT" w:hAnsi="TimesNewRomanPSMT" w:cs="TimesNewRomanPSMT"/>
          <w:color w:val="272626"/>
          <w:sz w:val="24"/>
          <w:szCs w:val="24"/>
        </w:rPr>
        <w:t>Nous demandons à tous les gouvernements</w:t>
      </w:r>
      <w:r w:rsidR="00061B7A">
        <w:rPr>
          <w:rFonts w:ascii="TimesNewRomanPSMT" w:hAnsi="TimesNewRomanPSMT" w:cs="TimesNewRomanPSMT"/>
          <w:color w:val="272626"/>
          <w:sz w:val="24"/>
          <w:szCs w:val="24"/>
        </w:rPr>
        <w:t xml:space="preserve"> d’investir dans le recrutement </w:t>
      </w:r>
      <w:r w:rsidRPr="00061B7A">
        <w:rPr>
          <w:rFonts w:ascii="TimesNewRomanPSMT" w:hAnsi="TimesNewRomanPSMT" w:cs="TimesNewRomanPSMT"/>
          <w:color w:val="272626"/>
          <w:sz w:val="24"/>
          <w:szCs w:val="24"/>
        </w:rPr>
        <w:t>d’Inuits et le</w:t>
      </w:r>
      <w:r w:rsidR="00061B7A">
        <w:rPr>
          <w:rFonts w:ascii="TimesNewRomanPSMT" w:hAnsi="TimesNewRomanPSMT" w:cs="TimesNewRomanPSMT"/>
          <w:color w:val="272626"/>
          <w:sz w:val="24"/>
          <w:szCs w:val="24"/>
        </w:rPr>
        <w:t xml:space="preserve"> </w:t>
      </w:r>
      <w:r w:rsidRPr="00061B7A">
        <w:rPr>
          <w:rFonts w:ascii="TimesNewRomanPSMT" w:hAnsi="TimesNewRomanPSMT" w:cs="TimesNewRomanPSMT"/>
          <w:color w:val="272626"/>
          <w:sz w:val="24"/>
          <w:szCs w:val="24"/>
        </w:rPr>
        <w:t>renforcement des capacités des Inuits</w:t>
      </w:r>
      <w:r w:rsidR="00061B7A">
        <w:rPr>
          <w:rFonts w:ascii="TimesNewRomanPSMT" w:hAnsi="TimesNewRomanPSMT" w:cs="TimesNewRomanPSMT"/>
          <w:color w:val="272626"/>
          <w:sz w:val="24"/>
          <w:szCs w:val="24"/>
        </w:rPr>
        <w:t xml:space="preserve"> dans les domaines des services </w:t>
      </w:r>
      <w:r w:rsidRPr="00061B7A">
        <w:rPr>
          <w:rFonts w:ascii="TimesNewRomanPSMT" w:hAnsi="TimesNewRomanPSMT" w:cs="TimesNewRomanPSMT"/>
          <w:color w:val="272626"/>
          <w:sz w:val="24"/>
          <w:szCs w:val="24"/>
        </w:rPr>
        <w:t>médicaux et des services</w:t>
      </w:r>
      <w:r w:rsidR="00061B7A">
        <w:rPr>
          <w:rFonts w:ascii="TimesNewRomanPSMT" w:hAnsi="TimesNewRomanPSMT" w:cs="TimesNewRomanPSMT"/>
          <w:color w:val="272626"/>
          <w:sz w:val="24"/>
          <w:szCs w:val="24"/>
        </w:rPr>
        <w:t xml:space="preserve"> </w:t>
      </w:r>
      <w:r w:rsidRPr="00061B7A">
        <w:rPr>
          <w:rFonts w:ascii="TimesNewRomanPSMT" w:hAnsi="TimesNewRomanPSMT" w:cs="TimesNewRomanPSMT"/>
          <w:color w:val="272626"/>
          <w:sz w:val="24"/>
          <w:szCs w:val="24"/>
        </w:rPr>
        <w:t>de santé et de</w:t>
      </w:r>
      <w:r w:rsidR="00061B7A">
        <w:rPr>
          <w:rFonts w:ascii="TimesNewRomanPSMT" w:hAnsi="TimesNewRomanPSMT" w:cs="TimesNewRomanPSMT"/>
          <w:color w:val="272626"/>
          <w:sz w:val="24"/>
          <w:szCs w:val="24"/>
        </w:rPr>
        <w:t xml:space="preserve"> bien-être. La formation et les </w:t>
      </w:r>
      <w:r w:rsidRPr="00061B7A">
        <w:rPr>
          <w:rFonts w:ascii="TimesNewRomanPSMT" w:hAnsi="TimesNewRomanPSMT" w:cs="TimesNewRomanPSMT"/>
          <w:color w:val="272626"/>
          <w:sz w:val="24"/>
          <w:szCs w:val="24"/>
        </w:rPr>
        <w:t>compétences relatives aux méthodes et</w:t>
      </w:r>
      <w:r w:rsidR="00061B7A">
        <w:rPr>
          <w:rFonts w:ascii="TimesNewRomanPSMT" w:hAnsi="TimesNewRomanPSMT" w:cs="TimesNewRomanPSMT"/>
          <w:color w:val="272626"/>
          <w:sz w:val="24"/>
          <w:szCs w:val="24"/>
        </w:rPr>
        <w:t xml:space="preserve"> </w:t>
      </w:r>
      <w:r w:rsidRPr="00061B7A">
        <w:rPr>
          <w:rFonts w:ascii="TimesNewRomanPSMT" w:hAnsi="TimesNewRomanPSMT" w:cs="TimesNewRomanPSMT"/>
          <w:color w:val="272626"/>
          <w:sz w:val="24"/>
          <w:szCs w:val="24"/>
        </w:rPr>
        <w:t>aux pratiqu</w:t>
      </w:r>
      <w:r w:rsidR="00061B7A">
        <w:rPr>
          <w:rFonts w:ascii="TimesNewRomanPSMT" w:hAnsi="TimesNewRomanPSMT" w:cs="TimesNewRomanPSMT"/>
          <w:color w:val="272626"/>
          <w:sz w:val="24"/>
          <w:szCs w:val="24"/>
        </w:rPr>
        <w:t xml:space="preserve">es </w:t>
      </w:r>
      <w:proofErr w:type="spellStart"/>
      <w:r w:rsidR="00061B7A">
        <w:rPr>
          <w:rFonts w:ascii="TimesNewRomanPSMT" w:hAnsi="TimesNewRomanPSMT" w:cs="TimesNewRomanPSMT"/>
          <w:color w:val="272626"/>
          <w:sz w:val="24"/>
          <w:szCs w:val="24"/>
        </w:rPr>
        <w:t>inuites</w:t>
      </w:r>
      <w:proofErr w:type="spellEnd"/>
      <w:r w:rsidR="00061B7A">
        <w:rPr>
          <w:rFonts w:ascii="TimesNewRomanPSMT" w:hAnsi="TimesNewRomanPSMT" w:cs="TimesNewRomanPSMT"/>
          <w:color w:val="272626"/>
          <w:sz w:val="24"/>
          <w:szCs w:val="24"/>
        </w:rPr>
        <w:t xml:space="preserve"> et contemporaines en </w:t>
      </w:r>
      <w:r w:rsidRPr="00061B7A">
        <w:rPr>
          <w:rFonts w:ascii="TimesNewRomanPSMT" w:hAnsi="TimesNewRomanPSMT" w:cs="TimesNewRomanPSMT"/>
          <w:color w:val="272626"/>
          <w:sz w:val="24"/>
          <w:szCs w:val="24"/>
        </w:rPr>
        <w:t>matière de services médicaux et de services de</w:t>
      </w:r>
      <w:r w:rsidR="00061B7A">
        <w:rPr>
          <w:rFonts w:ascii="TimesNewRomanPSMT" w:hAnsi="TimesNewRomanPSMT" w:cs="TimesNewRomanPSMT"/>
          <w:color w:val="272626"/>
          <w:sz w:val="24"/>
          <w:szCs w:val="24"/>
        </w:rPr>
        <w:t xml:space="preserve"> santé et de bien-être sont </w:t>
      </w:r>
      <w:r w:rsidRPr="00061B7A">
        <w:rPr>
          <w:rFonts w:ascii="TimesNewRomanPSMT" w:hAnsi="TimesNewRomanPSMT" w:cs="TimesNewRomanPSMT"/>
          <w:color w:val="272626"/>
          <w:sz w:val="24"/>
          <w:szCs w:val="24"/>
        </w:rPr>
        <w:t>essentielles pour assurer l’efficacité dans ces domaines.</w:t>
      </w:r>
    </w:p>
    <w:p w14:paraId="5049BD18" w14:textId="77777777" w:rsidR="00361A47" w:rsidRDefault="00361A47" w:rsidP="00361A47">
      <w:pPr>
        <w:pStyle w:val="ListParagraph"/>
        <w:autoSpaceDE w:val="0"/>
        <w:autoSpaceDN w:val="0"/>
        <w:adjustRightInd w:val="0"/>
        <w:spacing w:line="240" w:lineRule="auto"/>
        <w:ind w:left="680"/>
        <w:rPr>
          <w:rFonts w:ascii="TimesNewRomanPSMT" w:hAnsi="TimesNewRomanPSMT" w:cs="TimesNewRomanPSMT"/>
          <w:color w:val="272626"/>
          <w:sz w:val="24"/>
          <w:szCs w:val="24"/>
        </w:rPr>
      </w:pPr>
    </w:p>
    <w:p w14:paraId="0FAC08F3" w14:textId="7908E309" w:rsidR="00061B7A" w:rsidRDefault="00DB5251" w:rsidP="00DB5251">
      <w:pPr>
        <w:pStyle w:val="ListParagraph"/>
        <w:numPr>
          <w:ilvl w:val="1"/>
          <w:numId w:val="59"/>
        </w:numPr>
        <w:autoSpaceDE w:val="0"/>
        <w:autoSpaceDN w:val="0"/>
        <w:adjustRightInd w:val="0"/>
        <w:spacing w:line="240" w:lineRule="auto"/>
        <w:rPr>
          <w:rFonts w:ascii="TimesNewRomanPSMT" w:hAnsi="TimesNewRomanPSMT" w:cs="TimesNewRomanPSMT"/>
          <w:color w:val="272626"/>
          <w:sz w:val="24"/>
          <w:szCs w:val="24"/>
        </w:rPr>
      </w:pPr>
      <w:r w:rsidRPr="00061B7A">
        <w:rPr>
          <w:rFonts w:ascii="TimesNewRomanPSMT" w:hAnsi="TimesNewRomanPSMT" w:cs="TimesNewRomanPSMT"/>
          <w:color w:val="272626"/>
          <w:sz w:val="24"/>
          <w:szCs w:val="24"/>
        </w:rPr>
        <w:t xml:space="preserve">Nous demandons au gouvernement du Canada, </w:t>
      </w:r>
      <w:r w:rsidR="00061B7A">
        <w:rPr>
          <w:rFonts w:ascii="TimesNewRomanPSMT" w:hAnsi="TimesNewRomanPSMT" w:cs="TimesNewRomanPSMT"/>
          <w:color w:val="272626"/>
          <w:sz w:val="24"/>
          <w:szCs w:val="24"/>
        </w:rPr>
        <w:t xml:space="preserve">en partenariat avec les Inuits, </w:t>
      </w:r>
      <w:r w:rsidRPr="00061B7A">
        <w:rPr>
          <w:rFonts w:ascii="TimesNewRomanPSMT" w:hAnsi="TimesNewRomanPSMT" w:cs="TimesNewRomanPSMT"/>
          <w:color w:val="272626"/>
          <w:sz w:val="24"/>
          <w:szCs w:val="24"/>
        </w:rPr>
        <w:t>d’établir et</w:t>
      </w:r>
      <w:r w:rsidR="00061B7A">
        <w:rPr>
          <w:rFonts w:ascii="TimesNewRomanPSMT" w:hAnsi="TimesNewRomanPSMT" w:cs="TimesNewRomanPSMT"/>
          <w:color w:val="272626"/>
          <w:sz w:val="24"/>
          <w:szCs w:val="24"/>
        </w:rPr>
        <w:t xml:space="preserve"> </w:t>
      </w:r>
      <w:r w:rsidRPr="00061B7A">
        <w:rPr>
          <w:rFonts w:ascii="TimesNewRomanPSMT" w:hAnsi="TimesNewRomanPSMT" w:cs="TimesNewRomanPSMT"/>
          <w:color w:val="272626"/>
          <w:sz w:val="24"/>
          <w:szCs w:val="24"/>
        </w:rPr>
        <w:t>de financer un Fonds de guérison et de b</w:t>
      </w:r>
      <w:r w:rsidR="00061B7A">
        <w:rPr>
          <w:rFonts w:ascii="TimesNewRomanPSMT" w:hAnsi="TimesNewRomanPSMT" w:cs="TimesNewRomanPSMT"/>
          <w:color w:val="272626"/>
          <w:sz w:val="24"/>
          <w:szCs w:val="24"/>
        </w:rPr>
        <w:t xml:space="preserve">ien-être inuit pour appuyer les </w:t>
      </w:r>
      <w:r w:rsidRPr="00061B7A">
        <w:rPr>
          <w:rFonts w:ascii="TimesNewRomanPSMT" w:hAnsi="TimesNewRomanPSMT" w:cs="TimesNewRomanPSMT"/>
          <w:color w:val="272626"/>
          <w:sz w:val="24"/>
          <w:szCs w:val="24"/>
        </w:rPr>
        <w:t>programmes</w:t>
      </w:r>
      <w:r w:rsidR="00061B7A">
        <w:rPr>
          <w:rFonts w:ascii="TimesNewRomanPSMT" w:hAnsi="TimesNewRomanPSMT" w:cs="TimesNewRomanPSMT"/>
          <w:color w:val="272626"/>
          <w:sz w:val="24"/>
          <w:szCs w:val="24"/>
        </w:rPr>
        <w:t xml:space="preserve"> </w:t>
      </w:r>
      <w:r w:rsidRPr="00061B7A">
        <w:rPr>
          <w:rFonts w:ascii="TimesNewRomanPSMT" w:hAnsi="TimesNewRomanPSMT" w:cs="TimesNewRomanPSMT"/>
          <w:color w:val="272626"/>
          <w:sz w:val="24"/>
          <w:szCs w:val="24"/>
        </w:rPr>
        <w:t>communautaires et les programme</w:t>
      </w:r>
      <w:r w:rsidR="00061B7A">
        <w:rPr>
          <w:rFonts w:ascii="TimesNewRomanPSMT" w:hAnsi="TimesNewRomanPSMT" w:cs="TimesNewRomanPSMT"/>
          <w:color w:val="272626"/>
          <w:sz w:val="24"/>
          <w:szCs w:val="24"/>
        </w:rPr>
        <w:t xml:space="preserve">s gérés par les communautés. Ce </w:t>
      </w:r>
      <w:r w:rsidRPr="00061B7A">
        <w:rPr>
          <w:rFonts w:ascii="TimesNewRomanPSMT" w:hAnsi="TimesNewRomanPSMT" w:cs="TimesNewRomanPSMT"/>
          <w:color w:val="272626"/>
          <w:sz w:val="24"/>
          <w:szCs w:val="24"/>
        </w:rPr>
        <w:t>fonds doit disposer</w:t>
      </w:r>
      <w:r w:rsidR="00061B7A">
        <w:rPr>
          <w:rFonts w:ascii="TimesNewRomanPSMT" w:hAnsi="TimesNewRomanPSMT" w:cs="TimesNewRomanPSMT"/>
          <w:color w:val="272626"/>
          <w:sz w:val="24"/>
          <w:szCs w:val="24"/>
        </w:rPr>
        <w:t xml:space="preserve"> </w:t>
      </w:r>
      <w:r w:rsidRPr="00061B7A">
        <w:rPr>
          <w:rFonts w:ascii="TimesNewRomanPSMT" w:hAnsi="TimesNewRomanPSMT" w:cs="TimesNewRomanPSMT"/>
          <w:color w:val="272626"/>
          <w:sz w:val="24"/>
          <w:szCs w:val="24"/>
        </w:rPr>
        <w:t>d’un financement perman</w:t>
      </w:r>
      <w:r w:rsidR="00061B7A">
        <w:rPr>
          <w:rFonts w:ascii="TimesNewRomanPSMT" w:hAnsi="TimesNewRomanPSMT" w:cs="TimesNewRomanPSMT"/>
          <w:color w:val="272626"/>
          <w:sz w:val="24"/>
          <w:szCs w:val="24"/>
        </w:rPr>
        <w:t xml:space="preserve">ent et être administré en toute </w:t>
      </w:r>
      <w:r w:rsidRPr="00061B7A">
        <w:rPr>
          <w:rFonts w:ascii="TimesNewRomanPSMT" w:hAnsi="TimesNewRomanPSMT" w:cs="TimesNewRomanPSMT"/>
          <w:color w:val="272626"/>
          <w:sz w:val="24"/>
          <w:szCs w:val="24"/>
        </w:rPr>
        <w:t>indépendance par les Inuits.</w:t>
      </w:r>
    </w:p>
    <w:p w14:paraId="64FACE12" w14:textId="28EBC58B" w:rsidR="00361A47" w:rsidRPr="00361A47" w:rsidRDefault="00361A47" w:rsidP="00361A47">
      <w:pPr>
        <w:autoSpaceDE w:val="0"/>
        <w:autoSpaceDN w:val="0"/>
        <w:adjustRightInd w:val="0"/>
        <w:spacing w:line="240" w:lineRule="auto"/>
        <w:rPr>
          <w:rFonts w:ascii="TimesNewRomanPSMT" w:hAnsi="TimesNewRomanPSMT" w:cs="TimesNewRomanPSMT"/>
          <w:color w:val="272626"/>
          <w:sz w:val="24"/>
          <w:szCs w:val="24"/>
        </w:rPr>
      </w:pPr>
    </w:p>
    <w:p w14:paraId="77C21DB5" w14:textId="339CA497" w:rsidR="00061B7A" w:rsidRDefault="00DB5251" w:rsidP="00DB5251">
      <w:pPr>
        <w:pStyle w:val="ListParagraph"/>
        <w:numPr>
          <w:ilvl w:val="1"/>
          <w:numId w:val="59"/>
        </w:numPr>
        <w:autoSpaceDE w:val="0"/>
        <w:autoSpaceDN w:val="0"/>
        <w:adjustRightInd w:val="0"/>
        <w:spacing w:line="240" w:lineRule="auto"/>
        <w:rPr>
          <w:rFonts w:ascii="TimesNewRomanPSMT" w:hAnsi="TimesNewRomanPSMT" w:cs="TimesNewRomanPSMT"/>
          <w:color w:val="272626"/>
          <w:sz w:val="24"/>
          <w:szCs w:val="24"/>
        </w:rPr>
      </w:pPr>
      <w:r w:rsidRPr="00061B7A">
        <w:rPr>
          <w:rFonts w:ascii="TimesNewRomanPSMT" w:hAnsi="TimesNewRomanPSMT" w:cs="TimesNewRomanPSMT"/>
          <w:color w:val="272626"/>
          <w:sz w:val="24"/>
          <w:szCs w:val="24"/>
        </w:rPr>
        <w:t>Nous demandons à tous les gouvernements d</w:t>
      </w:r>
      <w:r w:rsidR="00061B7A">
        <w:rPr>
          <w:rFonts w:ascii="TimesNewRomanPSMT" w:hAnsi="TimesNewRomanPSMT" w:cs="TimesNewRomanPSMT"/>
          <w:color w:val="272626"/>
          <w:sz w:val="24"/>
          <w:szCs w:val="24"/>
        </w:rPr>
        <w:t xml:space="preserve">’élaborer des politiques et des </w:t>
      </w:r>
      <w:r w:rsidRPr="00061B7A">
        <w:rPr>
          <w:rFonts w:ascii="TimesNewRomanPSMT" w:hAnsi="TimesNewRomanPSMT" w:cs="TimesNewRomanPSMT"/>
          <w:color w:val="272626"/>
          <w:sz w:val="24"/>
          <w:szCs w:val="24"/>
        </w:rPr>
        <w:t>programmes</w:t>
      </w:r>
      <w:r w:rsidR="00061B7A">
        <w:rPr>
          <w:rFonts w:ascii="TimesNewRomanPSMT" w:hAnsi="TimesNewRomanPSMT" w:cs="TimesNewRomanPSMT"/>
          <w:color w:val="272626"/>
          <w:sz w:val="24"/>
          <w:szCs w:val="24"/>
        </w:rPr>
        <w:t xml:space="preserve"> </w:t>
      </w:r>
      <w:r w:rsidRPr="00061B7A">
        <w:rPr>
          <w:rFonts w:ascii="TimesNewRomanPSMT" w:hAnsi="TimesNewRomanPSMT" w:cs="TimesNewRomanPSMT"/>
          <w:color w:val="272626"/>
          <w:sz w:val="24"/>
          <w:szCs w:val="24"/>
        </w:rPr>
        <w:t>afin d’inclure des programmes de s</w:t>
      </w:r>
      <w:r w:rsidR="00061B7A">
        <w:rPr>
          <w:rFonts w:ascii="TimesNewRomanPSMT" w:hAnsi="TimesNewRomanPSMT" w:cs="TimesNewRomanPSMT"/>
          <w:color w:val="272626"/>
          <w:sz w:val="24"/>
          <w:szCs w:val="24"/>
        </w:rPr>
        <w:t xml:space="preserve">anté et de guérison au sein des </w:t>
      </w:r>
      <w:r w:rsidRPr="00061B7A">
        <w:rPr>
          <w:rFonts w:ascii="TimesNewRomanPSMT" w:hAnsi="TimesNewRomanPSMT" w:cs="TimesNewRomanPSMT"/>
          <w:color w:val="272626"/>
          <w:sz w:val="24"/>
          <w:szCs w:val="24"/>
        </w:rPr>
        <w:t>systèmes d’éducation.</w:t>
      </w:r>
      <w:r w:rsidR="00061B7A">
        <w:rPr>
          <w:rFonts w:ascii="TimesNewRomanPSMT" w:hAnsi="TimesNewRomanPSMT" w:cs="TimesNewRomanPSMT"/>
          <w:color w:val="272626"/>
          <w:sz w:val="24"/>
          <w:szCs w:val="24"/>
        </w:rPr>
        <w:t xml:space="preserve"> </w:t>
      </w:r>
      <w:r w:rsidRPr="00061B7A">
        <w:rPr>
          <w:rFonts w:ascii="TimesNewRomanPSMT" w:hAnsi="TimesNewRomanPSMT" w:cs="TimesNewRomanPSMT"/>
          <w:color w:val="272626"/>
          <w:sz w:val="24"/>
          <w:szCs w:val="24"/>
        </w:rPr>
        <w:t>Ces programmes doivent</w:t>
      </w:r>
      <w:r w:rsidR="00061B7A">
        <w:rPr>
          <w:rFonts w:ascii="TimesNewRomanPSMT" w:hAnsi="TimesNewRomanPSMT" w:cs="TimesNewRomanPSMT"/>
          <w:color w:val="272626"/>
          <w:sz w:val="24"/>
          <w:szCs w:val="24"/>
        </w:rPr>
        <w:t xml:space="preserve"> être dirigés par des Inuits </w:t>
      </w:r>
      <w:r w:rsidR="00061B7A">
        <w:rPr>
          <w:rFonts w:ascii="TimesNewRomanPSMT" w:hAnsi="TimesNewRomanPSMT" w:cs="TimesNewRomanPSMT"/>
          <w:color w:val="272626"/>
          <w:sz w:val="24"/>
          <w:szCs w:val="24"/>
        </w:rPr>
        <w:lastRenderedPageBreak/>
        <w:t xml:space="preserve">et </w:t>
      </w:r>
      <w:r w:rsidRPr="00061B7A">
        <w:rPr>
          <w:rFonts w:ascii="TimesNewRomanPSMT" w:hAnsi="TimesNewRomanPSMT" w:cs="TimesNewRomanPSMT"/>
          <w:color w:val="272626"/>
          <w:sz w:val="24"/>
          <w:szCs w:val="24"/>
        </w:rPr>
        <w:t>doivent fournir les ressources</w:t>
      </w:r>
      <w:r w:rsidR="00061B7A">
        <w:rPr>
          <w:rFonts w:ascii="TimesNewRomanPSMT" w:hAnsi="TimesNewRomanPSMT" w:cs="TimesNewRomanPSMT"/>
          <w:color w:val="272626"/>
          <w:sz w:val="24"/>
          <w:szCs w:val="24"/>
        </w:rPr>
        <w:t xml:space="preserve"> </w:t>
      </w:r>
      <w:r w:rsidRPr="00061B7A">
        <w:rPr>
          <w:rFonts w:ascii="TimesNewRomanPSMT" w:hAnsi="TimesNewRomanPSMT" w:cs="TimesNewRomanPSMT"/>
          <w:color w:val="272626"/>
          <w:sz w:val="24"/>
          <w:szCs w:val="24"/>
        </w:rPr>
        <w:t>nécessaires pour fa</w:t>
      </w:r>
      <w:r w:rsidR="00061B7A">
        <w:rPr>
          <w:rFonts w:ascii="TimesNewRomanPSMT" w:hAnsi="TimesNewRomanPSMT" w:cs="TimesNewRomanPSMT"/>
          <w:color w:val="272626"/>
          <w:sz w:val="24"/>
          <w:szCs w:val="24"/>
        </w:rPr>
        <w:t xml:space="preserve">voriser chez les enfants </w:t>
      </w:r>
      <w:proofErr w:type="spellStart"/>
      <w:r w:rsidR="00061B7A">
        <w:rPr>
          <w:rFonts w:ascii="TimesNewRomanPSMT" w:hAnsi="TimesNewRomanPSMT" w:cs="TimesNewRomanPSMT"/>
          <w:color w:val="272626"/>
          <w:sz w:val="24"/>
          <w:szCs w:val="24"/>
        </w:rPr>
        <w:t>inuits</w:t>
      </w:r>
      <w:proofErr w:type="spellEnd"/>
      <w:r w:rsidR="00061B7A">
        <w:rPr>
          <w:rFonts w:ascii="TimesNewRomanPSMT" w:hAnsi="TimesNewRomanPSMT" w:cs="TimesNewRomanPSMT"/>
          <w:color w:val="272626"/>
          <w:sz w:val="24"/>
          <w:szCs w:val="24"/>
        </w:rPr>
        <w:t xml:space="preserve"> </w:t>
      </w:r>
      <w:r w:rsidRPr="00061B7A">
        <w:rPr>
          <w:rFonts w:ascii="TimesNewRomanPSMT" w:hAnsi="TimesNewRomanPSMT" w:cs="TimesNewRomanPSMT"/>
          <w:color w:val="272626"/>
          <w:sz w:val="24"/>
          <w:szCs w:val="24"/>
        </w:rPr>
        <w:t>l’acquisition de capacités et d’habiletés</w:t>
      </w:r>
      <w:r w:rsidR="00061B7A">
        <w:rPr>
          <w:rFonts w:ascii="TimesNewRomanPSMT" w:hAnsi="TimesNewRomanPSMT" w:cs="TimesNewRomanPSMT"/>
          <w:color w:val="272626"/>
          <w:sz w:val="24"/>
          <w:szCs w:val="24"/>
        </w:rPr>
        <w:t xml:space="preserve"> </w:t>
      </w:r>
      <w:r w:rsidRPr="00061B7A">
        <w:rPr>
          <w:rFonts w:ascii="TimesNewRomanPSMT" w:hAnsi="TimesNewRomanPSMT" w:cs="TimesNewRomanPSMT"/>
          <w:color w:val="272626"/>
          <w:sz w:val="24"/>
          <w:szCs w:val="24"/>
        </w:rPr>
        <w:t>d’adaptation so</w:t>
      </w:r>
      <w:r w:rsidR="00061B7A">
        <w:rPr>
          <w:rFonts w:ascii="TimesNewRomanPSMT" w:hAnsi="TimesNewRomanPSMT" w:cs="TimesNewRomanPSMT"/>
          <w:color w:val="272626"/>
          <w:sz w:val="24"/>
          <w:szCs w:val="24"/>
        </w:rPr>
        <w:t xml:space="preserve">ciale et affective propres à la </w:t>
      </w:r>
      <w:r w:rsidRPr="00061B7A">
        <w:rPr>
          <w:rFonts w:ascii="TimesNewRomanPSMT" w:hAnsi="TimesNewRomanPSMT" w:cs="TimesNewRomanPSMT"/>
          <w:color w:val="272626"/>
          <w:sz w:val="24"/>
          <w:szCs w:val="24"/>
        </w:rPr>
        <w:t xml:space="preserve">réalité </w:t>
      </w:r>
      <w:proofErr w:type="spellStart"/>
      <w:r w:rsidRPr="00061B7A">
        <w:rPr>
          <w:rFonts w:ascii="TimesNewRomanPSMT" w:hAnsi="TimesNewRomanPSMT" w:cs="TimesNewRomanPSMT"/>
          <w:color w:val="272626"/>
          <w:sz w:val="24"/>
          <w:szCs w:val="24"/>
        </w:rPr>
        <w:t>inuite</w:t>
      </w:r>
      <w:proofErr w:type="spellEnd"/>
      <w:r w:rsidRPr="00061B7A">
        <w:rPr>
          <w:rFonts w:ascii="TimesNewRomanPSMT" w:hAnsi="TimesNewRomanPSMT" w:cs="TimesNewRomanPSMT"/>
          <w:color w:val="272626"/>
          <w:sz w:val="24"/>
          <w:szCs w:val="24"/>
        </w:rPr>
        <w:t xml:space="preserve"> et leur inspirer un sentiment</w:t>
      </w:r>
      <w:r w:rsidR="00061B7A">
        <w:rPr>
          <w:rFonts w:ascii="TimesNewRomanPSMT" w:hAnsi="TimesNewRomanPSMT" w:cs="TimesNewRomanPSMT"/>
          <w:color w:val="272626"/>
          <w:sz w:val="24"/>
          <w:szCs w:val="24"/>
        </w:rPr>
        <w:t xml:space="preserve"> </w:t>
      </w:r>
      <w:r w:rsidRPr="00061B7A">
        <w:rPr>
          <w:rFonts w:ascii="TimesNewRomanPSMT" w:hAnsi="TimesNewRomanPSMT" w:cs="TimesNewRomanPSMT"/>
          <w:color w:val="272626"/>
          <w:sz w:val="24"/>
          <w:szCs w:val="24"/>
        </w:rPr>
        <w:t>de fierté.</w:t>
      </w:r>
    </w:p>
    <w:p w14:paraId="1B62FD3D" w14:textId="68CC07C4" w:rsidR="00361A47" w:rsidRPr="00361A47" w:rsidRDefault="00361A47" w:rsidP="00361A47">
      <w:pPr>
        <w:autoSpaceDE w:val="0"/>
        <w:autoSpaceDN w:val="0"/>
        <w:adjustRightInd w:val="0"/>
        <w:spacing w:line="240" w:lineRule="auto"/>
        <w:rPr>
          <w:rFonts w:ascii="TimesNewRomanPSMT" w:hAnsi="TimesNewRomanPSMT" w:cs="TimesNewRomanPSMT"/>
          <w:color w:val="272626"/>
          <w:sz w:val="24"/>
          <w:szCs w:val="24"/>
        </w:rPr>
      </w:pPr>
    </w:p>
    <w:p w14:paraId="684F095D" w14:textId="10579B72" w:rsidR="00061B7A" w:rsidRDefault="00DB5251" w:rsidP="00DB5251">
      <w:pPr>
        <w:pStyle w:val="ListParagraph"/>
        <w:numPr>
          <w:ilvl w:val="1"/>
          <w:numId w:val="59"/>
        </w:numPr>
        <w:autoSpaceDE w:val="0"/>
        <w:autoSpaceDN w:val="0"/>
        <w:adjustRightInd w:val="0"/>
        <w:spacing w:line="240" w:lineRule="auto"/>
        <w:rPr>
          <w:rFonts w:ascii="TimesNewRomanPSMT" w:hAnsi="TimesNewRomanPSMT" w:cs="TimesNewRomanPSMT"/>
          <w:color w:val="272626"/>
          <w:sz w:val="24"/>
          <w:szCs w:val="24"/>
        </w:rPr>
      </w:pPr>
      <w:r w:rsidRPr="00061B7A">
        <w:rPr>
          <w:rFonts w:ascii="TimesNewRomanPSMT" w:hAnsi="TimesNewRomanPSMT" w:cs="TimesNewRomanPSMT"/>
          <w:color w:val="272626"/>
          <w:sz w:val="24"/>
          <w:szCs w:val="24"/>
        </w:rPr>
        <w:t>Étant donné que la guérison s’opère par l’expression</w:t>
      </w:r>
      <w:r w:rsidR="00061B7A">
        <w:rPr>
          <w:rFonts w:ascii="TimesNewRomanPSMT" w:hAnsi="TimesNewRomanPSMT" w:cs="TimesNewRomanPSMT"/>
          <w:color w:val="272626"/>
          <w:sz w:val="24"/>
          <w:szCs w:val="24"/>
        </w:rPr>
        <w:t xml:space="preserve"> de l’art et de la culture, </w:t>
      </w:r>
      <w:r w:rsidRPr="00061B7A">
        <w:rPr>
          <w:rFonts w:ascii="TimesNewRomanPSMT" w:hAnsi="TimesNewRomanPSMT" w:cs="TimesNewRomanPSMT"/>
          <w:color w:val="272626"/>
          <w:sz w:val="24"/>
          <w:szCs w:val="24"/>
        </w:rPr>
        <w:t>nous</w:t>
      </w:r>
      <w:r w:rsidR="00061B7A">
        <w:rPr>
          <w:rFonts w:ascii="TimesNewRomanPSMT" w:hAnsi="TimesNewRomanPSMT" w:cs="TimesNewRomanPSMT"/>
          <w:color w:val="272626"/>
          <w:sz w:val="24"/>
          <w:szCs w:val="24"/>
        </w:rPr>
        <w:t xml:space="preserve"> </w:t>
      </w:r>
      <w:r w:rsidRPr="00061B7A">
        <w:rPr>
          <w:rFonts w:ascii="TimesNewRomanPSMT" w:hAnsi="TimesNewRomanPSMT" w:cs="TimesNewRomanPSMT"/>
          <w:color w:val="272626"/>
          <w:sz w:val="24"/>
          <w:szCs w:val="24"/>
        </w:rPr>
        <w:t>demandons à tous les gouvernements dans l</w:t>
      </w:r>
      <w:r w:rsidR="00061B7A">
        <w:rPr>
          <w:rFonts w:ascii="TimesNewRomanPSMT" w:hAnsi="TimesNewRomanPSMT" w:cs="TimesNewRomanPSMT"/>
          <w:color w:val="272626"/>
          <w:sz w:val="24"/>
          <w:szCs w:val="24"/>
        </w:rPr>
        <w:t xml:space="preserve">’Inuit </w:t>
      </w:r>
      <w:proofErr w:type="spellStart"/>
      <w:r w:rsidR="00061B7A">
        <w:rPr>
          <w:rFonts w:ascii="TimesNewRomanPSMT" w:hAnsi="TimesNewRomanPSMT" w:cs="TimesNewRomanPSMT"/>
          <w:color w:val="272626"/>
          <w:sz w:val="24"/>
          <w:szCs w:val="24"/>
        </w:rPr>
        <w:t>Nunangat</w:t>
      </w:r>
      <w:proofErr w:type="spellEnd"/>
      <w:r w:rsidR="00061B7A">
        <w:rPr>
          <w:rFonts w:ascii="TimesNewRomanPSMT" w:hAnsi="TimesNewRomanPSMT" w:cs="TimesNewRomanPSMT"/>
          <w:color w:val="272626"/>
          <w:sz w:val="24"/>
          <w:szCs w:val="24"/>
        </w:rPr>
        <w:t xml:space="preserve"> d’investir dans </w:t>
      </w:r>
      <w:r w:rsidRPr="00061B7A">
        <w:rPr>
          <w:rFonts w:ascii="TimesNewRomanPSMT" w:hAnsi="TimesNewRomanPSMT" w:cs="TimesNewRomanPSMT"/>
          <w:color w:val="272626"/>
          <w:sz w:val="24"/>
          <w:szCs w:val="24"/>
        </w:rPr>
        <w:t>l’expression</w:t>
      </w:r>
      <w:r w:rsidR="00061B7A">
        <w:rPr>
          <w:rFonts w:ascii="TimesNewRomanPSMT" w:hAnsi="TimesNewRomanPSMT" w:cs="TimesNewRomanPSMT"/>
          <w:color w:val="272626"/>
          <w:sz w:val="24"/>
          <w:szCs w:val="24"/>
        </w:rPr>
        <w:t xml:space="preserve"> </w:t>
      </w:r>
      <w:r w:rsidRPr="00061B7A">
        <w:rPr>
          <w:rFonts w:ascii="TimesNewRomanPSMT" w:hAnsi="TimesNewRomanPSMT" w:cs="TimesNewRomanPSMT"/>
          <w:color w:val="272626"/>
          <w:sz w:val="24"/>
          <w:szCs w:val="24"/>
        </w:rPr>
        <w:t xml:space="preserve">artistique </w:t>
      </w:r>
      <w:proofErr w:type="spellStart"/>
      <w:r w:rsidRPr="00061B7A">
        <w:rPr>
          <w:rFonts w:ascii="TimesNewRomanPSMT" w:hAnsi="TimesNewRomanPSMT" w:cs="TimesNewRomanPSMT"/>
          <w:color w:val="272626"/>
          <w:sz w:val="24"/>
          <w:szCs w:val="24"/>
        </w:rPr>
        <w:t>inuite</w:t>
      </w:r>
      <w:proofErr w:type="spellEnd"/>
      <w:r w:rsidRPr="00061B7A">
        <w:rPr>
          <w:rFonts w:ascii="TimesNewRomanPSMT" w:hAnsi="TimesNewRomanPSMT" w:cs="TimesNewRomanPSMT"/>
          <w:color w:val="272626"/>
          <w:sz w:val="24"/>
          <w:szCs w:val="24"/>
        </w:rPr>
        <w:t xml:space="preserve"> sous toutes ses fo</w:t>
      </w:r>
      <w:r w:rsidR="00061B7A">
        <w:rPr>
          <w:rFonts w:ascii="TimesNewRomanPSMT" w:hAnsi="TimesNewRomanPSMT" w:cs="TimesNewRomanPSMT"/>
          <w:color w:val="272626"/>
          <w:sz w:val="24"/>
          <w:szCs w:val="24"/>
        </w:rPr>
        <w:t xml:space="preserve">rmes en créant l’infrastructure </w:t>
      </w:r>
      <w:r w:rsidRPr="00061B7A">
        <w:rPr>
          <w:rFonts w:ascii="TimesNewRomanPSMT" w:hAnsi="TimesNewRomanPSMT" w:cs="TimesNewRomanPSMT"/>
          <w:color w:val="272626"/>
          <w:sz w:val="24"/>
          <w:szCs w:val="24"/>
        </w:rPr>
        <w:t>nécessaire et en veillant</w:t>
      </w:r>
      <w:r w:rsidR="00061B7A">
        <w:rPr>
          <w:rFonts w:ascii="TimesNewRomanPSMT" w:hAnsi="TimesNewRomanPSMT" w:cs="TimesNewRomanPSMT"/>
          <w:color w:val="272626"/>
          <w:sz w:val="24"/>
          <w:szCs w:val="24"/>
        </w:rPr>
        <w:t xml:space="preserve"> </w:t>
      </w:r>
      <w:r w:rsidRPr="00061B7A">
        <w:rPr>
          <w:rFonts w:ascii="TimesNewRomanPSMT" w:hAnsi="TimesNewRomanPSMT" w:cs="TimesNewRomanPSMT"/>
          <w:color w:val="272626"/>
          <w:sz w:val="24"/>
          <w:szCs w:val="24"/>
        </w:rPr>
        <w:t>à ce qu’un financement durable soit disponi</w:t>
      </w:r>
      <w:r w:rsidR="00061B7A">
        <w:rPr>
          <w:rFonts w:ascii="TimesNewRomanPSMT" w:hAnsi="TimesNewRomanPSMT" w:cs="TimesNewRomanPSMT"/>
          <w:color w:val="272626"/>
          <w:sz w:val="24"/>
          <w:szCs w:val="24"/>
        </w:rPr>
        <w:t xml:space="preserve">ble et </w:t>
      </w:r>
      <w:r w:rsidRPr="00061B7A">
        <w:rPr>
          <w:rFonts w:ascii="TimesNewRomanPSMT" w:hAnsi="TimesNewRomanPSMT" w:cs="TimesNewRomanPSMT"/>
          <w:color w:val="272626"/>
          <w:sz w:val="24"/>
          <w:szCs w:val="24"/>
        </w:rPr>
        <w:t xml:space="preserve">accessible pour les artistes </w:t>
      </w:r>
      <w:proofErr w:type="spellStart"/>
      <w:r w:rsidRPr="00061B7A">
        <w:rPr>
          <w:rFonts w:ascii="TimesNewRomanPSMT" w:hAnsi="TimesNewRomanPSMT" w:cs="TimesNewRomanPSMT"/>
          <w:color w:val="272626"/>
          <w:sz w:val="24"/>
          <w:szCs w:val="24"/>
        </w:rPr>
        <w:t>inuits</w:t>
      </w:r>
      <w:proofErr w:type="spellEnd"/>
      <w:r w:rsidRPr="00061B7A">
        <w:rPr>
          <w:rFonts w:ascii="TimesNewRomanPSMT" w:hAnsi="TimesNewRomanPSMT" w:cs="TimesNewRomanPSMT"/>
          <w:color w:val="272626"/>
          <w:sz w:val="24"/>
          <w:szCs w:val="24"/>
        </w:rPr>
        <w:t>.</w:t>
      </w:r>
    </w:p>
    <w:p w14:paraId="0BF325C1" w14:textId="6B90174E" w:rsidR="00361A47" w:rsidRPr="00361A47" w:rsidRDefault="00361A47" w:rsidP="00361A47">
      <w:pPr>
        <w:autoSpaceDE w:val="0"/>
        <w:autoSpaceDN w:val="0"/>
        <w:adjustRightInd w:val="0"/>
        <w:spacing w:line="240" w:lineRule="auto"/>
        <w:rPr>
          <w:rFonts w:ascii="TimesNewRomanPSMT" w:hAnsi="TimesNewRomanPSMT" w:cs="TimesNewRomanPSMT"/>
          <w:color w:val="272626"/>
          <w:sz w:val="24"/>
          <w:szCs w:val="24"/>
        </w:rPr>
      </w:pPr>
    </w:p>
    <w:p w14:paraId="69D76318" w14:textId="5501E5CA" w:rsidR="00DB5251" w:rsidRDefault="00DB5251" w:rsidP="00061B7A">
      <w:pPr>
        <w:pStyle w:val="ListParagraph"/>
        <w:numPr>
          <w:ilvl w:val="1"/>
          <w:numId w:val="59"/>
        </w:numPr>
        <w:autoSpaceDE w:val="0"/>
        <w:autoSpaceDN w:val="0"/>
        <w:adjustRightInd w:val="0"/>
        <w:spacing w:line="240" w:lineRule="auto"/>
        <w:rPr>
          <w:rFonts w:ascii="TimesNewRomanPSMT" w:hAnsi="TimesNewRomanPSMT" w:cs="TimesNewRomanPSMT"/>
          <w:color w:val="272626"/>
          <w:sz w:val="24"/>
          <w:szCs w:val="24"/>
        </w:rPr>
      </w:pPr>
      <w:r w:rsidRPr="00061B7A">
        <w:rPr>
          <w:rFonts w:ascii="TimesNewRomanPSMT" w:hAnsi="TimesNewRomanPSMT" w:cs="TimesNewRomanPSMT"/>
          <w:color w:val="272626"/>
          <w:sz w:val="24"/>
          <w:szCs w:val="24"/>
        </w:rPr>
        <w:t>Nous demandons à tous les gouvernement</w:t>
      </w:r>
      <w:r w:rsidR="00061B7A">
        <w:rPr>
          <w:rFonts w:ascii="TimesNewRomanPSMT" w:hAnsi="TimesNewRomanPSMT" w:cs="TimesNewRomanPSMT"/>
          <w:color w:val="272626"/>
          <w:sz w:val="24"/>
          <w:szCs w:val="24"/>
        </w:rPr>
        <w:t xml:space="preserve">s et à tous les fournisseurs de </w:t>
      </w:r>
      <w:r w:rsidRPr="00061B7A">
        <w:rPr>
          <w:rFonts w:ascii="TimesNewRomanPSMT" w:hAnsi="TimesNewRomanPSMT" w:cs="TimesNewRomanPSMT"/>
          <w:color w:val="272626"/>
          <w:sz w:val="24"/>
          <w:szCs w:val="24"/>
        </w:rPr>
        <w:t>services de faire</w:t>
      </w:r>
      <w:r w:rsidR="00061B7A">
        <w:rPr>
          <w:rFonts w:ascii="TimesNewRomanPSMT" w:hAnsi="TimesNewRomanPSMT" w:cs="TimesNewRomanPSMT"/>
          <w:color w:val="272626"/>
          <w:sz w:val="24"/>
          <w:szCs w:val="24"/>
        </w:rPr>
        <w:t xml:space="preserve"> </w:t>
      </w:r>
      <w:r w:rsidRPr="00061B7A">
        <w:rPr>
          <w:rFonts w:ascii="TimesNewRomanPSMT" w:hAnsi="TimesNewRomanPSMT" w:cs="TimesNewRomanPSMT"/>
          <w:color w:val="272626"/>
          <w:sz w:val="24"/>
          <w:szCs w:val="24"/>
        </w:rPr>
        <w:t>en sorte que les hommes et l</w:t>
      </w:r>
      <w:r w:rsidR="00061B7A">
        <w:rPr>
          <w:rFonts w:ascii="TimesNewRomanPSMT" w:hAnsi="TimesNewRomanPSMT" w:cs="TimesNewRomanPSMT"/>
          <w:color w:val="272626"/>
          <w:sz w:val="24"/>
          <w:szCs w:val="24"/>
        </w:rPr>
        <w:t xml:space="preserve">es garçons </w:t>
      </w:r>
      <w:proofErr w:type="spellStart"/>
      <w:r w:rsidR="00061B7A">
        <w:rPr>
          <w:rFonts w:ascii="TimesNewRomanPSMT" w:hAnsi="TimesNewRomanPSMT" w:cs="TimesNewRomanPSMT"/>
          <w:color w:val="272626"/>
          <w:sz w:val="24"/>
          <w:szCs w:val="24"/>
        </w:rPr>
        <w:t>inuits</w:t>
      </w:r>
      <w:proofErr w:type="spellEnd"/>
      <w:r w:rsidR="00061B7A">
        <w:rPr>
          <w:rFonts w:ascii="TimesNewRomanPSMT" w:hAnsi="TimesNewRomanPSMT" w:cs="TimesNewRomanPSMT"/>
          <w:color w:val="272626"/>
          <w:sz w:val="24"/>
          <w:szCs w:val="24"/>
        </w:rPr>
        <w:t xml:space="preserve"> reçoivent des </w:t>
      </w:r>
      <w:r w:rsidRPr="00061B7A">
        <w:rPr>
          <w:rFonts w:ascii="TimesNewRomanPSMT" w:hAnsi="TimesNewRomanPSMT" w:cs="TimesNewRomanPSMT"/>
          <w:color w:val="272626"/>
          <w:sz w:val="24"/>
          <w:szCs w:val="24"/>
        </w:rPr>
        <w:t>services fondés sur le genre</w:t>
      </w:r>
      <w:r w:rsidR="00061B7A">
        <w:rPr>
          <w:rFonts w:ascii="TimesNewRomanPSMT" w:hAnsi="TimesNewRomanPSMT" w:cs="TimesNewRomanPSMT"/>
          <w:color w:val="272626"/>
          <w:sz w:val="24"/>
          <w:szCs w:val="24"/>
        </w:rPr>
        <w:t xml:space="preserve"> </w:t>
      </w:r>
      <w:r w:rsidRPr="00061B7A">
        <w:rPr>
          <w:rFonts w:ascii="TimesNewRomanPSMT" w:hAnsi="TimesNewRomanPSMT" w:cs="TimesNewRomanPSMT"/>
          <w:color w:val="272626"/>
          <w:sz w:val="24"/>
          <w:szCs w:val="24"/>
        </w:rPr>
        <w:t>et propres aux Inuits pour su</w:t>
      </w:r>
      <w:r w:rsidR="00061B7A">
        <w:rPr>
          <w:rFonts w:ascii="TimesNewRomanPSMT" w:hAnsi="TimesNewRomanPSMT" w:cs="TimesNewRomanPSMT"/>
          <w:color w:val="272626"/>
          <w:sz w:val="24"/>
          <w:szCs w:val="24"/>
        </w:rPr>
        <w:t xml:space="preserve">rmonter les traumatismes </w:t>
      </w:r>
      <w:r w:rsidRPr="00061B7A">
        <w:rPr>
          <w:rFonts w:ascii="TimesNewRomanPSMT" w:hAnsi="TimesNewRomanPSMT" w:cs="TimesNewRomanPSMT"/>
          <w:color w:val="272626"/>
          <w:sz w:val="24"/>
          <w:szCs w:val="24"/>
        </w:rPr>
        <w:t>historiques et persistants qu’ils</w:t>
      </w:r>
      <w:r w:rsidR="00061B7A">
        <w:rPr>
          <w:rFonts w:ascii="TimesNewRomanPSMT" w:hAnsi="TimesNewRomanPSMT" w:cs="TimesNewRomanPSMT"/>
          <w:color w:val="272626"/>
          <w:sz w:val="24"/>
          <w:szCs w:val="24"/>
        </w:rPr>
        <w:t xml:space="preserve"> </w:t>
      </w:r>
      <w:r w:rsidRPr="00061B7A">
        <w:rPr>
          <w:rFonts w:ascii="TimesNewRomanPSMT" w:hAnsi="TimesNewRomanPSMT" w:cs="TimesNewRomanPSMT"/>
          <w:color w:val="272626"/>
          <w:sz w:val="24"/>
          <w:szCs w:val="24"/>
        </w:rPr>
        <w:t>vivent. Ces pro</w:t>
      </w:r>
      <w:r w:rsidR="00061B7A">
        <w:rPr>
          <w:rFonts w:ascii="TimesNewRomanPSMT" w:hAnsi="TimesNewRomanPSMT" w:cs="TimesNewRomanPSMT"/>
          <w:color w:val="272626"/>
          <w:sz w:val="24"/>
          <w:szCs w:val="24"/>
        </w:rPr>
        <w:t xml:space="preserve">grammes doivent être dirigés et </w:t>
      </w:r>
      <w:r w:rsidRPr="00061B7A">
        <w:rPr>
          <w:rFonts w:ascii="TimesNewRomanPSMT" w:hAnsi="TimesNewRomanPSMT" w:cs="TimesNewRomanPSMT"/>
          <w:color w:val="272626"/>
          <w:sz w:val="24"/>
          <w:szCs w:val="24"/>
        </w:rPr>
        <w:t>administrés par des Inuits, accessibles et</w:t>
      </w:r>
      <w:r w:rsidR="00061B7A">
        <w:rPr>
          <w:rFonts w:ascii="TimesNewRomanPSMT" w:hAnsi="TimesNewRomanPSMT" w:cs="TimesNewRomanPSMT"/>
          <w:color w:val="272626"/>
          <w:sz w:val="24"/>
          <w:szCs w:val="24"/>
        </w:rPr>
        <w:t xml:space="preserve"> </w:t>
      </w:r>
      <w:r w:rsidRPr="00061B7A">
        <w:rPr>
          <w:rFonts w:ascii="TimesNewRomanPSMT" w:hAnsi="TimesNewRomanPSMT" w:cs="TimesNewRomanPSMT"/>
          <w:color w:val="272626"/>
          <w:sz w:val="24"/>
          <w:szCs w:val="24"/>
        </w:rPr>
        <w:t>bien pourvus en ressources.</w:t>
      </w:r>
    </w:p>
    <w:p w14:paraId="44D9656D" w14:textId="6730B7E9" w:rsidR="00361A47" w:rsidRPr="00361A47" w:rsidRDefault="00361A47" w:rsidP="00361A47">
      <w:pPr>
        <w:autoSpaceDE w:val="0"/>
        <w:autoSpaceDN w:val="0"/>
        <w:adjustRightInd w:val="0"/>
        <w:spacing w:line="240" w:lineRule="auto"/>
        <w:rPr>
          <w:rFonts w:ascii="TimesNewRomanPSMT" w:hAnsi="TimesNewRomanPSMT" w:cs="TimesNewRomanPSMT"/>
          <w:color w:val="272626"/>
          <w:sz w:val="24"/>
          <w:szCs w:val="24"/>
        </w:rPr>
      </w:pPr>
    </w:p>
    <w:p w14:paraId="37CCB6B1" w14:textId="28CE3AB1" w:rsidR="00061B7A" w:rsidRDefault="00DB5251" w:rsidP="00DB5251">
      <w:pPr>
        <w:pStyle w:val="ListParagraph"/>
        <w:numPr>
          <w:ilvl w:val="1"/>
          <w:numId w:val="59"/>
        </w:numPr>
        <w:autoSpaceDE w:val="0"/>
        <w:autoSpaceDN w:val="0"/>
        <w:adjustRightInd w:val="0"/>
        <w:spacing w:line="240" w:lineRule="auto"/>
        <w:rPr>
          <w:rFonts w:ascii="TimesNewRomanPSMT" w:hAnsi="TimesNewRomanPSMT" w:cs="TimesNewRomanPSMT"/>
          <w:color w:val="272626"/>
          <w:sz w:val="24"/>
          <w:szCs w:val="24"/>
        </w:rPr>
      </w:pPr>
      <w:r w:rsidRPr="00061B7A">
        <w:rPr>
          <w:rFonts w:ascii="TimesNewRomanPSMT" w:hAnsi="TimesNewRomanPSMT" w:cs="TimesNewRomanPSMT"/>
          <w:color w:val="272626"/>
          <w:sz w:val="24"/>
          <w:szCs w:val="24"/>
        </w:rPr>
        <w:t>Nous demandons à tous les gouvernement</w:t>
      </w:r>
      <w:r w:rsidR="00061B7A">
        <w:rPr>
          <w:rFonts w:ascii="TimesNewRomanPSMT" w:hAnsi="TimesNewRomanPSMT" w:cs="TimesNewRomanPSMT"/>
          <w:color w:val="272626"/>
          <w:sz w:val="24"/>
          <w:szCs w:val="24"/>
        </w:rPr>
        <w:t xml:space="preserve">s de prendre toutes les mesures </w:t>
      </w:r>
      <w:r w:rsidRPr="00061B7A">
        <w:rPr>
          <w:rFonts w:ascii="TimesNewRomanPSMT" w:hAnsi="TimesNewRomanPSMT" w:cs="TimesNewRomanPSMT"/>
          <w:color w:val="272626"/>
          <w:sz w:val="24"/>
          <w:szCs w:val="24"/>
        </w:rPr>
        <w:t>nécessaires</w:t>
      </w:r>
      <w:r w:rsidR="00061B7A">
        <w:rPr>
          <w:rFonts w:ascii="TimesNewRomanPSMT" w:hAnsi="TimesNewRomanPSMT" w:cs="TimesNewRomanPSMT"/>
          <w:color w:val="272626"/>
          <w:sz w:val="24"/>
          <w:szCs w:val="24"/>
        </w:rPr>
        <w:t xml:space="preserve"> </w:t>
      </w:r>
      <w:r w:rsidR="00613C0C">
        <w:rPr>
          <w:rFonts w:ascii="TimesNewRomanPSMT" w:hAnsi="TimesNewRomanPSMT" w:cs="TimesNewRomanPSMT"/>
          <w:color w:val="272626"/>
          <w:sz w:val="24"/>
          <w:szCs w:val="24"/>
        </w:rPr>
        <w:t>pour mettre en œ</w:t>
      </w:r>
      <w:r w:rsidRPr="00061B7A">
        <w:rPr>
          <w:rFonts w:ascii="TimesNewRomanPSMT" w:hAnsi="TimesNewRomanPSMT" w:cs="TimesNewRomanPSMT"/>
          <w:color w:val="272626"/>
          <w:sz w:val="24"/>
          <w:szCs w:val="24"/>
        </w:rPr>
        <w:t>uvre la Stratégie nationale de prévention du suicide chez les Inuits en</w:t>
      </w:r>
      <w:r w:rsidR="00061B7A">
        <w:rPr>
          <w:rFonts w:ascii="TimesNewRomanPSMT" w:hAnsi="TimesNewRomanPSMT" w:cs="TimesNewRomanPSMT"/>
          <w:color w:val="272626"/>
          <w:sz w:val="24"/>
          <w:szCs w:val="24"/>
        </w:rPr>
        <w:t xml:space="preserve"> </w:t>
      </w:r>
      <w:r w:rsidRPr="00061B7A">
        <w:rPr>
          <w:rFonts w:ascii="TimesNewRomanPSMT" w:hAnsi="TimesNewRomanPSMT" w:cs="TimesNewRomanPSMT"/>
          <w:color w:val="272626"/>
          <w:sz w:val="24"/>
          <w:szCs w:val="24"/>
        </w:rPr>
        <w:t>collaboration avec les Inuits à l’éche</w:t>
      </w:r>
      <w:r w:rsidR="00061B7A">
        <w:rPr>
          <w:rFonts w:ascii="TimesNewRomanPSMT" w:hAnsi="TimesNewRomanPSMT" w:cs="TimesNewRomanPSMT"/>
          <w:color w:val="272626"/>
          <w:sz w:val="24"/>
          <w:szCs w:val="24"/>
        </w:rPr>
        <w:t xml:space="preserve">lle régionale et nationale, par </w:t>
      </w:r>
      <w:r w:rsidRPr="00061B7A">
        <w:rPr>
          <w:rFonts w:ascii="TimesNewRomanPSMT" w:hAnsi="TimesNewRomanPSMT" w:cs="TimesNewRomanPSMT"/>
          <w:color w:val="272626"/>
          <w:sz w:val="24"/>
          <w:szCs w:val="24"/>
        </w:rPr>
        <w:t>l’entremise d’Inuit</w:t>
      </w:r>
      <w:r w:rsidR="00061B7A">
        <w:rPr>
          <w:rFonts w:ascii="TimesNewRomanPSMT" w:hAnsi="TimesNewRomanPSMT" w:cs="TimesNewRomanPSMT"/>
          <w:color w:val="272626"/>
          <w:sz w:val="24"/>
          <w:szCs w:val="24"/>
        </w:rPr>
        <w:t xml:space="preserve"> </w:t>
      </w:r>
      <w:proofErr w:type="spellStart"/>
      <w:r w:rsidRPr="00061B7A">
        <w:rPr>
          <w:rFonts w:ascii="TimesNewRomanPSMT" w:hAnsi="TimesNewRomanPSMT" w:cs="TimesNewRomanPSMT"/>
          <w:color w:val="272626"/>
          <w:sz w:val="24"/>
          <w:szCs w:val="24"/>
        </w:rPr>
        <w:t>Tapiriit</w:t>
      </w:r>
      <w:proofErr w:type="spellEnd"/>
      <w:r w:rsidRPr="00061B7A">
        <w:rPr>
          <w:rFonts w:ascii="TimesNewRomanPSMT" w:hAnsi="TimesNewRomanPSMT" w:cs="TimesNewRomanPSMT"/>
          <w:color w:val="272626"/>
          <w:sz w:val="24"/>
          <w:szCs w:val="24"/>
        </w:rPr>
        <w:t xml:space="preserve"> </w:t>
      </w:r>
      <w:proofErr w:type="spellStart"/>
      <w:r w:rsidRPr="00061B7A">
        <w:rPr>
          <w:rFonts w:ascii="TimesNewRomanPSMT" w:hAnsi="TimesNewRomanPSMT" w:cs="TimesNewRomanPSMT"/>
          <w:color w:val="272626"/>
          <w:sz w:val="24"/>
          <w:szCs w:val="24"/>
        </w:rPr>
        <w:t>Kanatami</w:t>
      </w:r>
      <w:proofErr w:type="spellEnd"/>
      <w:r w:rsidRPr="00061B7A">
        <w:rPr>
          <w:rFonts w:ascii="TimesNewRomanPSMT" w:hAnsi="TimesNewRomanPSMT" w:cs="TimesNewRomanPSMT"/>
          <w:color w:val="272626"/>
          <w:sz w:val="24"/>
          <w:szCs w:val="24"/>
        </w:rPr>
        <w:t xml:space="preserve"> (ITK).</w:t>
      </w:r>
    </w:p>
    <w:p w14:paraId="57508D11" w14:textId="06EBC269" w:rsidR="00361A47" w:rsidRPr="00361A47" w:rsidRDefault="00361A47" w:rsidP="00361A47">
      <w:pPr>
        <w:autoSpaceDE w:val="0"/>
        <w:autoSpaceDN w:val="0"/>
        <w:adjustRightInd w:val="0"/>
        <w:spacing w:line="240" w:lineRule="auto"/>
        <w:rPr>
          <w:rFonts w:ascii="TimesNewRomanPSMT" w:hAnsi="TimesNewRomanPSMT" w:cs="TimesNewRomanPSMT"/>
          <w:color w:val="272626"/>
          <w:sz w:val="24"/>
          <w:szCs w:val="24"/>
        </w:rPr>
      </w:pPr>
    </w:p>
    <w:p w14:paraId="525F26F9" w14:textId="13EFE316" w:rsidR="00DB5251" w:rsidRDefault="00DB5251" w:rsidP="00DB5251">
      <w:pPr>
        <w:pStyle w:val="ListParagraph"/>
        <w:numPr>
          <w:ilvl w:val="1"/>
          <w:numId w:val="59"/>
        </w:numPr>
        <w:autoSpaceDE w:val="0"/>
        <w:autoSpaceDN w:val="0"/>
        <w:adjustRightInd w:val="0"/>
        <w:spacing w:line="240" w:lineRule="auto"/>
        <w:rPr>
          <w:rFonts w:ascii="TimesNewRomanPSMT" w:hAnsi="TimesNewRomanPSMT" w:cs="TimesNewRomanPSMT"/>
          <w:color w:val="272626"/>
          <w:sz w:val="24"/>
          <w:szCs w:val="24"/>
        </w:rPr>
      </w:pPr>
      <w:r w:rsidRPr="00061B7A">
        <w:rPr>
          <w:rFonts w:ascii="TimesNewRomanPSMT" w:hAnsi="TimesNewRomanPSMT" w:cs="TimesNewRomanPSMT"/>
          <w:color w:val="272626"/>
          <w:sz w:val="24"/>
          <w:szCs w:val="24"/>
        </w:rPr>
        <w:t>Nous demandons aux gouvernements fédéral, p</w:t>
      </w:r>
      <w:r w:rsidR="00061B7A">
        <w:rPr>
          <w:rFonts w:ascii="TimesNewRomanPSMT" w:hAnsi="TimesNewRomanPSMT" w:cs="TimesNewRomanPSMT"/>
          <w:color w:val="272626"/>
          <w:sz w:val="24"/>
          <w:szCs w:val="24"/>
        </w:rPr>
        <w:t xml:space="preserve">rovinciaux et territoriaux de </w:t>
      </w:r>
      <w:r w:rsidRPr="00061B7A">
        <w:rPr>
          <w:rFonts w:ascii="TimesNewRomanPSMT" w:hAnsi="TimesNewRomanPSMT" w:cs="TimesNewRomanPSMT"/>
          <w:color w:val="272626"/>
          <w:sz w:val="24"/>
          <w:szCs w:val="24"/>
        </w:rPr>
        <w:t>passer en</w:t>
      </w:r>
      <w:r w:rsidR="00061B7A">
        <w:rPr>
          <w:rFonts w:ascii="TimesNewRomanPSMT" w:hAnsi="TimesNewRomanPSMT" w:cs="TimesNewRomanPSMT"/>
          <w:color w:val="272626"/>
          <w:sz w:val="24"/>
          <w:szCs w:val="24"/>
        </w:rPr>
        <w:t xml:space="preserve"> </w:t>
      </w:r>
      <w:r w:rsidRPr="00061B7A">
        <w:rPr>
          <w:rFonts w:ascii="TimesNewRomanPSMT" w:hAnsi="TimesNewRomanPSMT" w:cs="TimesNewRomanPSMT"/>
          <w:color w:val="272626"/>
          <w:sz w:val="24"/>
          <w:szCs w:val="24"/>
        </w:rPr>
        <w:t>revue et de modifier les lois en lien avec l</w:t>
      </w:r>
      <w:r w:rsidR="00061B7A">
        <w:rPr>
          <w:rFonts w:ascii="TimesNewRomanPSMT" w:hAnsi="TimesNewRomanPSMT" w:cs="TimesNewRomanPSMT"/>
          <w:color w:val="272626"/>
          <w:sz w:val="24"/>
          <w:szCs w:val="24"/>
        </w:rPr>
        <w:t xml:space="preserve">es services à l’enfance et à la </w:t>
      </w:r>
      <w:r w:rsidRPr="00061B7A">
        <w:rPr>
          <w:rFonts w:ascii="TimesNewRomanPSMT" w:hAnsi="TimesNewRomanPSMT" w:cs="TimesNewRomanPSMT"/>
          <w:color w:val="272626"/>
          <w:sz w:val="24"/>
          <w:szCs w:val="24"/>
        </w:rPr>
        <w:t>famille pour</w:t>
      </w:r>
      <w:r w:rsidR="00061B7A">
        <w:rPr>
          <w:rFonts w:ascii="TimesNewRomanPSMT" w:hAnsi="TimesNewRomanPSMT" w:cs="TimesNewRomanPSMT"/>
          <w:color w:val="272626"/>
          <w:sz w:val="24"/>
          <w:szCs w:val="24"/>
        </w:rPr>
        <w:t xml:space="preserve"> </w:t>
      </w:r>
      <w:r w:rsidRPr="00061B7A">
        <w:rPr>
          <w:rFonts w:ascii="TimesNewRomanPSMT" w:hAnsi="TimesNewRomanPSMT" w:cs="TimesNewRomanPSMT"/>
          <w:color w:val="272626"/>
          <w:sz w:val="24"/>
          <w:szCs w:val="24"/>
        </w:rPr>
        <w:t>s’assurer qu’elles respectent les dro</w:t>
      </w:r>
      <w:r w:rsidR="00061B7A">
        <w:rPr>
          <w:rFonts w:ascii="TimesNewRomanPSMT" w:hAnsi="TimesNewRomanPSMT" w:cs="TimesNewRomanPSMT"/>
          <w:color w:val="272626"/>
          <w:sz w:val="24"/>
          <w:szCs w:val="24"/>
        </w:rPr>
        <w:t xml:space="preserve">its des enfants et des familles </w:t>
      </w:r>
      <w:proofErr w:type="spellStart"/>
      <w:r w:rsidRPr="00061B7A">
        <w:rPr>
          <w:rFonts w:ascii="TimesNewRomanPSMT" w:hAnsi="TimesNewRomanPSMT" w:cs="TimesNewRomanPSMT"/>
          <w:color w:val="272626"/>
          <w:sz w:val="24"/>
          <w:szCs w:val="24"/>
        </w:rPr>
        <w:t>inuits</w:t>
      </w:r>
      <w:proofErr w:type="spellEnd"/>
      <w:r w:rsidRPr="00061B7A">
        <w:rPr>
          <w:rFonts w:ascii="TimesNewRomanPSMT" w:hAnsi="TimesNewRomanPSMT" w:cs="TimesNewRomanPSMT"/>
          <w:color w:val="272626"/>
          <w:sz w:val="24"/>
          <w:szCs w:val="24"/>
        </w:rPr>
        <w:t xml:space="preserve"> et qu’elles sont</w:t>
      </w:r>
      <w:r w:rsidR="00061B7A">
        <w:rPr>
          <w:rFonts w:ascii="TimesNewRomanPSMT" w:hAnsi="TimesNewRomanPSMT" w:cs="TimesNewRomanPSMT"/>
          <w:color w:val="272626"/>
          <w:sz w:val="24"/>
          <w:szCs w:val="24"/>
        </w:rPr>
        <w:t xml:space="preserve"> </w:t>
      </w:r>
      <w:r w:rsidRPr="00061B7A">
        <w:rPr>
          <w:rFonts w:ascii="TimesNewRomanPSMT" w:hAnsi="TimesNewRomanPSMT" w:cs="TimesNewRomanPSMT"/>
          <w:color w:val="272626"/>
          <w:sz w:val="24"/>
          <w:szCs w:val="24"/>
        </w:rPr>
        <w:t xml:space="preserve">conformes aux lois et aux valeurs </w:t>
      </w:r>
      <w:proofErr w:type="spellStart"/>
      <w:r w:rsidR="00061B7A">
        <w:rPr>
          <w:rFonts w:ascii="TimesNewRomanPSMT" w:hAnsi="TimesNewRomanPSMT" w:cs="TimesNewRomanPSMT"/>
          <w:color w:val="272626"/>
          <w:sz w:val="24"/>
          <w:szCs w:val="24"/>
        </w:rPr>
        <w:t>inuites</w:t>
      </w:r>
      <w:proofErr w:type="spellEnd"/>
      <w:r w:rsidR="00061B7A">
        <w:rPr>
          <w:rFonts w:ascii="TimesNewRomanPSMT" w:hAnsi="TimesNewRomanPSMT" w:cs="TimesNewRomanPSMT"/>
          <w:color w:val="272626"/>
          <w:sz w:val="24"/>
          <w:szCs w:val="24"/>
        </w:rPr>
        <w:t xml:space="preserve">. Les parents et les </w:t>
      </w:r>
      <w:r w:rsidRPr="00061B7A">
        <w:rPr>
          <w:rFonts w:ascii="TimesNewRomanPSMT" w:hAnsi="TimesNewRomanPSMT" w:cs="TimesNewRomanPSMT"/>
          <w:color w:val="272626"/>
          <w:sz w:val="24"/>
          <w:szCs w:val="24"/>
        </w:rPr>
        <w:t xml:space="preserve">tuteurs </w:t>
      </w:r>
      <w:proofErr w:type="spellStart"/>
      <w:r w:rsidRPr="00061B7A">
        <w:rPr>
          <w:rFonts w:ascii="TimesNewRomanPSMT" w:hAnsi="TimesNewRomanPSMT" w:cs="TimesNewRomanPSMT"/>
          <w:color w:val="272626"/>
          <w:sz w:val="24"/>
          <w:szCs w:val="24"/>
        </w:rPr>
        <w:t>inuits</w:t>
      </w:r>
      <w:proofErr w:type="spellEnd"/>
      <w:r w:rsidRPr="00061B7A">
        <w:rPr>
          <w:rFonts w:ascii="TimesNewRomanPSMT" w:hAnsi="TimesNewRomanPSMT" w:cs="TimesNewRomanPSMT"/>
          <w:color w:val="272626"/>
          <w:sz w:val="24"/>
          <w:szCs w:val="24"/>
        </w:rPr>
        <w:t xml:space="preserve"> doivent avoir</w:t>
      </w:r>
      <w:r w:rsidR="00061B7A">
        <w:rPr>
          <w:rFonts w:ascii="TimesNewRomanPSMT" w:hAnsi="TimesNewRomanPSMT" w:cs="TimesNewRomanPSMT"/>
          <w:color w:val="272626"/>
          <w:sz w:val="24"/>
          <w:szCs w:val="24"/>
        </w:rPr>
        <w:t xml:space="preserve"> </w:t>
      </w:r>
      <w:r w:rsidRPr="00061B7A">
        <w:rPr>
          <w:rFonts w:ascii="TimesNewRomanPSMT" w:hAnsi="TimesNewRomanPSMT" w:cs="TimesNewRomanPSMT"/>
          <w:color w:val="272626"/>
          <w:sz w:val="24"/>
          <w:szCs w:val="24"/>
        </w:rPr>
        <w:t>accès à des ser</w:t>
      </w:r>
      <w:r w:rsidR="00061B7A">
        <w:rPr>
          <w:rFonts w:ascii="TimesNewRomanPSMT" w:hAnsi="TimesNewRomanPSMT" w:cs="TimesNewRomanPSMT"/>
          <w:color w:val="272626"/>
          <w:sz w:val="24"/>
          <w:szCs w:val="24"/>
        </w:rPr>
        <w:t xml:space="preserve">vices et à des enseignements en </w:t>
      </w:r>
      <w:r w:rsidRPr="00061B7A">
        <w:rPr>
          <w:rFonts w:ascii="TimesNewRomanPSMT" w:hAnsi="TimesNewRomanPSMT" w:cs="TimesNewRomanPSMT"/>
          <w:color w:val="272626"/>
          <w:sz w:val="24"/>
          <w:szCs w:val="24"/>
        </w:rPr>
        <w:t>matière de compétences parentales et de</w:t>
      </w:r>
      <w:r w:rsidR="00061B7A">
        <w:rPr>
          <w:rFonts w:ascii="TimesNewRomanPSMT" w:hAnsi="TimesNewRomanPSMT" w:cs="TimesNewRomanPSMT"/>
          <w:color w:val="272626"/>
          <w:sz w:val="24"/>
          <w:szCs w:val="24"/>
        </w:rPr>
        <w:t xml:space="preserve"> </w:t>
      </w:r>
      <w:r w:rsidRPr="00061B7A">
        <w:rPr>
          <w:rFonts w:ascii="TimesNewRomanPSMT" w:hAnsi="TimesNewRomanPSMT" w:cs="TimesNewRomanPSMT"/>
          <w:color w:val="272626"/>
          <w:sz w:val="24"/>
          <w:szCs w:val="24"/>
        </w:rPr>
        <w:t>prestation de soins propres aux Inuits.</w:t>
      </w:r>
    </w:p>
    <w:p w14:paraId="74E78899" w14:textId="58258D8F" w:rsidR="00361A47" w:rsidRPr="00361A47" w:rsidRDefault="00361A47" w:rsidP="00361A47">
      <w:pPr>
        <w:autoSpaceDE w:val="0"/>
        <w:autoSpaceDN w:val="0"/>
        <w:adjustRightInd w:val="0"/>
        <w:spacing w:line="240" w:lineRule="auto"/>
        <w:rPr>
          <w:rFonts w:ascii="TimesNewRomanPSMT" w:hAnsi="TimesNewRomanPSMT" w:cs="TimesNewRomanPSMT"/>
          <w:color w:val="272626"/>
          <w:sz w:val="24"/>
          <w:szCs w:val="24"/>
        </w:rPr>
      </w:pPr>
    </w:p>
    <w:p w14:paraId="7EAEB09B" w14:textId="5A7FF2FE" w:rsidR="00DB5251" w:rsidRDefault="00DB5251" w:rsidP="00DB5251">
      <w:pPr>
        <w:pStyle w:val="ListParagraph"/>
        <w:numPr>
          <w:ilvl w:val="1"/>
          <w:numId w:val="59"/>
        </w:numPr>
        <w:autoSpaceDE w:val="0"/>
        <w:autoSpaceDN w:val="0"/>
        <w:adjustRightInd w:val="0"/>
        <w:spacing w:line="240" w:lineRule="auto"/>
        <w:rPr>
          <w:rFonts w:ascii="TimesNewRomanPSMT" w:hAnsi="TimesNewRomanPSMT" w:cs="TimesNewRomanPSMT"/>
          <w:color w:val="272626"/>
          <w:sz w:val="24"/>
          <w:szCs w:val="24"/>
        </w:rPr>
      </w:pPr>
      <w:r w:rsidRPr="00061B7A">
        <w:rPr>
          <w:rFonts w:ascii="TimesNewRomanPSMT" w:hAnsi="TimesNewRomanPSMT" w:cs="TimesNewRomanPSMT"/>
          <w:color w:val="272626"/>
          <w:sz w:val="24"/>
          <w:szCs w:val="24"/>
        </w:rPr>
        <w:t xml:space="preserve">En raison de la nature </w:t>
      </w:r>
      <w:proofErr w:type="spellStart"/>
      <w:r w:rsidRPr="00061B7A">
        <w:rPr>
          <w:rFonts w:ascii="TimesNewRomanPSMT" w:hAnsi="TimesNewRomanPSMT" w:cs="TimesNewRomanPSMT"/>
          <w:color w:val="272626"/>
          <w:sz w:val="24"/>
          <w:szCs w:val="24"/>
        </w:rPr>
        <w:t>plurigouvernementale</w:t>
      </w:r>
      <w:proofErr w:type="spellEnd"/>
      <w:r w:rsidRPr="00061B7A">
        <w:rPr>
          <w:rFonts w:ascii="TimesNewRomanPSMT" w:hAnsi="TimesNewRomanPSMT" w:cs="TimesNewRomanPSMT"/>
          <w:color w:val="272626"/>
          <w:sz w:val="24"/>
          <w:szCs w:val="24"/>
        </w:rPr>
        <w:t xml:space="preserve"> des services à l’enfan</w:t>
      </w:r>
      <w:r w:rsidR="00061B7A">
        <w:rPr>
          <w:rFonts w:ascii="TimesNewRomanPSMT" w:hAnsi="TimesNewRomanPSMT" w:cs="TimesNewRomanPSMT"/>
          <w:color w:val="272626"/>
          <w:sz w:val="24"/>
          <w:szCs w:val="24"/>
        </w:rPr>
        <w:t xml:space="preserve">ce et à la </w:t>
      </w:r>
      <w:r w:rsidRPr="00061B7A">
        <w:rPr>
          <w:rFonts w:ascii="TimesNewRomanPSMT" w:hAnsi="TimesNewRomanPSMT" w:cs="TimesNewRomanPSMT"/>
          <w:color w:val="272626"/>
          <w:sz w:val="24"/>
          <w:szCs w:val="24"/>
        </w:rPr>
        <w:t>famille tels</w:t>
      </w:r>
      <w:r w:rsidR="00061B7A">
        <w:rPr>
          <w:rFonts w:ascii="TimesNewRomanPSMT" w:hAnsi="TimesNewRomanPSMT" w:cs="TimesNewRomanPSMT"/>
          <w:color w:val="272626"/>
          <w:sz w:val="24"/>
          <w:szCs w:val="24"/>
        </w:rPr>
        <w:t xml:space="preserve"> </w:t>
      </w:r>
      <w:r w:rsidRPr="00061B7A">
        <w:rPr>
          <w:rFonts w:ascii="TimesNewRomanPSMT" w:hAnsi="TimesNewRomanPSMT" w:cs="TimesNewRomanPSMT"/>
          <w:color w:val="272626"/>
          <w:sz w:val="24"/>
          <w:szCs w:val="24"/>
        </w:rPr>
        <w:t>qu’ils fonctionnent actuellement pour les Inuits au Canada, nous demandons au gouvernement</w:t>
      </w:r>
      <w:r w:rsidR="00061B7A">
        <w:rPr>
          <w:rFonts w:ascii="TimesNewRomanPSMT" w:hAnsi="TimesNewRomanPSMT" w:cs="TimesNewRomanPSMT"/>
          <w:color w:val="272626"/>
          <w:sz w:val="24"/>
          <w:szCs w:val="24"/>
        </w:rPr>
        <w:t xml:space="preserve"> </w:t>
      </w:r>
      <w:r w:rsidRPr="00061B7A">
        <w:rPr>
          <w:rFonts w:ascii="TimesNewRomanPSMT" w:hAnsi="TimesNewRomanPSMT" w:cs="TimesNewRomanPSMT"/>
          <w:color w:val="272626"/>
          <w:sz w:val="24"/>
          <w:szCs w:val="24"/>
        </w:rPr>
        <w:t>fédéral, en partenariat a</w:t>
      </w:r>
      <w:r w:rsidR="00061B7A">
        <w:rPr>
          <w:rFonts w:ascii="TimesNewRomanPSMT" w:hAnsi="TimesNewRomanPSMT" w:cs="TimesNewRomanPSMT"/>
          <w:color w:val="272626"/>
          <w:sz w:val="24"/>
          <w:szCs w:val="24"/>
        </w:rPr>
        <w:t xml:space="preserve">vec les Inuits, d’établir et de </w:t>
      </w:r>
      <w:r w:rsidRPr="00061B7A">
        <w:rPr>
          <w:rFonts w:ascii="TimesNewRomanPSMT" w:hAnsi="TimesNewRomanPSMT" w:cs="TimesNewRomanPSMT"/>
          <w:color w:val="272626"/>
          <w:sz w:val="24"/>
          <w:szCs w:val="24"/>
        </w:rPr>
        <w:t>financer un défenseur des</w:t>
      </w:r>
      <w:r w:rsidR="00061B7A">
        <w:rPr>
          <w:rFonts w:ascii="TimesNewRomanPSMT" w:hAnsi="TimesNewRomanPSMT" w:cs="TimesNewRomanPSMT"/>
          <w:color w:val="272626"/>
          <w:sz w:val="24"/>
          <w:szCs w:val="24"/>
        </w:rPr>
        <w:t xml:space="preserve"> </w:t>
      </w:r>
      <w:r w:rsidRPr="00061B7A">
        <w:rPr>
          <w:rFonts w:ascii="TimesNewRomanPSMT" w:hAnsi="TimesNewRomanPSMT" w:cs="TimesNewRomanPSMT"/>
          <w:color w:val="272626"/>
          <w:sz w:val="24"/>
          <w:szCs w:val="24"/>
        </w:rPr>
        <w:t xml:space="preserve">droits des enfants et des jeunes </w:t>
      </w:r>
      <w:proofErr w:type="spellStart"/>
      <w:r w:rsidRPr="00061B7A">
        <w:rPr>
          <w:rFonts w:ascii="TimesNewRomanPSMT" w:hAnsi="TimesNewRomanPSMT" w:cs="TimesNewRomanPSMT"/>
          <w:color w:val="272626"/>
          <w:sz w:val="24"/>
          <w:szCs w:val="24"/>
        </w:rPr>
        <w:t>inuits</w:t>
      </w:r>
      <w:proofErr w:type="spellEnd"/>
      <w:r w:rsidRPr="00061B7A">
        <w:rPr>
          <w:rFonts w:ascii="TimesNewRomanPSMT" w:hAnsi="TimesNewRomanPSMT" w:cs="TimesNewRomanPSMT"/>
          <w:color w:val="272626"/>
          <w:sz w:val="24"/>
          <w:szCs w:val="24"/>
        </w:rPr>
        <w:t xml:space="preserve"> ayant autorité sur</w:t>
      </w:r>
      <w:r w:rsidR="00061B7A">
        <w:rPr>
          <w:rFonts w:ascii="TimesNewRomanPSMT" w:hAnsi="TimesNewRomanPSMT" w:cs="TimesNewRomanPSMT"/>
          <w:color w:val="272626"/>
          <w:sz w:val="24"/>
          <w:szCs w:val="24"/>
        </w:rPr>
        <w:t xml:space="preserve"> </w:t>
      </w:r>
      <w:r w:rsidRPr="00061B7A">
        <w:rPr>
          <w:rFonts w:ascii="TimesNewRomanPSMT" w:hAnsi="TimesNewRomanPSMT" w:cs="TimesNewRomanPSMT"/>
          <w:color w:val="272626"/>
          <w:sz w:val="24"/>
          <w:szCs w:val="24"/>
        </w:rPr>
        <w:t xml:space="preserve">tous les enfants </w:t>
      </w:r>
      <w:proofErr w:type="spellStart"/>
      <w:r w:rsidRPr="00061B7A">
        <w:rPr>
          <w:rFonts w:ascii="TimesNewRomanPSMT" w:hAnsi="TimesNewRomanPSMT" w:cs="TimesNewRomanPSMT"/>
          <w:color w:val="272626"/>
          <w:sz w:val="24"/>
          <w:szCs w:val="24"/>
        </w:rPr>
        <w:t>inuits</w:t>
      </w:r>
      <w:proofErr w:type="spellEnd"/>
      <w:r w:rsidRPr="00061B7A">
        <w:rPr>
          <w:rFonts w:ascii="TimesNewRomanPSMT" w:hAnsi="TimesNewRomanPSMT" w:cs="TimesNewRomanPSMT"/>
          <w:color w:val="272626"/>
          <w:sz w:val="24"/>
          <w:szCs w:val="24"/>
        </w:rPr>
        <w:t xml:space="preserve"> pris en</w:t>
      </w:r>
      <w:r w:rsidR="00061B7A">
        <w:rPr>
          <w:rFonts w:ascii="TimesNewRomanPSMT" w:hAnsi="TimesNewRomanPSMT" w:cs="TimesNewRomanPSMT"/>
          <w:color w:val="272626"/>
          <w:sz w:val="24"/>
          <w:szCs w:val="24"/>
        </w:rPr>
        <w:t xml:space="preserve"> </w:t>
      </w:r>
      <w:r w:rsidRPr="00061B7A">
        <w:rPr>
          <w:rFonts w:ascii="TimesNewRomanPSMT" w:hAnsi="TimesNewRomanPSMT" w:cs="TimesNewRomanPSMT"/>
          <w:color w:val="272626"/>
          <w:sz w:val="24"/>
          <w:szCs w:val="24"/>
        </w:rPr>
        <w:t>charge. À défau</w:t>
      </w:r>
      <w:r w:rsidR="00061B7A">
        <w:rPr>
          <w:rFonts w:ascii="TimesNewRomanPSMT" w:hAnsi="TimesNewRomanPSMT" w:cs="TimesNewRomanPSMT"/>
          <w:color w:val="272626"/>
          <w:sz w:val="24"/>
          <w:szCs w:val="24"/>
        </w:rPr>
        <w:t xml:space="preserve">t d’un défenseur des droits des </w:t>
      </w:r>
      <w:r w:rsidRPr="00061B7A">
        <w:rPr>
          <w:rFonts w:ascii="TimesNewRomanPSMT" w:hAnsi="TimesNewRomanPSMT" w:cs="TimesNewRomanPSMT"/>
          <w:color w:val="272626"/>
          <w:sz w:val="24"/>
          <w:szCs w:val="24"/>
        </w:rPr>
        <w:t xml:space="preserve">enfants et des jeunes </w:t>
      </w:r>
      <w:proofErr w:type="spellStart"/>
      <w:r w:rsidRPr="00061B7A">
        <w:rPr>
          <w:rFonts w:ascii="TimesNewRomanPSMT" w:hAnsi="TimesNewRomanPSMT" w:cs="TimesNewRomanPSMT"/>
          <w:color w:val="272626"/>
          <w:sz w:val="24"/>
          <w:szCs w:val="24"/>
        </w:rPr>
        <w:t>inuits</w:t>
      </w:r>
      <w:proofErr w:type="spellEnd"/>
      <w:r w:rsidRPr="00061B7A">
        <w:rPr>
          <w:rFonts w:ascii="TimesNewRomanPSMT" w:hAnsi="TimesNewRomanPSMT" w:cs="TimesNewRomanPSMT"/>
          <w:color w:val="272626"/>
          <w:sz w:val="24"/>
          <w:szCs w:val="24"/>
        </w:rPr>
        <w:t xml:space="preserve"> nommé par le</w:t>
      </w:r>
      <w:r w:rsidR="00061B7A">
        <w:rPr>
          <w:rFonts w:ascii="TimesNewRomanPSMT" w:hAnsi="TimesNewRomanPSMT" w:cs="TimesNewRomanPSMT"/>
          <w:color w:val="272626"/>
          <w:sz w:val="24"/>
          <w:szCs w:val="24"/>
        </w:rPr>
        <w:t xml:space="preserve"> </w:t>
      </w:r>
      <w:r w:rsidRPr="00061B7A">
        <w:rPr>
          <w:rFonts w:ascii="TimesNewRomanPSMT" w:hAnsi="TimesNewRomanPSMT" w:cs="TimesNewRomanPSMT"/>
          <w:color w:val="272626"/>
          <w:sz w:val="24"/>
          <w:szCs w:val="24"/>
        </w:rPr>
        <w:t>fédér</w:t>
      </w:r>
      <w:r w:rsidR="00061B7A">
        <w:rPr>
          <w:rFonts w:ascii="TimesNewRomanPSMT" w:hAnsi="TimesNewRomanPSMT" w:cs="TimesNewRomanPSMT"/>
          <w:color w:val="272626"/>
          <w:sz w:val="24"/>
          <w:szCs w:val="24"/>
        </w:rPr>
        <w:t xml:space="preserve">al, nous demandons à toutes les </w:t>
      </w:r>
      <w:r w:rsidRPr="00061B7A">
        <w:rPr>
          <w:rFonts w:ascii="TimesNewRomanPSMT" w:hAnsi="TimesNewRomanPSMT" w:cs="TimesNewRomanPSMT"/>
          <w:color w:val="272626"/>
          <w:sz w:val="24"/>
          <w:szCs w:val="24"/>
        </w:rPr>
        <w:t>provinces et à tous les territoires ayant des enfants</w:t>
      </w:r>
      <w:r w:rsidR="00061B7A">
        <w:rPr>
          <w:rFonts w:ascii="TimesNewRomanPSMT" w:hAnsi="TimesNewRomanPSMT" w:cs="TimesNewRomanPSMT"/>
          <w:color w:val="272626"/>
          <w:sz w:val="24"/>
          <w:szCs w:val="24"/>
        </w:rPr>
        <w:t xml:space="preserve"> </w:t>
      </w:r>
      <w:proofErr w:type="spellStart"/>
      <w:r w:rsidRPr="00061B7A">
        <w:rPr>
          <w:rFonts w:ascii="TimesNewRomanPSMT" w:hAnsi="TimesNewRomanPSMT" w:cs="TimesNewRomanPSMT"/>
          <w:color w:val="272626"/>
          <w:sz w:val="24"/>
          <w:szCs w:val="24"/>
        </w:rPr>
        <w:t>i</w:t>
      </w:r>
      <w:r w:rsidR="00061B7A">
        <w:rPr>
          <w:rFonts w:ascii="TimesNewRomanPSMT" w:hAnsi="TimesNewRomanPSMT" w:cs="TimesNewRomanPSMT"/>
          <w:color w:val="272626"/>
          <w:sz w:val="24"/>
          <w:szCs w:val="24"/>
        </w:rPr>
        <w:t>nuits</w:t>
      </w:r>
      <w:proofErr w:type="spellEnd"/>
      <w:r w:rsidR="00061B7A">
        <w:rPr>
          <w:rFonts w:ascii="TimesNewRomanPSMT" w:hAnsi="TimesNewRomanPSMT" w:cs="TimesNewRomanPSMT"/>
          <w:color w:val="272626"/>
          <w:sz w:val="24"/>
          <w:szCs w:val="24"/>
        </w:rPr>
        <w:t xml:space="preserve"> à leur charge de créer un </w:t>
      </w:r>
      <w:r w:rsidRPr="00061B7A">
        <w:rPr>
          <w:rFonts w:ascii="TimesNewRomanPSMT" w:hAnsi="TimesNewRomanPSMT" w:cs="TimesNewRomanPSMT"/>
          <w:color w:val="272626"/>
          <w:sz w:val="24"/>
          <w:szCs w:val="24"/>
        </w:rPr>
        <w:t>poste de défenseur des droits des enfants et des jeunes</w:t>
      </w:r>
      <w:r w:rsidR="00061B7A">
        <w:rPr>
          <w:rFonts w:ascii="TimesNewRomanPSMT" w:hAnsi="TimesNewRomanPSMT" w:cs="TimesNewRomanPSMT"/>
          <w:color w:val="272626"/>
          <w:sz w:val="24"/>
          <w:szCs w:val="24"/>
        </w:rPr>
        <w:t xml:space="preserve"> </w:t>
      </w:r>
      <w:r w:rsidRPr="00061B7A">
        <w:rPr>
          <w:rFonts w:ascii="TimesNewRomanPSMT" w:hAnsi="TimesNewRomanPSMT" w:cs="TimesNewRomanPSMT"/>
          <w:color w:val="272626"/>
          <w:sz w:val="24"/>
          <w:szCs w:val="24"/>
        </w:rPr>
        <w:t>propres aux Inuits.</w:t>
      </w:r>
    </w:p>
    <w:p w14:paraId="7999EA4A" w14:textId="1456D111" w:rsidR="00361A47" w:rsidRPr="00361A47" w:rsidRDefault="00361A47" w:rsidP="00361A47">
      <w:pPr>
        <w:autoSpaceDE w:val="0"/>
        <w:autoSpaceDN w:val="0"/>
        <w:adjustRightInd w:val="0"/>
        <w:spacing w:line="240" w:lineRule="auto"/>
        <w:rPr>
          <w:rFonts w:ascii="TimesNewRomanPSMT" w:hAnsi="TimesNewRomanPSMT" w:cs="TimesNewRomanPSMT"/>
          <w:color w:val="272626"/>
          <w:sz w:val="24"/>
          <w:szCs w:val="24"/>
        </w:rPr>
      </w:pPr>
    </w:p>
    <w:p w14:paraId="23BECBC8" w14:textId="14B2E188" w:rsidR="00DB5251" w:rsidRDefault="00DB5251" w:rsidP="00DB5251">
      <w:pPr>
        <w:pStyle w:val="ListParagraph"/>
        <w:numPr>
          <w:ilvl w:val="1"/>
          <w:numId w:val="59"/>
        </w:numPr>
        <w:autoSpaceDE w:val="0"/>
        <w:autoSpaceDN w:val="0"/>
        <w:adjustRightInd w:val="0"/>
        <w:spacing w:line="240" w:lineRule="auto"/>
        <w:rPr>
          <w:rFonts w:ascii="TimesNewRomanPSMT" w:hAnsi="TimesNewRomanPSMT" w:cs="TimesNewRomanPSMT"/>
          <w:color w:val="272626"/>
          <w:sz w:val="24"/>
          <w:szCs w:val="24"/>
        </w:rPr>
      </w:pPr>
      <w:r w:rsidRPr="00061B7A">
        <w:rPr>
          <w:rFonts w:ascii="TimesNewRomanPSMT" w:hAnsi="TimesNewRomanPSMT" w:cs="TimesNewRomanPSMT"/>
          <w:color w:val="272626"/>
          <w:sz w:val="24"/>
          <w:szCs w:val="24"/>
        </w:rPr>
        <w:lastRenderedPageBreak/>
        <w:t xml:space="preserve">Nous demandons à tous les organismes </w:t>
      </w:r>
      <w:r w:rsidR="00061B7A">
        <w:rPr>
          <w:rFonts w:ascii="TimesNewRomanPSMT" w:hAnsi="TimesNewRomanPSMT" w:cs="TimesNewRomanPSMT"/>
          <w:color w:val="272626"/>
          <w:sz w:val="24"/>
          <w:szCs w:val="24"/>
        </w:rPr>
        <w:t xml:space="preserve">gouvernementaux fournissant des </w:t>
      </w:r>
      <w:r w:rsidRPr="00061B7A">
        <w:rPr>
          <w:rFonts w:ascii="TimesNewRomanPSMT" w:hAnsi="TimesNewRomanPSMT" w:cs="TimesNewRomanPSMT"/>
          <w:color w:val="272626"/>
          <w:sz w:val="24"/>
          <w:szCs w:val="24"/>
        </w:rPr>
        <w:t>services à</w:t>
      </w:r>
      <w:r w:rsidR="00061B7A">
        <w:rPr>
          <w:rFonts w:ascii="TimesNewRomanPSMT" w:hAnsi="TimesNewRomanPSMT" w:cs="TimesNewRomanPSMT"/>
          <w:color w:val="272626"/>
          <w:sz w:val="24"/>
          <w:szCs w:val="24"/>
        </w:rPr>
        <w:t xml:space="preserve"> </w:t>
      </w:r>
      <w:r w:rsidRPr="00061B7A">
        <w:rPr>
          <w:rFonts w:ascii="TimesNewRomanPSMT" w:hAnsi="TimesNewRomanPSMT" w:cs="TimesNewRomanPSMT"/>
          <w:color w:val="272626"/>
          <w:sz w:val="24"/>
          <w:szCs w:val="24"/>
        </w:rPr>
        <w:t>l’enfance et à la famille destinés aux</w:t>
      </w:r>
      <w:r w:rsidR="00061B7A">
        <w:rPr>
          <w:rFonts w:ascii="TimesNewRomanPSMT" w:hAnsi="TimesNewRomanPSMT" w:cs="TimesNewRomanPSMT"/>
          <w:color w:val="272626"/>
          <w:sz w:val="24"/>
          <w:szCs w:val="24"/>
        </w:rPr>
        <w:t xml:space="preserve"> enfants </w:t>
      </w:r>
      <w:proofErr w:type="spellStart"/>
      <w:r w:rsidR="00061B7A">
        <w:rPr>
          <w:rFonts w:ascii="TimesNewRomanPSMT" w:hAnsi="TimesNewRomanPSMT" w:cs="TimesNewRomanPSMT"/>
          <w:color w:val="272626"/>
          <w:sz w:val="24"/>
          <w:szCs w:val="24"/>
        </w:rPr>
        <w:t>inuits</w:t>
      </w:r>
      <w:proofErr w:type="spellEnd"/>
      <w:r w:rsidR="00061B7A">
        <w:rPr>
          <w:rFonts w:ascii="TimesNewRomanPSMT" w:hAnsi="TimesNewRomanPSMT" w:cs="TimesNewRomanPSMT"/>
          <w:color w:val="272626"/>
          <w:sz w:val="24"/>
          <w:szCs w:val="24"/>
        </w:rPr>
        <w:t xml:space="preserve"> de recenser les </w:t>
      </w:r>
      <w:r w:rsidRPr="00061B7A">
        <w:rPr>
          <w:rFonts w:ascii="TimesNewRomanPSMT" w:hAnsi="TimesNewRomanPSMT" w:cs="TimesNewRomanPSMT"/>
          <w:color w:val="272626"/>
          <w:sz w:val="24"/>
          <w:szCs w:val="24"/>
        </w:rPr>
        <w:t>enfants qui sont à leur</w:t>
      </w:r>
      <w:r w:rsidR="00061B7A">
        <w:rPr>
          <w:rFonts w:ascii="TimesNewRomanPSMT" w:hAnsi="TimesNewRomanPSMT" w:cs="TimesNewRomanPSMT"/>
          <w:color w:val="272626"/>
          <w:sz w:val="24"/>
          <w:szCs w:val="24"/>
        </w:rPr>
        <w:t xml:space="preserve"> </w:t>
      </w:r>
      <w:r w:rsidRPr="00061B7A">
        <w:rPr>
          <w:rFonts w:ascii="TimesNewRomanPSMT" w:hAnsi="TimesNewRomanPSMT" w:cs="TimesNewRomanPSMT"/>
          <w:color w:val="272626"/>
          <w:sz w:val="24"/>
          <w:szCs w:val="24"/>
        </w:rPr>
        <w:t>charge et d’en indiquer le n</w:t>
      </w:r>
      <w:r w:rsidR="00061B7A">
        <w:rPr>
          <w:rFonts w:ascii="TimesNewRomanPSMT" w:hAnsi="TimesNewRomanPSMT" w:cs="TimesNewRomanPSMT"/>
          <w:color w:val="272626"/>
          <w:sz w:val="24"/>
          <w:szCs w:val="24"/>
        </w:rPr>
        <w:t xml:space="preserve">ombre. Ces données doivent être </w:t>
      </w:r>
      <w:r w:rsidRPr="00061B7A">
        <w:rPr>
          <w:rFonts w:ascii="TimesNewRomanPSMT" w:hAnsi="TimesNewRomanPSMT" w:cs="TimesNewRomanPSMT"/>
          <w:color w:val="272626"/>
          <w:sz w:val="24"/>
          <w:szCs w:val="24"/>
        </w:rPr>
        <w:t>désagrégées et les rapports</w:t>
      </w:r>
      <w:r w:rsidR="00061B7A">
        <w:rPr>
          <w:rFonts w:ascii="TimesNewRomanPSMT" w:hAnsi="TimesNewRomanPSMT" w:cs="TimesNewRomanPSMT"/>
          <w:color w:val="272626"/>
          <w:sz w:val="24"/>
          <w:szCs w:val="24"/>
        </w:rPr>
        <w:t xml:space="preserve"> </w:t>
      </w:r>
      <w:r w:rsidRPr="00061B7A">
        <w:rPr>
          <w:rFonts w:ascii="TimesNewRomanPSMT" w:hAnsi="TimesNewRomanPSMT" w:cs="TimesNewRomanPSMT"/>
          <w:color w:val="272626"/>
          <w:sz w:val="24"/>
          <w:szCs w:val="24"/>
        </w:rPr>
        <w:t>doivent être communiqu</w:t>
      </w:r>
      <w:r w:rsidR="00061B7A">
        <w:rPr>
          <w:rFonts w:ascii="TimesNewRomanPSMT" w:hAnsi="TimesNewRomanPSMT" w:cs="TimesNewRomanPSMT"/>
          <w:color w:val="272626"/>
          <w:sz w:val="24"/>
          <w:szCs w:val="24"/>
        </w:rPr>
        <w:t xml:space="preserve">és aux organisations </w:t>
      </w:r>
      <w:proofErr w:type="spellStart"/>
      <w:r w:rsidR="00061B7A">
        <w:rPr>
          <w:rFonts w:ascii="TimesNewRomanPSMT" w:hAnsi="TimesNewRomanPSMT" w:cs="TimesNewRomanPSMT"/>
          <w:color w:val="272626"/>
          <w:sz w:val="24"/>
          <w:szCs w:val="24"/>
        </w:rPr>
        <w:t>inuites</w:t>
      </w:r>
      <w:proofErr w:type="spellEnd"/>
      <w:r w:rsidR="00061B7A">
        <w:rPr>
          <w:rFonts w:ascii="TimesNewRomanPSMT" w:hAnsi="TimesNewRomanPSMT" w:cs="TimesNewRomanPSMT"/>
          <w:color w:val="272626"/>
          <w:sz w:val="24"/>
          <w:szCs w:val="24"/>
        </w:rPr>
        <w:t xml:space="preserve"> et </w:t>
      </w:r>
      <w:r w:rsidRPr="00061B7A">
        <w:rPr>
          <w:rFonts w:ascii="TimesNewRomanPSMT" w:hAnsi="TimesNewRomanPSMT" w:cs="TimesNewRomanPSMT"/>
          <w:color w:val="272626"/>
          <w:sz w:val="24"/>
          <w:szCs w:val="24"/>
        </w:rPr>
        <w:t>aux défenseurs des droits des</w:t>
      </w:r>
      <w:r w:rsidR="00061B7A">
        <w:rPr>
          <w:rFonts w:ascii="TimesNewRomanPSMT" w:hAnsi="TimesNewRomanPSMT" w:cs="TimesNewRomanPSMT"/>
          <w:color w:val="272626"/>
          <w:sz w:val="24"/>
          <w:szCs w:val="24"/>
        </w:rPr>
        <w:t xml:space="preserve"> </w:t>
      </w:r>
      <w:r w:rsidRPr="00061B7A">
        <w:rPr>
          <w:rFonts w:ascii="TimesNewRomanPSMT" w:hAnsi="TimesNewRomanPSMT" w:cs="TimesNewRomanPSMT"/>
          <w:color w:val="272626"/>
          <w:sz w:val="24"/>
          <w:szCs w:val="24"/>
        </w:rPr>
        <w:t xml:space="preserve">enfants et des jeunes </w:t>
      </w:r>
      <w:proofErr w:type="spellStart"/>
      <w:r w:rsidRPr="00061B7A">
        <w:rPr>
          <w:rFonts w:ascii="TimesNewRomanPSMT" w:hAnsi="TimesNewRomanPSMT" w:cs="TimesNewRomanPSMT"/>
          <w:color w:val="272626"/>
          <w:sz w:val="24"/>
          <w:szCs w:val="24"/>
        </w:rPr>
        <w:t>inuits</w:t>
      </w:r>
      <w:proofErr w:type="spellEnd"/>
      <w:r w:rsidRPr="00061B7A">
        <w:rPr>
          <w:rFonts w:ascii="TimesNewRomanPSMT" w:hAnsi="TimesNewRomanPSMT" w:cs="TimesNewRomanPSMT"/>
          <w:color w:val="272626"/>
          <w:sz w:val="24"/>
          <w:szCs w:val="24"/>
        </w:rPr>
        <w:t>.</w:t>
      </w:r>
    </w:p>
    <w:p w14:paraId="2D82EBE2" w14:textId="6F7AF109" w:rsidR="00361A47" w:rsidRPr="00361A47" w:rsidRDefault="00361A47" w:rsidP="00361A47">
      <w:pPr>
        <w:autoSpaceDE w:val="0"/>
        <w:autoSpaceDN w:val="0"/>
        <w:adjustRightInd w:val="0"/>
        <w:spacing w:line="240" w:lineRule="auto"/>
        <w:rPr>
          <w:rFonts w:ascii="TimesNewRomanPSMT" w:hAnsi="TimesNewRomanPSMT" w:cs="TimesNewRomanPSMT"/>
          <w:color w:val="272626"/>
          <w:sz w:val="24"/>
          <w:szCs w:val="24"/>
        </w:rPr>
      </w:pPr>
    </w:p>
    <w:p w14:paraId="31C1A68E" w14:textId="15D6565D" w:rsidR="00DB5251" w:rsidRDefault="00DB5251" w:rsidP="00DB5251">
      <w:pPr>
        <w:pStyle w:val="ListParagraph"/>
        <w:numPr>
          <w:ilvl w:val="1"/>
          <w:numId w:val="59"/>
        </w:numPr>
        <w:autoSpaceDE w:val="0"/>
        <w:autoSpaceDN w:val="0"/>
        <w:adjustRightInd w:val="0"/>
        <w:spacing w:line="240" w:lineRule="auto"/>
        <w:rPr>
          <w:rFonts w:ascii="TimesNewRomanPSMT" w:hAnsi="TimesNewRomanPSMT" w:cs="TimesNewRomanPSMT"/>
          <w:color w:val="272626"/>
          <w:sz w:val="24"/>
          <w:szCs w:val="24"/>
        </w:rPr>
      </w:pPr>
      <w:r w:rsidRPr="00061B7A">
        <w:rPr>
          <w:rFonts w:ascii="TimesNewRomanPSMT" w:hAnsi="TimesNewRomanPSMT" w:cs="TimesNewRomanPSMT"/>
          <w:color w:val="272626"/>
          <w:sz w:val="24"/>
          <w:szCs w:val="24"/>
        </w:rPr>
        <w:t>Nous demandons à tous les gouvernements d’accorder la prio</w:t>
      </w:r>
      <w:r w:rsidR="00061B7A">
        <w:rPr>
          <w:rFonts w:ascii="TimesNewRomanPSMT" w:hAnsi="TimesNewRomanPSMT" w:cs="TimesNewRomanPSMT"/>
          <w:color w:val="272626"/>
          <w:sz w:val="24"/>
          <w:szCs w:val="24"/>
        </w:rPr>
        <w:t xml:space="preserve">rité au soutien des </w:t>
      </w:r>
      <w:r w:rsidRPr="00061B7A">
        <w:rPr>
          <w:rFonts w:ascii="TimesNewRomanPSMT" w:hAnsi="TimesNewRomanPSMT" w:cs="TimesNewRomanPSMT"/>
          <w:color w:val="272626"/>
          <w:sz w:val="24"/>
          <w:szCs w:val="24"/>
        </w:rPr>
        <w:t>familles</w:t>
      </w:r>
      <w:r w:rsidR="00061B7A">
        <w:rPr>
          <w:rFonts w:ascii="TimesNewRomanPSMT" w:hAnsi="TimesNewRomanPSMT" w:cs="TimesNewRomanPSMT"/>
          <w:color w:val="272626"/>
          <w:sz w:val="24"/>
          <w:szCs w:val="24"/>
        </w:rPr>
        <w:t xml:space="preserve"> </w:t>
      </w:r>
      <w:r w:rsidRPr="00061B7A">
        <w:rPr>
          <w:rFonts w:ascii="TimesNewRomanPSMT" w:hAnsi="TimesNewRomanPSMT" w:cs="TimesNewRomanPSMT"/>
          <w:color w:val="272626"/>
          <w:sz w:val="24"/>
          <w:szCs w:val="24"/>
        </w:rPr>
        <w:t xml:space="preserve">et des communautés </w:t>
      </w:r>
      <w:proofErr w:type="spellStart"/>
      <w:r w:rsidRPr="00061B7A">
        <w:rPr>
          <w:rFonts w:ascii="TimesNewRomanPSMT" w:hAnsi="TimesNewRomanPSMT" w:cs="TimesNewRomanPSMT"/>
          <w:color w:val="272626"/>
          <w:sz w:val="24"/>
          <w:szCs w:val="24"/>
        </w:rPr>
        <w:t>inuites</w:t>
      </w:r>
      <w:proofErr w:type="spellEnd"/>
      <w:r w:rsidRPr="00061B7A">
        <w:rPr>
          <w:rFonts w:ascii="TimesNewRomanPSMT" w:hAnsi="TimesNewRomanPSMT" w:cs="TimesNewRomanPSMT"/>
          <w:color w:val="272626"/>
          <w:sz w:val="24"/>
          <w:szCs w:val="24"/>
        </w:rPr>
        <w:t xml:space="preserve"> afin de r</w:t>
      </w:r>
      <w:r w:rsidR="00061B7A">
        <w:rPr>
          <w:rFonts w:ascii="TimesNewRomanPSMT" w:hAnsi="TimesNewRomanPSMT" w:cs="TimesNewRomanPSMT"/>
          <w:color w:val="272626"/>
          <w:sz w:val="24"/>
          <w:szCs w:val="24"/>
        </w:rPr>
        <w:t xml:space="preserve">épondre aux besoins des enfants </w:t>
      </w:r>
      <w:proofErr w:type="spellStart"/>
      <w:r w:rsidRPr="00061B7A">
        <w:rPr>
          <w:rFonts w:ascii="TimesNewRomanPSMT" w:hAnsi="TimesNewRomanPSMT" w:cs="TimesNewRomanPSMT"/>
          <w:color w:val="272626"/>
          <w:sz w:val="24"/>
          <w:szCs w:val="24"/>
        </w:rPr>
        <w:t>inuits</w:t>
      </w:r>
      <w:proofErr w:type="spellEnd"/>
      <w:r w:rsidRPr="00061B7A">
        <w:rPr>
          <w:rFonts w:ascii="TimesNewRomanPSMT" w:hAnsi="TimesNewRomanPSMT" w:cs="TimesNewRomanPSMT"/>
          <w:color w:val="272626"/>
          <w:sz w:val="24"/>
          <w:szCs w:val="24"/>
        </w:rPr>
        <w:t>, étant entendu</w:t>
      </w:r>
      <w:r w:rsidR="00061B7A">
        <w:rPr>
          <w:rFonts w:ascii="TimesNewRomanPSMT" w:hAnsi="TimesNewRomanPSMT" w:cs="TimesNewRomanPSMT"/>
          <w:color w:val="272626"/>
          <w:sz w:val="24"/>
          <w:szCs w:val="24"/>
        </w:rPr>
        <w:t xml:space="preserve"> </w:t>
      </w:r>
      <w:r w:rsidRPr="00061B7A">
        <w:rPr>
          <w:rFonts w:ascii="TimesNewRomanPSMT" w:hAnsi="TimesNewRomanPSMT" w:cs="TimesNewRomanPSMT"/>
          <w:color w:val="272626"/>
          <w:sz w:val="24"/>
          <w:szCs w:val="24"/>
        </w:rPr>
        <w:t>que la prise en charge d</w:t>
      </w:r>
      <w:r w:rsidR="00061B7A">
        <w:rPr>
          <w:rFonts w:ascii="TimesNewRomanPSMT" w:hAnsi="TimesNewRomanPSMT" w:cs="TimesNewRomanPSMT"/>
          <w:color w:val="272626"/>
          <w:sz w:val="24"/>
          <w:szCs w:val="24"/>
        </w:rPr>
        <w:t xml:space="preserve">oit avoir lieu seulement en cas </w:t>
      </w:r>
      <w:r w:rsidRPr="00061B7A">
        <w:rPr>
          <w:rFonts w:ascii="TimesNewRomanPSMT" w:hAnsi="TimesNewRomanPSMT" w:cs="TimesNewRomanPSMT"/>
          <w:color w:val="272626"/>
          <w:sz w:val="24"/>
          <w:szCs w:val="24"/>
        </w:rPr>
        <w:t>d’ultime nécessité pour</w:t>
      </w:r>
      <w:r w:rsidR="00061B7A">
        <w:rPr>
          <w:rFonts w:ascii="TimesNewRomanPSMT" w:hAnsi="TimesNewRomanPSMT" w:cs="TimesNewRomanPSMT"/>
          <w:color w:val="272626"/>
          <w:sz w:val="24"/>
          <w:szCs w:val="24"/>
        </w:rPr>
        <w:t xml:space="preserve"> </w:t>
      </w:r>
      <w:r w:rsidRPr="00061B7A">
        <w:rPr>
          <w:rFonts w:ascii="TimesNewRomanPSMT" w:hAnsi="TimesNewRomanPSMT" w:cs="TimesNewRomanPSMT"/>
          <w:color w:val="272626"/>
          <w:sz w:val="24"/>
          <w:szCs w:val="24"/>
        </w:rPr>
        <w:t>protéger un enfant. Il faut donner la priorité au placeme</w:t>
      </w:r>
      <w:r w:rsidR="00061B7A">
        <w:rPr>
          <w:rFonts w:ascii="TimesNewRomanPSMT" w:hAnsi="TimesNewRomanPSMT" w:cs="TimesNewRomanPSMT"/>
          <w:color w:val="272626"/>
          <w:sz w:val="24"/>
          <w:szCs w:val="24"/>
        </w:rPr>
        <w:t xml:space="preserve">nt </w:t>
      </w:r>
      <w:r w:rsidRPr="00061B7A">
        <w:rPr>
          <w:rFonts w:ascii="TimesNewRomanPSMT" w:hAnsi="TimesNewRomanPSMT" w:cs="TimesNewRomanPSMT"/>
          <w:color w:val="272626"/>
          <w:sz w:val="24"/>
          <w:szCs w:val="24"/>
        </w:rPr>
        <w:t xml:space="preserve">des enfants </w:t>
      </w:r>
      <w:proofErr w:type="spellStart"/>
      <w:r w:rsidRPr="00061B7A">
        <w:rPr>
          <w:rFonts w:ascii="TimesNewRomanPSMT" w:hAnsi="TimesNewRomanPSMT" w:cs="TimesNewRomanPSMT"/>
          <w:color w:val="272626"/>
          <w:sz w:val="24"/>
          <w:szCs w:val="24"/>
        </w:rPr>
        <w:t>inuits</w:t>
      </w:r>
      <w:proofErr w:type="spellEnd"/>
      <w:r w:rsidRPr="00061B7A">
        <w:rPr>
          <w:rFonts w:ascii="TimesNewRomanPSMT" w:hAnsi="TimesNewRomanPSMT" w:cs="TimesNewRomanPSMT"/>
          <w:color w:val="272626"/>
          <w:sz w:val="24"/>
          <w:szCs w:val="24"/>
        </w:rPr>
        <w:t xml:space="preserve"> dans la</w:t>
      </w:r>
      <w:r w:rsidR="00061B7A">
        <w:rPr>
          <w:rFonts w:ascii="TimesNewRomanPSMT" w:hAnsi="TimesNewRomanPSMT" w:cs="TimesNewRomanPSMT"/>
          <w:color w:val="272626"/>
          <w:sz w:val="24"/>
          <w:szCs w:val="24"/>
        </w:rPr>
        <w:t xml:space="preserve"> </w:t>
      </w:r>
      <w:r w:rsidRPr="00061B7A">
        <w:rPr>
          <w:rFonts w:ascii="TimesNewRomanPSMT" w:hAnsi="TimesNewRomanPSMT" w:cs="TimesNewRomanPSMT"/>
          <w:color w:val="272626"/>
          <w:sz w:val="24"/>
          <w:szCs w:val="24"/>
        </w:rPr>
        <w:t>famille élargie et dans de</w:t>
      </w:r>
      <w:r w:rsidR="00061B7A">
        <w:rPr>
          <w:rFonts w:ascii="TimesNewRomanPSMT" w:hAnsi="TimesNewRomanPSMT" w:cs="TimesNewRomanPSMT"/>
          <w:color w:val="272626"/>
          <w:sz w:val="24"/>
          <w:szCs w:val="24"/>
        </w:rPr>
        <w:t xml:space="preserve">s foyers </w:t>
      </w:r>
      <w:proofErr w:type="spellStart"/>
      <w:r w:rsidR="00061B7A">
        <w:rPr>
          <w:rFonts w:ascii="TimesNewRomanPSMT" w:hAnsi="TimesNewRomanPSMT" w:cs="TimesNewRomanPSMT"/>
          <w:color w:val="272626"/>
          <w:sz w:val="24"/>
          <w:szCs w:val="24"/>
        </w:rPr>
        <w:t>inuits</w:t>
      </w:r>
      <w:proofErr w:type="spellEnd"/>
      <w:r w:rsidR="00061B7A">
        <w:rPr>
          <w:rFonts w:ascii="TimesNewRomanPSMT" w:hAnsi="TimesNewRomanPSMT" w:cs="TimesNewRomanPSMT"/>
          <w:color w:val="272626"/>
          <w:sz w:val="24"/>
          <w:szCs w:val="24"/>
        </w:rPr>
        <w:t xml:space="preserve"> et affecter des </w:t>
      </w:r>
      <w:r w:rsidRPr="00061B7A">
        <w:rPr>
          <w:rFonts w:ascii="TimesNewRomanPSMT" w:hAnsi="TimesNewRomanPSMT" w:cs="TimesNewRomanPSMT"/>
          <w:color w:val="272626"/>
          <w:sz w:val="24"/>
          <w:szCs w:val="24"/>
        </w:rPr>
        <w:t>ressources en ce sens. Le placement</w:t>
      </w:r>
      <w:r w:rsidR="00061B7A">
        <w:rPr>
          <w:rFonts w:ascii="TimesNewRomanPSMT" w:hAnsi="TimesNewRomanPSMT" w:cs="TimesNewRomanPSMT"/>
          <w:color w:val="272626"/>
          <w:sz w:val="24"/>
          <w:szCs w:val="24"/>
        </w:rPr>
        <w:t xml:space="preserve"> </w:t>
      </w:r>
      <w:r w:rsidRPr="00061B7A">
        <w:rPr>
          <w:rFonts w:ascii="TimesNewRomanPSMT" w:hAnsi="TimesNewRomanPSMT" w:cs="TimesNewRomanPSMT"/>
          <w:color w:val="272626"/>
          <w:sz w:val="24"/>
          <w:szCs w:val="24"/>
        </w:rPr>
        <w:t>d’enfants à l’</w:t>
      </w:r>
      <w:r w:rsidR="00061B7A">
        <w:rPr>
          <w:rFonts w:ascii="TimesNewRomanPSMT" w:hAnsi="TimesNewRomanPSMT" w:cs="TimesNewRomanPSMT"/>
          <w:color w:val="272626"/>
          <w:sz w:val="24"/>
          <w:szCs w:val="24"/>
        </w:rPr>
        <w:t xml:space="preserve">extérieur de leur communauté et </w:t>
      </w:r>
      <w:r w:rsidRPr="00061B7A">
        <w:rPr>
          <w:rFonts w:ascii="TimesNewRomanPSMT" w:hAnsi="TimesNewRomanPSMT" w:cs="TimesNewRomanPSMT"/>
          <w:color w:val="272626"/>
          <w:sz w:val="24"/>
          <w:szCs w:val="24"/>
        </w:rPr>
        <w:t>de leur territoire ancestral doit être</w:t>
      </w:r>
      <w:r w:rsidR="00061B7A">
        <w:rPr>
          <w:rFonts w:ascii="TimesNewRomanPSMT" w:hAnsi="TimesNewRomanPSMT" w:cs="TimesNewRomanPSMT"/>
          <w:color w:val="272626"/>
          <w:sz w:val="24"/>
          <w:szCs w:val="24"/>
        </w:rPr>
        <w:t xml:space="preserve"> </w:t>
      </w:r>
      <w:r w:rsidRPr="00061B7A">
        <w:rPr>
          <w:rFonts w:ascii="TimesNewRomanPSMT" w:hAnsi="TimesNewRomanPSMT" w:cs="TimesNewRomanPSMT"/>
          <w:color w:val="272626"/>
          <w:sz w:val="24"/>
          <w:szCs w:val="24"/>
        </w:rPr>
        <w:t>limité.</w:t>
      </w:r>
    </w:p>
    <w:p w14:paraId="5ABBE169" w14:textId="269C945F" w:rsidR="00361A47" w:rsidRPr="00361A47" w:rsidRDefault="00361A47" w:rsidP="00361A47">
      <w:pPr>
        <w:autoSpaceDE w:val="0"/>
        <w:autoSpaceDN w:val="0"/>
        <w:adjustRightInd w:val="0"/>
        <w:spacing w:line="240" w:lineRule="auto"/>
        <w:rPr>
          <w:rFonts w:ascii="TimesNewRomanPSMT" w:hAnsi="TimesNewRomanPSMT" w:cs="TimesNewRomanPSMT"/>
          <w:color w:val="272626"/>
          <w:sz w:val="24"/>
          <w:szCs w:val="24"/>
        </w:rPr>
      </w:pPr>
    </w:p>
    <w:p w14:paraId="5C54521C" w14:textId="44BCF8FE" w:rsidR="00F92596" w:rsidRDefault="00DB5251" w:rsidP="00F92596">
      <w:pPr>
        <w:pStyle w:val="ListParagraph"/>
        <w:numPr>
          <w:ilvl w:val="1"/>
          <w:numId w:val="59"/>
        </w:numPr>
        <w:autoSpaceDE w:val="0"/>
        <w:autoSpaceDN w:val="0"/>
        <w:adjustRightInd w:val="0"/>
        <w:spacing w:line="240" w:lineRule="auto"/>
        <w:rPr>
          <w:rFonts w:ascii="TimesNewRomanPSMT" w:hAnsi="TimesNewRomanPSMT" w:cs="TimesNewRomanPSMT"/>
          <w:color w:val="272626"/>
          <w:sz w:val="24"/>
          <w:szCs w:val="24"/>
        </w:rPr>
      </w:pPr>
      <w:r w:rsidRPr="00061B7A">
        <w:rPr>
          <w:rFonts w:ascii="TimesNewRomanPSMT" w:hAnsi="TimesNewRomanPSMT" w:cs="TimesNewRomanPSMT"/>
          <w:color w:val="272626"/>
          <w:sz w:val="24"/>
          <w:szCs w:val="24"/>
        </w:rPr>
        <w:t>Nous demandons à tous les gouverneme</w:t>
      </w:r>
      <w:r w:rsidR="00061B7A">
        <w:rPr>
          <w:rFonts w:ascii="TimesNewRomanPSMT" w:hAnsi="TimesNewRomanPSMT" w:cs="TimesNewRomanPSMT"/>
          <w:color w:val="272626"/>
          <w:sz w:val="24"/>
          <w:szCs w:val="24"/>
        </w:rPr>
        <w:t xml:space="preserve">nts de respecter les droits des </w:t>
      </w:r>
      <w:r w:rsidRPr="00061B7A">
        <w:rPr>
          <w:rFonts w:ascii="TimesNewRomanPSMT" w:hAnsi="TimesNewRomanPSMT" w:cs="TimesNewRomanPSMT"/>
          <w:color w:val="272626"/>
          <w:sz w:val="24"/>
          <w:szCs w:val="24"/>
        </w:rPr>
        <w:t>personnes et des</w:t>
      </w:r>
      <w:r w:rsidR="00061B7A">
        <w:rPr>
          <w:rFonts w:ascii="TimesNewRomanPSMT" w:hAnsi="TimesNewRomanPSMT" w:cs="TimesNewRomanPSMT"/>
          <w:color w:val="272626"/>
          <w:sz w:val="24"/>
          <w:szCs w:val="24"/>
        </w:rPr>
        <w:t xml:space="preserve"> </w:t>
      </w:r>
      <w:r w:rsidRPr="00061B7A">
        <w:rPr>
          <w:rFonts w:ascii="TimesNewRomanPSMT" w:hAnsi="TimesNewRomanPSMT" w:cs="TimesNewRomanPSMT"/>
          <w:color w:val="272626"/>
          <w:sz w:val="24"/>
          <w:szCs w:val="24"/>
        </w:rPr>
        <w:t xml:space="preserve">enfants </w:t>
      </w:r>
      <w:proofErr w:type="spellStart"/>
      <w:r w:rsidRPr="00061B7A">
        <w:rPr>
          <w:rFonts w:ascii="TimesNewRomanPSMT" w:hAnsi="TimesNewRomanPSMT" w:cs="TimesNewRomanPSMT"/>
          <w:color w:val="272626"/>
          <w:sz w:val="24"/>
          <w:szCs w:val="24"/>
        </w:rPr>
        <w:t>inuits</w:t>
      </w:r>
      <w:proofErr w:type="spellEnd"/>
      <w:r w:rsidRPr="00061B7A">
        <w:rPr>
          <w:rFonts w:ascii="TimesNewRomanPSMT" w:hAnsi="TimesNewRomanPSMT" w:cs="TimesNewRomanPSMT"/>
          <w:color w:val="272626"/>
          <w:sz w:val="24"/>
          <w:szCs w:val="24"/>
        </w:rPr>
        <w:t xml:space="preserve"> pris en charge, y</w:t>
      </w:r>
      <w:r w:rsidR="00061B7A">
        <w:rPr>
          <w:rFonts w:ascii="TimesNewRomanPSMT" w:hAnsi="TimesNewRomanPSMT" w:cs="TimesNewRomanPSMT"/>
          <w:color w:val="272626"/>
          <w:sz w:val="24"/>
          <w:szCs w:val="24"/>
        </w:rPr>
        <w:t xml:space="preserve"> compris ceux qui sont placés à l’extérieur de leur terri</w:t>
      </w:r>
      <w:r w:rsidRPr="00061B7A">
        <w:rPr>
          <w:rFonts w:ascii="TimesNewRomanPSMT" w:hAnsi="TimesNewRomanPSMT" w:cs="TimesNewRomanPSMT"/>
          <w:color w:val="272626"/>
          <w:sz w:val="24"/>
          <w:szCs w:val="24"/>
        </w:rPr>
        <w:t>toire inuit. Tous les gouverne</w:t>
      </w:r>
      <w:r w:rsidR="00061B7A">
        <w:rPr>
          <w:rFonts w:ascii="TimesNewRomanPSMT" w:hAnsi="TimesNewRomanPSMT" w:cs="TimesNewRomanPSMT"/>
          <w:color w:val="272626"/>
          <w:sz w:val="24"/>
          <w:szCs w:val="24"/>
        </w:rPr>
        <w:t xml:space="preserve">ments doivent s’assurer que les </w:t>
      </w:r>
      <w:r w:rsidRPr="00061B7A">
        <w:rPr>
          <w:rFonts w:ascii="TimesNewRomanPSMT" w:hAnsi="TimesNewRomanPSMT" w:cs="TimesNewRomanPSMT"/>
          <w:color w:val="272626"/>
          <w:sz w:val="24"/>
          <w:szCs w:val="24"/>
        </w:rPr>
        <w:t>personnes et les enfants</w:t>
      </w:r>
      <w:r w:rsidR="00061B7A">
        <w:rPr>
          <w:rFonts w:ascii="TimesNewRomanPSMT" w:hAnsi="TimesNewRomanPSMT" w:cs="TimesNewRomanPSMT"/>
          <w:color w:val="272626"/>
          <w:sz w:val="24"/>
          <w:szCs w:val="24"/>
        </w:rPr>
        <w:t xml:space="preserve"> </w:t>
      </w:r>
      <w:r w:rsidRPr="00061B7A">
        <w:rPr>
          <w:rFonts w:ascii="TimesNewRomanPSMT" w:hAnsi="TimesNewRomanPSMT" w:cs="TimesNewRomanPSMT"/>
          <w:color w:val="272626"/>
          <w:sz w:val="24"/>
          <w:szCs w:val="24"/>
        </w:rPr>
        <w:t>pris en charge peuvent gard</w:t>
      </w:r>
      <w:r w:rsidR="00061B7A">
        <w:rPr>
          <w:rFonts w:ascii="TimesNewRomanPSMT" w:hAnsi="TimesNewRomanPSMT" w:cs="TimesNewRomanPSMT"/>
          <w:color w:val="272626"/>
          <w:sz w:val="24"/>
          <w:szCs w:val="24"/>
        </w:rPr>
        <w:t xml:space="preserve">er contact avec leur famille et </w:t>
      </w:r>
      <w:r w:rsidRPr="00061B7A">
        <w:rPr>
          <w:rFonts w:ascii="TimesNewRomanPSMT" w:hAnsi="TimesNewRomanPSMT" w:cs="TimesNewRomanPSMT"/>
          <w:color w:val="272626"/>
          <w:sz w:val="24"/>
          <w:szCs w:val="24"/>
        </w:rPr>
        <w:t>leur parenté et ont réellement</w:t>
      </w:r>
      <w:r w:rsidR="00061B7A">
        <w:rPr>
          <w:rFonts w:ascii="TimesNewRomanPSMT" w:hAnsi="TimesNewRomanPSMT" w:cs="TimesNewRomanPSMT"/>
          <w:color w:val="272626"/>
          <w:sz w:val="24"/>
          <w:szCs w:val="24"/>
        </w:rPr>
        <w:t xml:space="preserve"> </w:t>
      </w:r>
      <w:r w:rsidRPr="00061B7A">
        <w:rPr>
          <w:rFonts w:ascii="TimesNewRomanPSMT" w:hAnsi="TimesNewRomanPSMT" w:cs="TimesNewRomanPSMT"/>
          <w:color w:val="272626"/>
          <w:sz w:val="24"/>
          <w:szCs w:val="24"/>
        </w:rPr>
        <w:t xml:space="preserve">accès à leur culture </w:t>
      </w:r>
      <w:r w:rsidR="00061B7A">
        <w:rPr>
          <w:rFonts w:ascii="TimesNewRomanPSMT" w:hAnsi="TimesNewRomanPSMT" w:cs="TimesNewRomanPSMT"/>
          <w:color w:val="272626"/>
          <w:sz w:val="24"/>
          <w:szCs w:val="24"/>
        </w:rPr>
        <w:t xml:space="preserve">et à leur langue ainsi qu’à des </w:t>
      </w:r>
      <w:r w:rsidRPr="00061B7A">
        <w:rPr>
          <w:rFonts w:ascii="TimesNewRomanPSMT" w:hAnsi="TimesNewRomanPSMT" w:cs="TimesNewRomanPSMT"/>
          <w:color w:val="272626"/>
          <w:sz w:val="24"/>
          <w:szCs w:val="24"/>
        </w:rPr>
        <w:t>services adaptés à leur culture. Tous</w:t>
      </w:r>
      <w:r w:rsidR="00061B7A">
        <w:rPr>
          <w:rFonts w:ascii="TimesNewRomanPSMT" w:hAnsi="TimesNewRomanPSMT" w:cs="TimesNewRomanPSMT"/>
          <w:color w:val="272626"/>
          <w:sz w:val="24"/>
          <w:szCs w:val="24"/>
        </w:rPr>
        <w:t xml:space="preserve"> </w:t>
      </w:r>
      <w:r w:rsidRPr="00061B7A">
        <w:rPr>
          <w:rFonts w:ascii="TimesNewRomanPSMT" w:hAnsi="TimesNewRomanPSMT" w:cs="TimesNewRomanPSMT"/>
          <w:color w:val="272626"/>
          <w:sz w:val="24"/>
          <w:szCs w:val="24"/>
        </w:rPr>
        <w:t xml:space="preserve">les organismes </w:t>
      </w:r>
      <w:r w:rsidR="00061B7A">
        <w:rPr>
          <w:rFonts w:ascii="TimesNewRomanPSMT" w:hAnsi="TimesNewRomanPSMT" w:cs="TimesNewRomanPSMT"/>
          <w:color w:val="272626"/>
          <w:sz w:val="24"/>
          <w:szCs w:val="24"/>
        </w:rPr>
        <w:t xml:space="preserve">de services à l’enfance et à la </w:t>
      </w:r>
      <w:r w:rsidRPr="00061B7A">
        <w:rPr>
          <w:rFonts w:ascii="TimesNewRomanPSMT" w:hAnsi="TimesNewRomanPSMT" w:cs="TimesNewRomanPSMT"/>
          <w:color w:val="272626"/>
          <w:sz w:val="24"/>
          <w:szCs w:val="24"/>
        </w:rPr>
        <w:t>famille doi</w:t>
      </w:r>
      <w:r w:rsidR="00061B7A">
        <w:rPr>
          <w:rFonts w:ascii="TimesNewRomanPSMT" w:hAnsi="TimesNewRomanPSMT" w:cs="TimesNewRomanPSMT"/>
          <w:color w:val="272626"/>
          <w:sz w:val="24"/>
          <w:szCs w:val="24"/>
        </w:rPr>
        <w:t>vent travailler avec les commu</w:t>
      </w:r>
      <w:r w:rsidRPr="00061B7A">
        <w:rPr>
          <w:rFonts w:ascii="TimesNewRomanPSMT" w:hAnsi="TimesNewRomanPSMT" w:cs="TimesNewRomanPSMT"/>
          <w:color w:val="272626"/>
          <w:sz w:val="24"/>
          <w:szCs w:val="24"/>
        </w:rPr>
        <w:t xml:space="preserve">nautés </w:t>
      </w:r>
      <w:proofErr w:type="spellStart"/>
      <w:r w:rsidRPr="00061B7A">
        <w:rPr>
          <w:rFonts w:ascii="TimesNewRomanPSMT" w:hAnsi="TimesNewRomanPSMT" w:cs="TimesNewRomanPSMT"/>
          <w:color w:val="272626"/>
          <w:sz w:val="24"/>
          <w:szCs w:val="24"/>
        </w:rPr>
        <w:t>in</w:t>
      </w:r>
      <w:r w:rsidR="00061B7A">
        <w:rPr>
          <w:rFonts w:ascii="TimesNewRomanPSMT" w:hAnsi="TimesNewRomanPSMT" w:cs="TimesNewRomanPSMT"/>
          <w:color w:val="272626"/>
          <w:sz w:val="24"/>
          <w:szCs w:val="24"/>
        </w:rPr>
        <w:t>uites</w:t>
      </w:r>
      <w:proofErr w:type="spellEnd"/>
      <w:r w:rsidR="00061B7A">
        <w:rPr>
          <w:rFonts w:ascii="TimesNewRomanPSMT" w:hAnsi="TimesNewRomanPSMT" w:cs="TimesNewRomanPSMT"/>
          <w:color w:val="272626"/>
          <w:sz w:val="24"/>
          <w:szCs w:val="24"/>
        </w:rPr>
        <w:t xml:space="preserve"> qui relèvent de leur </w:t>
      </w:r>
      <w:r w:rsidRPr="00061B7A">
        <w:rPr>
          <w:rFonts w:ascii="TimesNewRomanPSMT" w:hAnsi="TimesNewRomanPSMT" w:cs="TimesNewRomanPSMT"/>
          <w:color w:val="272626"/>
          <w:sz w:val="24"/>
          <w:szCs w:val="24"/>
        </w:rPr>
        <w:t>compétence pour satisfaire à leurs obligations à</w:t>
      </w:r>
      <w:r w:rsidR="00061B7A">
        <w:rPr>
          <w:rFonts w:ascii="TimesNewRomanPSMT" w:hAnsi="TimesNewRomanPSMT" w:cs="TimesNewRomanPSMT"/>
          <w:color w:val="272626"/>
          <w:sz w:val="24"/>
          <w:szCs w:val="24"/>
        </w:rPr>
        <w:t xml:space="preserve"> </w:t>
      </w:r>
      <w:r w:rsidRPr="00061B7A">
        <w:rPr>
          <w:rFonts w:ascii="TimesNewRomanPSMT" w:hAnsi="TimesNewRomanPSMT" w:cs="TimesNewRomanPSMT"/>
          <w:color w:val="272626"/>
          <w:sz w:val="24"/>
          <w:szCs w:val="24"/>
        </w:rPr>
        <w:t>l’ég</w:t>
      </w:r>
      <w:r w:rsidR="00061B7A">
        <w:rPr>
          <w:rFonts w:ascii="TimesNewRomanPSMT" w:hAnsi="TimesNewRomanPSMT" w:cs="TimesNewRomanPSMT"/>
          <w:color w:val="272626"/>
          <w:sz w:val="24"/>
          <w:szCs w:val="24"/>
        </w:rPr>
        <w:t xml:space="preserve">ard des enfants </w:t>
      </w:r>
      <w:proofErr w:type="spellStart"/>
      <w:r w:rsidR="00061B7A">
        <w:rPr>
          <w:rFonts w:ascii="TimesNewRomanPSMT" w:hAnsi="TimesNewRomanPSMT" w:cs="TimesNewRomanPSMT"/>
          <w:color w:val="272626"/>
          <w:sz w:val="24"/>
          <w:szCs w:val="24"/>
        </w:rPr>
        <w:t>inuits</w:t>
      </w:r>
      <w:proofErr w:type="spellEnd"/>
      <w:r w:rsidR="00061B7A">
        <w:rPr>
          <w:rFonts w:ascii="TimesNewRomanPSMT" w:hAnsi="TimesNewRomanPSMT" w:cs="TimesNewRomanPSMT"/>
          <w:color w:val="272626"/>
          <w:sz w:val="24"/>
          <w:szCs w:val="24"/>
        </w:rPr>
        <w:t xml:space="preserve"> dont ils </w:t>
      </w:r>
      <w:r w:rsidRPr="00061B7A">
        <w:rPr>
          <w:rFonts w:ascii="TimesNewRomanPSMT" w:hAnsi="TimesNewRomanPSMT" w:cs="TimesNewRomanPSMT"/>
          <w:color w:val="272626"/>
          <w:sz w:val="24"/>
          <w:szCs w:val="24"/>
        </w:rPr>
        <w:t>ont la charge. Nous</w:t>
      </w:r>
      <w:r w:rsidR="00061B7A">
        <w:rPr>
          <w:rFonts w:ascii="TimesNewRomanPSMT" w:hAnsi="TimesNewRomanPSMT" w:cs="TimesNewRomanPSMT"/>
          <w:color w:val="272626"/>
          <w:sz w:val="24"/>
          <w:szCs w:val="24"/>
        </w:rPr>
        <w:t xml:space="preserve"> demandons à tous les gouvernements d’investir </w:t>
      </w:r>
      <w:r w:rsidRPr="00061B7A">
        <w:rPr>
          <w:rFonts w:ascii="TimesNewRomanPSMT" w:hAnsi="TimesNewRomanPSMT" w:cs="TimesNewRomanPSMT"/>
          <w:color w:val="272626"/>
          <w:sz w:val="24"/>
          <w:szCs w:val="24"/>
        </w:rPr>
        <w:t>immédiatement dans la construction de logements sûrs, abordables et</w:t>
      </w:r>
      <w:r w:rsidR="00061B7A">
        <w:rPr>
          <w:rFonts w:ascii="TimesNewRomanPSMT" w:hAnsi="TimesNewRomanPSMT" w:cs="TimesNewRomanPSMT"/>
          <w:color w:val="272626"/>
          <w:sz w:val="24"/>
          <w:szCs w:val="24"/>
        </w:rPr>
        <w:t xml:space="preserve"> </w:t>
      </w:r>
      <w:r w:rsidRPr="00061B7A">
        <w:rPr>
          <w:rFonts w:ascii="TimesNewRomanPSMT" w:hAnsi="TimesNewRomanPSMT" w:cs="TimesNewRomanPSMT"/>
          <w:color w:val="272626"/>
          <w:sz w:val="24"/>
          <w:szCs w:val="24"/>
        </w:rPr>
        <w:t>adaptés</w:t>
      </w:r>
      <w:r w:rsidR="00061B7A">
        <w:rPr>
          <w:rFonts w:ascii="TimesNewRomanPSMT" w:hAnsi="TimesNewRomanPSMT" w:cs="TimesNewRomanPSMT"/>
          <w:color w:val="272626"/>
          <w:sz w:val="24"/>
          <w:szCs w:val="24"/>
        </w:rPr>
        <w:t xml:space="preserve"> à la </w:t>
      </w:r>
      <w:r w:rsidRPr="00061B7A">
        <w:rPr>
          <w:rFonts w:ascii="TimesNewRomanPSMT" w:hAnsi="TimesNewRomanPSMT" w:cs="TimesNewRomanPSMT"/>
          <w:color w:val="272626"/>
          <w:sz w:val="24"/>
          <w:szCs w:val="24"/>
        </w:rPr>
        <w:t xml:space="preserve">culture dans les communautés </w:t>
      </w:r>
      <w:proofErr w:type="spellStart"/>
      <w:r w:rsidRPr="00061B7A">
        <w:rPr>
          <w:rFonts w:ascii="TimesNewRomanPSMT" w:hAnsi="TimesNewRomanPSMT" w:cs="TimesNewRomanPSMT"/>
          <w:color w:val="272626"/>
          <w:sz w:val="24"/>
          <w:szCs w:val="24"/>
        </w:rPr>
        <w:t>inuites</w:t>
      </w:r>
      <w:proofErr w:type="spellEnd"/>
      <w:r w:rsidRPr="00061B7A">
        <w:rPr>
          <w:rFonts w:ascii="TimesNewRomanPSMT" w:hAnsi="TimesNewRomanPSMT" w:cs="TimesNewRomanPSMT"/>
          <w:color w:val="272626"/>
          <w:sz w:val="24"/>
          <w:szCs w:val="24"/>
        </w:rPr>
        <w:t xml:space="preserve"> et pour les Inuits vivant à l’extérieur</w:t>
      </w:r>
      <w:r w:rsidR="00061B7A">
        <w:rPr>
          <w:rFonts w:ascii="TimesNewRomanPSMT" w:hAnsi="TimesNewRomanPSMT" w:cs="TimesNewRomanPSMT"/>
          <w:color w:val="272626"/>
          <w:sz w:val="24"/>
          <w:szCs w:val="24"/>
        </w:rPr>
        <w:t xml:space="preserve"> de leur </w:t>
      </w:r>
      <w:r w:rsidRPr="00061B7A">
        <w:rPr>
          <w:rFonts w:ascii="TimesNewRomanPSMT" w:hAnsi="TimesNewRomanPSMT" w:cs="TimesNewRomanPSMT"/>
          <w:color w:val="272626"/>
          <w:sz w:val="24"/>
          <w:szCs w:val="24"/>
        </w:rPr>
        <w:t>territoire ancestral, compte tenu des liens entre la crise du logement et la</w:t>
      </w:r>
      <w:r w:rsidR="00061B7A">
        <w:rPr>
          <w:rFonts w:ascii="TimesNewRomanPSMT" w:hAnsi="TimesNewRomanPSMT" w:cs="TimesNewRomanPSMT"/>
          <w:color w:val="272626"/>
          <w:sz w:val="24"/>
          <w:szCs w:val="24"/>
        </w:rPr>
        <w:t xml:space="preserve"> violence, </w:t>
      </w:r>
      <w:r w:rsidRPr="00061B7A">
        <w:rPr>
          <w:rFonts w:ascii="TimesNewRomanPSMT" w:hAnsi="TimesNewRomanPSMT" w:cs="TimesNewRomanPSMT"/>
          <w:color w:val="272626"/>
          <w:sz w:val="24"/>
          <w:szCs w:val="24"/>
        </w:rPr>
        <w:t>la mauvaise santé (y compris la tuberculose) et le suicide. Des mesures</w:t>
      </w:r>
      <w:r w:rsidR="00061B7A">
        <w:rPr>
          <w:rFonts w:ascii="TimesNewRomanPSMT" w:hAnsi="TimesNewRomanPSMT" w:cs="TimesNewRomanPSMT"/>
          <w:color w:val="272626"/>
          <w:sz w:val="24"/>
          <w:szCs w:val="24"/>
        </w:rPr>
        <w:t xml:space="preserve"> </w:t>
      </w:r>
      <w:r w:rsidRPr="00061B7A">
        <w:rPr>
          <w:rFonts w:ascii="TimesNewRomanPSMT" w:hAnsi="TimesNewRomanPSMT" w:cs="TimesNewRomanPSMT"/>
          <w:color w:val="272626"/>
          <w:sz w:val="24"/>
          <w:szCs w:val="24"/>
        </w:rPr>
        <w:t>immédiates et ciblées sont nécessaires pour mettre fin à la crise.</w:t>
      </w:r>
      <w:r w:rsidR="00061B7A">
        <w:rPr>
          <w:rFonts w:ascii="TimesNewRomanPSMT" w:hAnsi="TimesNewRomanPSMT" w:cs="TimesNewRomanPSMT"/>
          <w:color w:val="272626"/>
          <w:sz w:val="24"/>
          <w:szCs w:val="24"/>
        </w:rPr>
        <w:t xml:space="preserve"> </w:t>
      </w:r>
    </w:p>
    <w:p w14:paraId="20A8F800" w14:textId="77777777" w:rsidR="00361A47" w:rsidRDefault="00361A47" w:rsidP="00361A47">
      <w:pPr>
        <w:pStyle w:val="ListParagraph"/>
        <w:autoSpaceDE w:val="0"/>
        <w:autoSpaceDN w:val="0"/>
        <w:adjustRightInd w:val="0"/>
        <w:spacing w:line="240" w:lineRule="auto"/>
        <w:ind w:left="680"/>
        <w:rPr>
          <w:rFonts w:ascii="TimesNewRomanPSMT" w:hAnsi="TimesNewRomanPSMT" w:cs="TimesNewRomanPSMT"/>
          <w:color w:val="272626"/>
          <w:sz w:val="24"/>
          <w:szCs w:val="24"/>
        </w:rPr>
      </w:pPr>
    </w:p>
    <w:p w14:paraId="1AB94F6B" w14:textId="3F0DDAF7" w:rsidR="00F92596" w:rsidRDefault="00061B7A" w:rsidP="00F92596">
      <w:pPr>
        <w:pStyle w:val="ListParagraph"/>
        <w:numPr>
          <w:ilvl w:val="1"/>
          <w:numId w:val="59"/>
        </w:numPr>
        <w:autoSpaceDE w:val="0"/>
        <w:autoSpaceDN w:val="0"/>
        <w:adjustRightInd w:val="0"/>
        <w:spacing w:line="240" w:lineRule="auto"/>
        <w:rPr>
          <w:rFonts w:ascii="TimesNewRomanPSMT" w:hAnsi="TimesNewRomanPSMT" w:cs="TimesNewRomanPSMT"/>
          <w:color w:val="272626"/>
          <w:sz w:val="24"/>
          <w:szCs w:val="24"/>
        </w:rPr>
      </w:pPr>
      <w:r>
        <w:rPr>
          <w:rFonts w:ascii="TimesNewRomanPSMT" w:hAnsi="TimesNewRomanPSMT" w:cs="TimesNewRomanPSMT"/>
          <w:color w:val="272626"/>
          <w:sz w:val="24"/>
          <w:szCs w:val="24"/>
        </w:rPr>
        <w:t xml:space="preserve">Nous demandons </w:t>
      </w:r>
      <w:r w:rsidR="00DB5251" w:rsidRPr="00061B7A">
        <w:rPr>
          <w:rFonts w:ascii="TimesNewRomanPSMT" w:hAnsi="TimesNewRomanPSMT" w:cs="TimesNewRomanPSMT"/>
          <w:color w:val="272626"/>
          <w:sz w:val="24"/>
          <w:szCs w:val="24"/>
        </w:rPr>
        <w:t>à tous les gouvernements de mettre sur pied des refuges, des maisons</w:t>
      </w:r>
      <w:r>
        <w:rPr>
          <w:rFonts w:ascii="TimesNewRomanPSMT" w:hAnsi="TimesNewRomanPSMT" w:cs="TimesNewRomanPSMT"/>
          <w:color w:val="272626"/>
          <w:sz w:val="24"/>
          <w:szCs w:val="24"/>
        </w:rPr>
        <w:t xml:space="preserve"> </w:t>
      </w:r>
      <w:r w:rsidR="00DB5251" w:rsidRPr="00061B7A">
        <w:rPr>
          <w:rFonts w:ascii="TimesNewRomanPSMT" w:hAnsi="TimesNewRomanPSMT" w:cs="TimesNewRomanPSMT"/>
          <w:color w:val="272626"/>
          <w:sz w:val="24"/>
          <w:szCs w:val="24"/>
        </w:rPr>
        <w:t>de transition et des maisons d’hébergement de deuxième étape sécuritaires pour les</w:t>
      </w:r>
      <w:r>
        <w:rPr>
          <w:rFonts w:ascii="TimesNewRomanPSMT" w:hAnsi="TimesNewRomanPSMT" w:cs="TimesNewRomanPSMT"/>
          <w:color w:val="272626"/>
          <w:sz w:val="24"/>
          <w:szCs w:val="24"/>
        </w:rPr>
        <w:t xml:space="preserve"> </w:t>
      </w:r>
      <w:r w:rsidR="00DB5251" w:rsidRPr="00061B7A">
        <w:rPr>
          <w:rFonts w:ascii="TimesNewRomanPSMT" w:hAnsi="TimesNewRomanPSMT" w:cs="TimesNewRomanPSMT"/>
          <w:color w:val="272626"/>
          <w:sz w:val="24"/>
          <w:szCs w:val="24"/>
        </w:rPr>
        <w:t xml:space="preserve">femmes, les filles et les personnes 2ELGBTQQIA </w:t>
      </w:r>
      <w:proofErr w:type="spellStart"/>
      <w:r w:rsidR="00DB5251" w:rsidRPr="00061B7A">
        <w:rPr>
          <w:rFonts w:ascii="TimesNewRomanPSMT" w:hAnsi="TimesNewRomanPSMT" w:cs="TimesNewRomanPSMT"/>
          <w:color w:val="272626"/>
          <w:sz w:val="24"/>
          <w:szCs w:val="24"/>
        </w:rPr>
        <w:t>inuites</w:t>
      </w:r>
      <w:proofErr w:type="spellEnd"/>
      <w:r w:rsidR="00DB5251" w:rsidRPr="00061B7A">
        <w:rPr>
          <w:rFonts w:ascii="TimesNewRomanPSMT" w:hAnsi="TimesNewRomanPSMT" w:cs="TimesNewRomanPSMT"/>
          <w:color w:val="272626"/>
          <w:sz w:val="24"/>
          <w:szCs w:val="24"/>
        </w:rPr>
        <w:t xml:space="preserve"> qui fuient la violence. De</w:t>
      </w:r>
      <w:r>
        <w:rPr>
          <w:rFonts w:ascii="TimesNewRomanPSMT" w:hAnsi="TimesNewRomanPSMT" w:cs="TimesNewRomanPSMT"/>
          <w:color w:val="272626"/>
          <w:sz w:val="24"/>
          <w:szCs w:val="24"/>
        </w:rPr>
        <w:t xml:space="preserve"> </w:t>
      </w:r>
      <w:r w:rsidR="00DB5251" w:rsidRPr="00061B7A">
        <w:rPr>
          <w:rFonts w:ascii="TimesNewRomanPSMT" w:hAnsi="TimesNewRomanPSMT" w:cs="TimesNewRomanPSMT"/>
          <w:color w:val="272626"/>
          <w:sz w:val="24"/>
          <w:szCs w:val="24"/>
        </w:rPr>
        <w:t>telles maisons et de tels refuges doivent être étab</w:t>
      </w:r>
      <w:r>
        <w:rPr>
          <w:rFonts w:ascii="TimesNewRomanPSMT" w:hAnsi="TimesNewRomanPSMT" w:cs="TimesNewRomanPSMT"/>
          <w:color w:val="272626"/>
          <w:sz w:val="24"/>
          <w:szCs w:val="24"/>
        </w:rPr>
        <w:t xml:space="preserve">lis dans toutes les communautés </w:t>
      </w:r>
      <w:proofErr w:type="spellStart"/>
      <w:r w:rsidR="00DB5251" w:rsidRPr="00061B7A">
        <w:rPr>
          <w:rFonts w:ascii="TimesNewRomanPSMT" w:hAnsi="TimesNewRomanPSMT" w:cs="TimesNewRomanPSMT"/>
          <w:color w:val="272626"/>
          <w:sz w:val="24"/>
          <w:szCs w:val="24"/>
        </w:rPr>
        <w:t>inuites</w:t>
      </w:r>
      <w:proofErr w:type="spellEnd"/>
      <w:r>
        <w:rPr>
          <w:rFonts w:ascii="TimesNewRomanPSMT" w:hAnsi="TimesNewRomanPSMT" w:cs="TimesNewRomanPSMT"/>
          <w:color w:val="272626"/>
          <w:sz w:val="24"/>
          <w:szCs w:val="24"/>
        </w:rPr>
        <w:t xml:space="preserve"> </w:t>
      </w:r>
      <w:r w:rsidR="00DB5251" w:rsidRPr="00061B7A">
        <w:rPr>
          <w:rFonts w:ascii="TimesNewRomanPSMT" w:hAnsi="TimesNewRomanPSMT" w:cs="TimesNewRomanPSMT"/>
          <w:color w:val="272626"/>
          <w:sz w:val="24"/>
          <w:szCs w:val="24"/>
        </w:rPr>
        <w:t>et dans les centres urbains ayant une grande</w:t>
      </w:r>
      <w:r>
        <w:rPr>
          <w:rFonts w:ascii="TimesNewRomanPSMT" w:hAnsi="TimesNewRomanPSMT" w:cs="TimesNewRomanPSMT"/>
          <w:color w:val="272626"/>
          <w:sz w:val="24"/>
          <w:szCs w:val="24"/>
        </w:rPr>
        <w:t xml:space="preserve"> population </w:t>
      </w:r>
      <w:proofErr w:type="spellStart"/>
      <w:r>
        <w:rPr>
          <w:rFonts w:ascii="TimesNewRomanPSMT" w:hAnsi="TimesNewRomanPSMT" w:cs="TimesNewRomanPSMT"/>
          <w:color w:val="272626"/>
          <w:sz w:val="24"/>
          <w:szCs w:val="24"/>
        </w:rPr>
        <w:t>inuite</w:t>
      </w:r>
      <w:proofErr w:type="spellEnd"/>
      <w:r>
        <w:rPr>
          <w:rFonts w:ascii="TimesNewRomanPSMT" w:hAnsi="TimesNewRomanPSMT" w:cs="TimesNewRomanPSMT"/>
          <w:color w:val="272626"/>
          <w:sz w:val="24"/>
          <w:szCs w:val="24"/>
        </w:rPr>
        <w:t xml:space="preserve">. Ces refuges </w:t>
      </w:r>
      <w:r w:rsidR="00DB5251" w:rsidRPr="00061B7A">
        <w:rPr>
          <w:rFonts w:ascii="TimesNewRomanPSMT" w:hAnsi="TimesNewRomanPSMT" w:cs="TimesNewRomanPSMT"/>
          <w:color w:val="272626"/>
          <w:sz w:val="24"/>
          <w:szCs w:val="24"/>
        </w:rPr>
        <w:t>ne doivent</w:t>
      </w:r>
      <w:r>
        <w:rPr>
          <w:rFonts w:ascii="TimesNewRomanPSMT" w:hAnsi="TimesNewRomanPSMT" w:cs="TimesNewRomanPSMT"/>
          <w:color w:val="272626"/>
          <w:sz w:val="24"/>
          <w:szCs w:val="24"/>
        </w:rPr>
        <w:t xml:space="preserve"> </w:t>
      </w:r>
      <w:r w:rsidR="00DB5251" w:rsidRPr="00061B7A">
        <w:rPr>
          <w:rFonts w:ascii="TimesNewRomanPSMT" w:hAnsi="TimesNewRomanPSMT" w:cs="TimesNewRomanPSMT"/>
          <w:color w:val="272626"/>
          <w:sz w:val="24"/>
          <w:szCs w:val="24"/>
        </w:rPr>
        <w:t>pas être tenus de fonctionner au maximu</w:t>
      </w:r>
      <w:r>
        <w:rPr>
          <w:rFonts w:ascii="TimesNewRomanPSMT" w:hAnsi="TimesNewRomanPSMT" w:cs="TimesNewRomanPSMT"/>
          <w:color w:val="272626"/>
          <w:sz w:val="24"/>
          <w:szCs w:val="24"/>
        </w:rPr>
        <w:t xml:space="preserve">m de leur capacité pour pouvoir </w:t>
      </w:r>
      <w:r w:rsidR="00DB5251" w:rsidRPr="00061B7A">
        <w:rPr>
          <w:rFonts w:ascii="TimesNewRomanPSMT" w:hAnsi="TimesNewRomanPSMT" w:cs="TimesNewRomanPSMT"/>
          <w:color w:val="272626"/>
          <w:sz w:val="24"/>
          <w:szCs w:val="24"/>
        </w:rPr>
        <w:t>demeurer</w:t>
      </w:r>
      <w:r>
        <w:rPr>
          <w:rFonts w:ascii="TimesNewRomanPSMT" w:hAnsi="TimesNewRomanPSMT" w:cs="TimesNewRomanPSMT"/>
          <w:color w:val="272626"/>
          <w:sz w:val="24"/>
          <w:szCs w:val="24"/>
        </w:rPr>
        <w:t xml:space="preserve"> </w:t>
      </w:r>
      <w:r w:rsidR="00DB5251" w:rsidRPr="00061B7A">
        <w:rPr>
          <w:rFonts w:ascii="TimesNewRomanPSMT" w:hAnsi="TimesNewRomanPSMT" w:cs="TimesNewRomanPSMT"/>
          <w:color w:val="272626"/>
          <w:sz w:val="24"/>
          <w:szCs w:val="24"/>
        </w:rPr>
        <w:t>ouverts et recevoir du finance</w:t>
      </w:r>
      <w:r>
        <w:rPr>
          <w:rFonts w:ascii="TimesNewRomanPSMT" w:hAnsi="TimesNewRomanPSMT" w:cs="TimesNewRomanPSMT"/>
          <w:color w:val="272626"/>
          <w:sz w:val="24"/>
          <w:szCs w:val="24"/>
        </w:rPr>
        <w:t xml:space="preserve">ment. De plus, ils doivent être </w:t>
      </w:r>
      <w:r w:rsidR="00DB5251" w:rsidRPr="00061B7A">
        <w:rPr>
          <w:rFonts w:ascii="TimesNewRomanPSMT" w:hAnsi="TimesNewRomanPSMT" w:cs="TimesNewRomanPSMT"/>
          <w:color w:val="272626"/>
          <w:sz w:val="24"/>
          <w:szCs w:val="24"/>
        </w:rPr>
        <w:t>indépendants des</w:t>
      </w:r>
      <w:r>
        <w:rPr>
          <w:rFonts w:ascii="TimesNewRomanPSMT" w:hAnsi="TimesNewRomanPSMT" w:cs="TimesNewRomanPSMT"/>
          <w:color w:val="272626"/>
          <w:sz w:val="24"/>
          <w:szCs w:val="24"/>
        </w:rPr>
        <w:t xml:space="preserve"> </w:t>
      </w:r>
      <w:r w:rsidR="00DB5251" w:rsidRPr="00061B7A">
        <w:rPr>
          <w:rFonts w:ascii="TimesNewRomanPSMT" w:hAnsi="TimesNewRomanPSMT" w:cs="TimesNewRomanPSMT"/>
          <w:color w:val="272626"/>
          <w:sz w:val="24"/>
          <w:szCs w:val="24"/>
        </w:rPr>
        <w:t>organismes de services à l’enf</w:t>
      </w:r>
      <w:r>
        <w:rPr>
          <w:rFonts w:ascii="TimesNewRomanPSMT" w:hAnsi="TimesNewRomanPSMT" w:cs="TimesNewRomanPSMT"/>
          <w:color w:val="272626"/>
          <w:sz w:val="24"/>
          <w:szCs w:val="24"/>
        </w:rPr>
        <w:t xml:space="preserve">ance et à la famille, parce que </w:t>
      </w:r>
      <w:r w:rsidR="00DB5251" w:rsidRPr="00061B7A">
        <w:rPr>
          <w:rFonts w:ascii="TimesNewRomanPSMT" w:hAnsi="TimesNewRomanPSMT" w:cs="TimesNewRomanPSMT"/>
          <w:color w:val="272626"/>
          <w:sz w:val="24"/>
          <w:szCs w:val="24"/>
        </w:rPr>
        <w:t>certaines femmes pourraient</w:t>
      </w:r>
      <w:r>
        <w:rPr>
          <w:rFonts w:ascii="TimesNewRomanPSMT" w:hAnsi="TimesNewRomanPSMT" w:cs="TimesNewRomanPSMT"/>
          <w:color w:val="272626"/>
          <w:sz w:val="24"/>
          <w:szCs w:val="24"/>
        </w:rPr>
        <w:t xml:space="preserve"> </w:t>
      </w:r>
      <w:r w:rsidR="00DB5251" w:rsidRPr="00061B7A">
        <w:rPr>
          <w:rFonts w:ascii="TimesNewRomanPSMT" w:hAnsi="TimesNewRomanPSMT" w:cs="TimesNewRomanPSMT"/>
          <w:color w:val="272626"/>
          <w:sz w:val="24"/>
          <w:szCs w:val="24"/>
        </w:rPr>
        <w:t>éviter de se rendre dans les refuges de crainte que ces organismes n’interviennent. Cette</w:t>
      </w:r>
      <w:r w:rsidR="00F92596">
        <w:rPr>
          <w:rFonts w:ascii="TimesNewRomanPSMT" w:hAnsi="TimesNewRomanPSMT" w:cs="TimesNewRomanPSMT"/>
          <w:color w:val="272626"/>
          <w:sz w:val="24"/>
          <w:szCs w:val="24"/>
        </w:rPr>
        <w:t xml:space="preserve"> </w:t>
      </w:r>
      <w:r w:rsidR="00DB5251" w:rsidRPr="00F92596">
        <w:rPr>
          <w:rFonts w:ascii="TimesNewRomanPSMT" w:hAnsi="TimesNewRomanPSMT" w:cs="TimesNewRomanPSMT"/>
          <w:color w:val="272626"/>
          <w:sz w:val="24"/>
          <w:szCs w:val="24"/>
        </w:rPr>
        <w:lastRenderedPageBreak/>
        <w:t xml:space="preserve">mesure </w:t>
      </w:r>
      <w:r w:rsidR="00F92596">
        <w:rPr>
          <w:rFonts w:ascii="TimesNewRomanPSMT" w:hAnsi="TimesNewRomanPSMT" w:cs="TimesNewRomanPSMT"/>
          <w:color w:val="272626"/>
          <w:sz w:val="24"/>
          <w:szCs w:val="24"/>
        </w:rPr>
        <w:t xml:space="preserve">comprend la mise sur pied et le </w:t>
      </w:r>
      <w:r w:rsidR="00DB5251" w:rsidRPr="00F92596">
        <w:rPr>
          <w:rFonts w:ascii="TimesNewRomanPSMT" w:hAnsi="TimesNewRomanPSMT" w:cs="TimesNewRomanPSMT"/>
          <w:color w:val="272626"/>
          <w:sz w:val="24"/>
          <w:szCs w:val="24"/>
        </w:rPr>
        <w:t>financement de refuges et d’espaces sûrs pour</w:t>
      </w:r>
      <w:r w:rsidR="00F92596">
        <w:rPr>
          <w:rFonts w:ascii="TimesNewRomanPSMT" w:hAnsi="TimesNewRomanPSMT" w:cs="TimesNewRomanPSMT"/>
          <w:color w:val="272626"/>
          <w:sz w:val="24"/>
          <w:szCs w:val="24"/>
        </w:rPr>
        <w:t xml:space="preserve"> </w:t>
      </w:r>
      <w:r w:rsidR="00DB5251" w:rsidRPr="00F92596">
        <w:rPr>
          <w:rFonts w:ascii="TimesNewRomanPSMT" w:hAnsi="TimesNewRomanPSMT" w:cs="TimesNewRomanPSMT"/>
          <w:color w:val="272626"/>
          <w:sz w:val="24"/>
          <w:szCs w:val="24"/>
        </w:rPr>
        <w:t>l</w:t>
      </w:r>
      <w:r w:rsidR="00F92596">
        <w:rPr>
          <w:rFonts w:ascii="TimesNewRomanPSMT" w:hAnsi="TimesNewRomanPSMT" w:cs="TimesNewRomanPSMT"/>
          <w:color w:val="272626"/>
          <w:sz w:val="24"/>
          <w:szCs w:val="24"/>
        </w:rPr>
        <w:t xml:space="preserve">es familles, les enfants et les </w:t>
      </w:r>
      <w:r w:rsidR="00DB5251" w:rsidRPr="00F92596">
        <w:rPr>
          <w:rFonts w:ascii="TimesNewRomanPSMT" w:hAnsi="TimesNewRomanPSMT" w:cs="TimesNewRomanPSMT"/>
          <w:color w:val="272626"/>
          <w:sz w:val="24"/>
          <w:szCs w:val="24"/>
        </w:rPr>
        <w:t>jeunes, y compris les Inuits qui s’identifient comme</w:t>
      </w:r>
      <w:r w:rsidR="00F92596">
        <w:rPr>
          <w:rFonts w:ascii="TimesNewRomanPSMT" w:hAnsi="TimesNewRomanPSMT" w:cs="TimesNewRomanPSMT"/>
          <w:color w:val="272626"/>
          <w:sz w:val="24"/>
          <w:szCs w:val="24"/>
        </w:rPr>
        <w:t xml:space="preserve"> </w:t>
      </w:r>
      <w:r w:rsidR="00DB5251" w:rsidRPr="00F92596">
        <w:rPr>
          <w:rFonts w:ascii="TimesNewRomanPSMT" w:hAnsi="TimesNewRomanPSMT" w:cs="TimesNewRomanPSMT"/>
          <w:color w:val="272626"/>
          <w:sz w:val="24"/>
          <w:szCs w:val="24"/>
        </w:rPr>
        <w:t>personnes 2ELGBTQQIA et ceux qui sont conf</w:t>
      </w:r>
      <w:r w:rsidR="00F92596">
        <w:rPr>
          <w:rFonts w:ascii="TimesNewRomanPSMT" w:hAnsi="TimesNewRomanPSMT" w:cs="TimesNewRomanPSMT"/>
          <w:color w:val="272626"/>
          <w:sz w:val="24"/>
          <w:szCs w:val="24"/>
        </w:rPr>
        <w:t>rontés à une crise socioéconomiq</w:t>
      </w:r>
      <w:r w:rsidR="00DB5251" w:rsidRPr="00F92596">
        <w:rPr>
          <w:rFonts w:ascii="TimesNewRomanPSMT" w:hAnsi="TimesNewRomanPSMT" w:cs="TimesNewRomanPSMT"/>
          <w:color w:val="272626"/>
          <w:sz w:val="24"/>
          <w:szCs w:val="24"/>
        </w:rPr>
        <w:t>ue,</w:t>
      </w:r>
      <w:r w:rsidR="00F92596">
        <w:rPr>
          <w:rFonts w:ascii="TimesNewRomanPSMT" w:hAnsi="TimesNewRomanPSMT" w:cs="TimesNewRomanPSMT"/>
          <w:color w:val="272626"/>
          <w:sz w:val="24"/>
          <w:szCs w:val="24"/>
        </w:rPr>
        <w:t xml:space="preserve"> dans toutes les </w:t>
      </w:r>
      <w:r w:rsidR="00DB5251" w:rsidRPr="00F92596">
        <w:rPr>
          <w:rFonts w:ascii="TimesNewRomanPSMT" w:hAnsi="TimesNewRomanPSMT" w:cs="TimesNewRomanPSMT"/>
          <w:color w:val="272626"/>
          <w:sz w:val="24"/>
          <w:szCs w:val="24"/>
        </w:rPr>
        <w:t xml:space="preserve">communautés </w:t>
      </w:r>
      <w:proofErr w:type="spellStart"/>
      <w:r w:rsidR="00DB5251" w:rsidRPr="00F92596">
        <w:rPr>
          <w:rFonts w:ascii="TimesNewRomanPSMT" w:hAnsi="TimesNewRomanPSMT" w:cs="TimesNewRomanPSMT"/>
          <w:color w:val="272626"/>
          <w:sz w:val="24"/>
          <w:szCs w:val="24"/>
        </w:rPr>
        <w:t>inuites</w:t>
      </w:r>
      <w:proofErr w:type="spellEnd"/>
      <w:r w:rsidR="00DB5251" w:rsidRPr="00F92596">
        <w:rPr>
          <w:rFonts w:ascii="TimesNewRomanPSMT" w:hAnsi="TimesNewRomanPSMT" w:cs="TimesNewRomanPSMT"/>
          <w:color w:val="272626"/>
          <w:sz w:val="24"/>
          <w:szCs w:val="24"/>
        </w:rPr>
        <w:t xml:space="preserve"> et dans les centres urbains ayant une grande</w:t>
      </w:r>
      <w:r w:rsidR="00F92596">
        <w:rPr>
          <w:rFonts w:ascii="TimesNewRomanPSMT" w:hAnsi="TimesNewRomanPSMT" w:cs="TimesNewRomanPSMT"/>
          <w:color w:val="272626"/>
          <w:sz w:val="24"/>
          <w:szCs w:val="24"/>
        </w:rPr>
        <w:t xml:space="preserve"> </w:t>
      </w:r>
      <w:r w:rsidR="00DB5251" w:rsidRPr="00F92596">
        <w:rPr>
          <w:rFonts w:ascii="TimesNewRomanPSMT" w:hAnsi="TimesNewRomanPSMT" w:cs="TimesNewRomanPSMT"/>
          <w:color w:val="272626"/>
          <w:sz w:val="24"/>
          <w:szCs w:val="24"/>
        </w:rPr>
        <w:t xml:space="preserve">population </w:t>
      </w:r>
      <w:proofErr w:type="spellStart"/>
      <w:r w:rsidR="00DB5251" w:rsidRPr="00F92596">
        <w:rPr>
          <w:rFonts w:ascii="TimesNewRomanPSMT" w:hAnsi="TimesNewRomanPSMT" w:cs="TimesNewRomanPSMT"/>
          <w:color w:val="272626"/>
          <w:sz w:val="24"/>
          <w:szCs w:val="24"/>
        </w:rPr>
        <w:t>inuite</w:t>
      </w:r>
      <w:proofErr w:type="spellEnd"/>
      <w:r w:rsidR="00DB5251" w:rsidRPr="00F92596">
        <w:rPr>
          <w:rFonts w:ascii="TimesNewRomanPSMT" w:hAnsi="TimesNewRomanPSMT" w:cs="TimesNewRomanPSMT"/>
          <w:color w:val="272626"/>
          <w:sz w:val="24"/>
          <w:szCs w:val="24"/>
        </w:rPr>
        <w:t>.</w:t>
      </w:r>
    </w:p>
    <w:p w14:paraId="1196102C" w14:textId="77777777" w:rsidR="00361A47" w:rsidRDefault="00361A47" w:rsidP="00361A47">
      <w:pPr>
        <w:pStyle w:val="ListParagraph"/>
        <w:autoSpaceDE w:val="0"/>
        <w:autoSpaceDN w:val="0"/>
        <w:adjustRightInd w:val="0"/>
        <w:spacing w:line="240" w:lineRule="auto"/>
        <w:ind w:left="680"/>
        <w:rPr>
          <w:rFonts w:ascii="TimesNewRomanPSMT" w:hAnsi="TimesNewRomanPSMT" w:cs="TimesNewRomanPSMT"/>
          <w:color w:val="272626"/>
          <w:sz w:val="24"/>
          <w:szCs w:val="24"/>
        </w:rPr>
      </w:pPr>
    </w:p>
    <w:p w14:paraId="630AC846" w14:textId="28A34DA9" w:rsidR="00F92596" w:rsidRDefault="00DB5251" w:rsidP="00F92596">
      <w:pPr>
        <w:pStyle w:val="ListParagraph"/>
        <w:numPr>
          <w:ilvl w:val="1"/>
          <w:numId w:val="59"/>
        </w:numPr>
        <w:autoSpaceDE w:val="0"/>
        <w:autoSpaceDN w:val="0"/>
        <w:adjustRightInd w:val="0"/>
        <w:spacing w:line="240" w:lineRule="auto"/>
        <w:rPr>
          <w:rFonts w:ascii="TimesNewRomanPSMT" w:hAnsi="TimesNewRomanPSMT" w:cs="TimesNewRomanPSMT"/>
          <w:color w:val="272626"/>
          <w:sz w:val="24"/>
          <w:szCs w:val="24"/>
        </w:rPr>
      </w:pPr>
      <w:r w:rsidRPr="00F92596">
        <w:rPr>
          <w:rFonts w:ascii="TimesNewRomanPSMT" w:hAnsi="TimesNewRomanPSMT" w:cs="TimesNewRomanPSMT"/>
          <w:color w:val="272626"/>
          <w:sz w:val="24"/>
          <w:szCs w:val="24"/>
        </w:rPr>
        <w:t>Nous demandons à tous les gouvernement</w:t>
      </w:r>
      <w:r w:rsidR="00F92596">
        <w:rPr>
          <w:rFonts w:ascii="TimesNewRomanPSMT" w:hAnsi="TimesNewRomanPSMT" w:cs="TimesNewRomanPSMT"/>
          <w:color w:val="272626"/>
          <w:sz w:val="24"/>
          <w:szCs w:val="24"/>
        </w:rPr>
        <w:t xml:space="preserve">s d’appuyer la mise en place de </w:t>
      </w:r>
      <w:r w:rsidRPr="00F92596">
        <w:rPr>
          <w:rFonts w:ascii="TimesNewRomanPSMT" w:hAnsi="TimesNewRomanPSMT" w:cs="TimesNewRomanPSMT"/>
          <w:color w:val="272626"/>
          <w:sz w:val="24"/>
          <w:szCs w:val="24"/>
        </w:rPr>
        <w:t>programmes</w:t>
      </w:r>
      <w:r w:rsidR="00F92596">
        <w:rPr>
          <w:rFonts w:ascii="TimesNewRomanPSMT" w:hAnsi="TimesNewRomanPSMT" w:cs="TimesNewRomanPSMT"/>
          <w:color w:val="272626"/>
          <w:sz w:val="24"/>
          <w:szCs w:val="24"/>
        </w:rPr>
        <w:t xml:space="preserve"> </w:t>
      </w:r>
      <w:r w:rsidRPr="00F92596">
        <w:rPr>
          <w:rFonts w:ascii="TimesNewRomanPSMT" w:hAnsi="TimesNewRomanPSMT" w:cs="TimesNewRomanPSMT"/>
          <w:color w:val="272626"/>
          <w:sz w:val="24"/>
          <w:szCs w:val="24"/>
        </w:rPr>
        <w:t>et de services visant à soutenir fin</w:t>
      </w:r>
      <w:r w:rsidR="00F92596">
        <w:rPr>
          <w:rFonts w:ascii="TimesNewRomanPSMT" w:hAnsi="TimesNewRomanPSMT" w:cs="TimesNewRomanPSMT"/>
          <w:color w:val="272626"/>
          <w:sz w:val="24"/>
          <w:szCs w:val="24"/>
        </w:rPr>
        <w:t xml:space="preserve">ancièrement et à promouvoir les </w:t>
      </w:r>
      <w:r w:rsidRPr="00F92596">
        <w:rPr>
          <w:rFonts w:ascii="TimesNewRomanPSMT" w:hAnsi="TimesNewRomanPSMT" w:cs="TimesNewRomanPSMT"/>
          <w:color w:val="272626"/>
          <w:sz w:val="24"/>
          <w:szCs w:val="24"/>
        </w:rPr>
        <w:t>activités de chasse et</w:t>
      </w:r>
      <w:r w:rsidR="00F92596">
        <w:rPr>
          <w:rFonts w:ascii="TimesNewRomanPSMT" w:hAnsi="TimesNewRomanPSMT" w:cs="TimesNewRomanPSMT"/>
          <w:color w:val="272626"/>
          <w:sz w:val="24"/>
          <w:szCs w:val="24"/>
        </w:rPr>
        <w:t xml:space="preserve"> </w:t>
      </w:r>
      <w:r w:rsidRPr="00F92596">
        <w:rPr>
          <w:rFonts w:ascii="TimesNewRomanPSMT" w:hAnsi="TimesNewRomanPSMT" w:cs="TimesNewRomanPSMT"/>
          <w:color w:val="272626"/>
          <w:sz w:val="24"/>
          <w:szCs w:val="24"/>
        </w:rPr>
        <w:t>de cueillette des Inuits dans toutes leurs communautés. Tous les gouvernements ayant</w:t>
      </w:r>
      <w:r w:rsidR="00F92596">
        <w:rPr>
          <w:rFonts w:ascii="TimesNewRomanPSMT" w:hAnsi="TimesNewRomanPSMT" w:cs="TimesNewRomanPSMT"/>
          <w:color w:val="272626"/>
          <w:sz w:val="24"/>
          <w:szCs w:val="24"/>
        </w:rPr>
        <w:t xml:space="preserve"> </w:t>
      </w:r>
      <w:r w:rsidRPr="00F92596">
        <w:rPr>
          <w:rFonts w:ascii="TimesNewRomanPSMT" w:hAnsi="TimesNewRomanPSMT" w:cs="TimesNewRomanPSMT"/>
          <w:color w:val="272626"/>
          <w:sz w:val="24"/>
          <w:szCs w:val="24"/>
        </w:rPr>
        <w:t>compétenc</w:t>
      </w:r>
      <w:r w:rsidR="00F92596">
        <w:rPr>
          <w:rFonts w:ascii="TimesNewRomanPSMT" w:hAnsi="TimesNewRomanPSMT" w:cs="TimesNewRomanPSMT"/>
          <w:color w:val="272626"/>
          <w:sz w:val="24"/>
          <w:szCs w:val="24"/>
        </w:rPr>
        <w:t xml:space="preserve">e dans l’Inuit </w:t>
      </w:r>
      <w:proofErr w:type="spellStart"/>
      <w:r w:rsidR="00F92596">
        <w:rPr>
          <w:rFonts w:ascii="TimesNewRomanPSMT" w:hAnsi="TimesNewRomanPSMT" w:cs="TimesNewRomanPSMT"/>
          <w:color w:val="272626"/>
          <w:sz w:val="24"/>
          <w:szCs w:val="24"/>
        </w:rPr>
        <w:t>Nunangat</w:t>
      </w:r>
      <w:proofErr w:type="spellEnd"/>
      <w:r w:rsidR="00F92596">
        <w:rPr>
          <w:rFonts w:ascii="TimesNewRomanPSMT" w:hAnsi="TimesNewRomanPSMT" w:cs="TimesNewRomanPSMT"/>
          <w:color w:val="272626"/>
          <w:sz w:val="24"/>
          <w:szCs w:val="24"/>
        </w:rPr>
        <w:t xml:space="preserve"> doivent </w:t>
      </w:r>
      <w:r w:rsidRPr="00F92596">
        <w:rPr>
          <w:rFonts w:ascii="TimesNewRomanPSMT" w:hAnsi="TimesNewRomanPSMT" w:cs="TimesNewRomanPSMT"/>
          <w:color w:val="272626"/>
          <w:sz w:val="24"/>
          <w:szCs w:val="24"/>
        </w:rPr>
        <w:t>immédiatement hausser le salaire minimum</w:t>
      </w:r>
      <w:r w:rsidR="00F92596">
        <w:rPr>
          <w:rFonts w:ascii="TimesNewRomanPSMT" w:hAnsi="TimesNewRomanPSMT" w:cs="TimesNewRomanPSMT"/>
          <w:color w:val="272626"/>
          <w:sz w:val="24"/>
          <w:szCs w:val="24"/>
        </w:rPr>
        <w:t xml:space="preserve"> </w:t>
      </w:r>
      <w:r w:rsidRPr="00F92596">
        <w:rPr>
          <w:rFonts w:ascii="TimesNewRomanPSMT" w:hAnsi="TimesNewRomanPSMT" w:cs="TimesNewRomanPSMT"/>
          <w:color w:val="272626"/>
          <w:sz w:val="24"/>
          <w:szCs w:val="24"/>
        </w:rPr>
        <w:t>et les taux d’a</w:t>
      </w:r>
      <w:r w:rsidR="00F92596">
        <w:rPr>
          <w:rFonts w:ascii="TimesNewRomanPSMT" w:hAnsi="TimesNewRomanPSMT" w:cs="TimesNewRomanPSMT"/>
          <w:color w:val="272626"/>
          <w:sz w:val="24"/>
          <w:szCs w:val="24"/>
        </w:rPr>
        <w:t xml:space="preserve">ide sociale pour répondre </w:t>
      </w:r>
      <w:r w:rsidRPr="00F92596">
        <w:rPr>
          <w:rFonts w:ascii="TimesNewRomanPSMT" w:hAnsi="TimesNewRomanPSMT" w:cs="TimesNewRomanPSMT"/>
          <w:color w:val="272626"/>
          <w:sz w:val="24"/>
          <w:szCs w:val="24"/>
        </w:rPr>
        <w:t>aux besoins des Inuits et compenser le coût de la</w:t>
      </w:r>
      <w:r w:rsidR="00F92596">
        <w:rPr>
          <w:rFonts w:ascii="TimesNewRomanPSMT" w:hAnsi="TimesNewRomanPSMT" w:cs="TimesNewRomanPSMT"/>
          <w:color w:val="272626"/>
          <w:sz w:val="24"/>
          <w:szCs w:val="24"/>
        </w:rPr>
        <w:t xml:space="preserve"> vie plus élevé dans leurs </w:t>
      </w:r>
      <w:r w:rsidRPr="00F92596">
        <w:rPr>
          <w:rFonts w:ascii="TimesNewRomanPSMT" w:hAnsi="TimesNewRomanPSMT" w:cs="TimesNewRomanPSMT"/>
          <w:color w:val="272626"/>
          <w:sz w:val="24"/>
          <w:szCs w:val="24"/>
        </w:rPr>
        <w:t>communautés. Un modèl</w:t>
      </w:r>
      <w:r w:rsidR="00F92596">
        <w:rPr>
          <w:rFonts w:ascii="TimesNewRomanPSMT" w:hAnsi="TimesNewRomanPSMT" w:cs="TimesNewRomanPSMT"/>
          <w:color w:val="272626"/>
          <w:sz w:val="24"/>
          <w:szCs w:val="24"/>
        </w:rPr>
        <w:t xml:space="preserve">e de revenu annuel garanti convenable, reconnaissant le </w:t>
      </w:r>
      <w:r w:rsidRPr="00F92596">
        <w:rPr>
          <w:rFonts w:ascii="TimesNewRomanPSMT" w:hAnsi="TimesNewRomanPSMT" w:cs="TimesNewRomanPSMT"/>
          <w:color w:val="272626"/>
          <w:sz w:val="24"/>
          <w:szCs w:val="24"/>
        </w:rPr>
        <w:t>droit à la sécurité du revenu, doit être élaboré et instauré.</w:t>
      </w:r>
    </w:p>
    <w:p w14:paraId="1BE71394" w14:textId="0F8C9C34" w:rsidR="00361A47" w:rsidRPr="00361A47" w:rsidRDefault="00361A47" w:rsidP="00361A47">
      <w:pPr>
        <w:autoSpaceDE w:val="0"/>
        <w:autoSpaceDN w:val="0"/>
        <w:adjustRightInd w:val="0"/>
        <w:spacing w:line="240" w:lineRule="auto"/>
        <w:rPr>
          <w:rFonts w:ascii="TimesNewRomanPSMT" w:hAnsi="TimesNewRomanPSMT" w:cs="TimesNewRomanPSMT"/>
          <w:color w:val="272626"/>
          <w:sz w:val="24"/>
          <w:szCs w:val="24"/>
        </w:rPr>
      </w:pPr>
    </w:p>
    <w:p w14:paraId="21D13501" w14:textId="5B26DFD3" w:rsidR="00F92596" w:rsidRDefault="00DB5251" w:rsidP="00DB5251">
      <w:pPr>
        <w:pStyle w:val="ListParagraph"/>
        <w:numPr>
          <w:ilvl w:val="1"/>
          <w:numId w:val="59"/>
        </w:numPr>
        <w:autoSpaceDE w:val="0"/>
        <w:autoSpaceDN w:val="0"/>
        <w:adjustRightInd w:val="0"/>
        <w:spacing w:line="240" w:lineRule="auto"/>
        <w:rPr>
          <w:rFonts w:ascii="TimesNewRomanPSMT" w:hAnsi="TimesNewRomanPSMT" w:cs="TimesNewRomanPSMT"/>
          <w:color w:val="272626"/>
          <w:sz w:val="24"/>
          <w:szCs w:val="24"/>
        </w:rPr>
      </w:pPr>
      <w:r w:rsidRPr="00F92596">
        <w:rPr>
          <w:rFonts w:ascii="TimesNewRomanPSMT" w:hAnsi="TimesNewRomanPSMT" w:cs="TimesNewRomanPSMT"/>
          <w:color w:val="272626"/>
          <w:sz w:val="24"/>
          <w:szCs w:val="24"/>
        </w:rPr>
        <w:t>Nous demandons à tous les gouvernements d’assurer un accès équitable à des</w:t>
      </w:r>
      <w:r w:rsidR="00F92596">
        <w:rPr>
          <w:rFonts w:ascii="TimesNewRomanPSMT" w:hAnsi="TimesNewRomanPSMT" w:cs="TimesNewRomanPSMT"/>
          <w:color w:val="272626"/>
          <w:sz w:val="24"/>
          <w:szCs w:val="24"/>
        </w:rPr>
        <w:t xml:space="preserve"> </w:t>
      </w:r>
      <w:r w:rsidRPr="00F92596">
        <w:rPr>
          <w:rFonts w:ascii="TimesNewRomanPSMT" w:hAnsi="TimesNewRomanPSMT" w:cs="TimesNewRomanPSMT"/>
          <w:color w:val="272626"/>
          <w:sz w:val="24"/>
          <w:szCs w:val="24"/>
        </w:rPr>
        <w:t>possibilités éducatives et des résultats de gran</w:t>
      </w:r>
      <w:r w:rsidR="00F92596">
        <w:rPr>
          <w:rFonts w:ascii="TimesNewRomanPSMT" w:hAnsi="TimesNewRomanPSMT" w:cs="TimesNewRomanPSMT"/>
          <w:color w:val="272626"/>
          <w:sz w:val="24"/>
          <w:szCs w:val="24"/>
        </w:rPr>
        <w:t xml:space="preserve">de qualité dans les communautés </w:t>
      </w:r>
      <w:proofErr w:type="spellStart"/>
      <w:r w:rsidRPr="00F92596">
        <w:rPr>
          <w:rFonts w:ascii="TimesNewRomanPSMT" w:hAnsi="TimesNewRomanPSMT" w:cs="TimesNewRomanPSMT"/>
          <w:color w:val="272626"/>
          <w:sz w:val="24"/>
          <w:szCs w:val="24"/>
        </w:rPr>
        <w:t>inuites</w:t>
      </w:r>
      <w:proofErr w:type="spellEnd"/>
      <w:r w:rsidRPr="00F92596">
        <w:rPr>
          <w:rFonts w:ascii="TimesNewRomanPSMT" w:hAnsi="TimesNewRomanPSMT" w:cs="TimesNewRomanPSMT"/>
          <w:color w:val="272626"/>
          <w:sz w:val="24"/>
          <w:szCs w:val="24"/>
        </w:rPr>
        <w:t>,</w:t>
      </w:r>
      <w:r w:rsidR="00F92596">
        <w:rPr>
          <w:rFonts w:ascii="TimesNewRomanPSMT" w:hAnsi="TimesNewRomanPSMT" w:cs="TimesNewRomanPSMT"/>
          <w:color w:val="272626"/>
          <w:sz w:val="24"/>
          <w:szCs w:val="24"/>
        </w:rPr>
        <w:t xml:space="preserve"> </w:t>
      </w:r>
      <w:r w:rsidRPr="00F92596">
        <w:rPr>
          <w:rFonts w:ascii="TimesNewRomanPSMT" w:hAnsi="TimesNewRomanPSMT" w:cs="TimesNewRomanPSMT"/>
          <w:color w:val="272626"/>
          <w:sz w:val="24"/>
          <w:szCs w:val="24"/>
        </w:rPr>
        <w:t>de l’éducation préscolaire à l’éducation po</w:t>
      </w:r>
      <w:r w:rsidR="00F92596">
        <w:rPr>
          <w:rFonts w:ascii="TimesNewRomanPSMT" w:hAnsi="TimesNewRomanPSMT" w:cs="TimesNewRomanPSMT"/>
          <w:color w:val="272626"/>
          <w:sz w:val="24"/>
          <w:szCs w:val="24"/>
        </w:rPr>
        <w:t xml:space="preserve">stsecondaire. De plus, tous les </w:t>
      </w:r>
      <w:r w:rsidRPr="00F92596">
        <w:rPr>
          <w:rFonts w:ascii="TimesNewRomanPSMT" w:hAnsi="TimesNewRomanPSMT" w:cs="TimesNewRomanPSMT"/>
          <w:color w:val="272626"/>
          <w:sz w:val="24"/>
          <w:szCs w:val="24"/>
        </w:rPr>
        <w:t>gouvernements</w:t>
      </w:r>
      <w:r w:rsidR="00F92596">
        <w:rPr>
          <w:rFonts w:ascii="TimesNewRomanPSMT" w:hAnsi="TimesNewRomanPSMT" w:cs="TimesNewRomanPSMT"/>
          <w:color w:val="272626"/>
          <w:sz w:val="24"/>
          <w:szCs w:val="24"/>
        </w:rPr>
        <w:t xml:space="preserve"> </w:t>
      </w:r>
      <w:r w:rsidRPr="00F92596">
        <w:rPr>
          <w:rFonts w:ascii="TimesNewRomanPSMT" w:hAnsi="TimesNewRomanPSMT" w:cs="TimesNewRomanPSMT"/>
          <w:color w:val="272626"/>
          <w:sz w:val="24"/>
          <w:szCs w:val="24"/>
        </w:rPr>
        <w:t>doivent investir afin d’offrir aux femm</w:t>
      </w:r>
      <w:r w:rsidR="00F92596">
        <w:rPr>
          <w:rFonts w:ascii="TimesNewRomanPSMT" w:hAnsi="TimesNewRomanPSMT" w:cs="TimesNewRomanPSMT"/>
          <w:color w:val="272626"/>
          <w:sz w:val="24"/>
          <w:szCs w:val="24"/>
        </w:rPr>
        <w:t xml:space="preserve">es, aux filles et aux personnes </w:t>
      </w:r>
      <w:r w:rsidRPr="00F92596">
        <w:rPr>
          <w:rFonts w:ascii="TimesNewRomanPSMT" w:hAnsi="TimesNewRomanPSMT" w:cs="TimesNewRomanPSMT"/>
          <w:color w:val="272626"/>
          <w:sz w:val="24"/>
          <w:szCs w:val="24"/>
        </w:rPr>
        <w:t>2ELGBTQQIA</w:t>
      </w:r>
      <w:r w:rsidR="00F92596">
        <w:rPr>
          <w:rFonts w:ascii="TimesNewRomanPSMT" w:hAnsi="TimesNewRomanPSMT" w:cs="TimesNewRomanPSMT"/>
          <w:color w:val="272626"/>
          <w:sz w:val="24"/>
          <w:szCs w:val="24"/>
        </w:rPr>
        <w:t xml:space="preserve"> </w:t>
      </w:r>
      <w:proofErr w:type="spellStart"/>
      <w:r w:rsidRPr="00F92596">
        <w:rPr>
          <w:rFonts w:ascii="TimesNewRomanPSMT" w:hAnsi="TimesNewRomanPSMT" w:cs="TimesNewRomanPSMT"/>
          <w:color w:val="272626"/>
          <w:sz w:val="24"/>
          <w:szCs w:val="24"/>
        </w:rPr>
        <w:t>inuites</w:t>
      </w:r>
      <w:proofErr w:type="spellEnd"/>
      <w:r w:rsidRPr="00F92596">
        <w:rPr>
          <w:rFonts w:ascii="TimesNewRomanPSMT" w:hAnsi="TimesNewRomanPSMT" w:cs="TimesNewRomanPSMT"/>
          <w:color w:val="272626"/>
          <w:sz w:val="24"/>
          <w:szCs w:val="24"/>
        </w:rPr>
        <w:t xml:space="preserve"> des perspectives économiques accessibles et équitables.</w:t>
      </w:r>
    </w:p>
    <w:p w14:paraId="7D658634" w14:textId="4B6BA548" w:rsidR="00361A47" w:rsidRPr="00361A47" w:rsidRDefault="00361A47" w:rsidP="00361A47">
      <w:pPr>
        <w:autoSpaceDE w:val="0"/>
        <w:autoSpaceDN w:val="0"/>
        <w:adjustRightInd w:val="0"/>
        <w:spacing w:line="240" w:lineRule="auto"/>
        <w:rPr>
          <w:rFonts w:ascii="TimesNewRomanPSMT" w:hAnsi="TimesNewRomanPSMT" w:cs="TimesNewRomanPSMT"/>
          <w:color w:val="272626"/>
          <w:sz w:val="24"/>
          <w:szCs w:val="24"/>
        </w:rPr>
      </w:pPr>
    </w:p>
    <w:p w14:paraId="1DAF6623" w14:textId="094A3238" w:rsidR="00DB5251" w:rsidRDefault="00DB5251" w:rsidP="00DB5251">
      <w:pPr>
        <w:pStyle w:val="ListParagraph"/>
        <w:numPr>
          <w:ilvl w:val="1"/>
          <w:numId w:val="59"/>
        </w:numPr>
        <w:autoSpaceDE w:val="0"/>
        <w:autoSpaceDN w:val="0"/>
        <w:adjustRightInd w:val="0"/>
        <w:spacing w:line="240" w:lineRule="auto"/>
        <w:rPr>
          <w:rFonts w:ascii="TimesNewRomanPSMT" w:hAnsi="TimesNewRomanPSMT" w:cs="TimesNewRomanPSMT"/>
          <w:color w:val="272626"/>
          <w:sz w:val="24"/>
          <w:szCs w:val="24"/>
        </w:rPr>
      </w:pPr>
      <w:r w:rsidRPr="00F92596">
        <w:rPr>
          <w:rFonts w:ascii="TimesNewRomanPSMT" w:hAnsi="TimesNewRomanPSMT" w:cs="TimesNewRomanPSMT"/>
          <w:color w:val="272626"/>
          <w:sz w:val="24"/>
          <w:szCs w:val="24"/>
        </w:rPr>
        <w:t>Nous demandons à tous les gouvernemen</w:t>
      </w:r>
      <w:r w:rsidR="00F92596">
        <w:rPr>
          <w:rFonts w:ascii="TimesNewRomanPSMT" w:hAnsi="TimesNewRomanPSMT" w:cs="TimesNewRomanPSMT"/>
          <w:color w:val="272626"/>
          <w:sz w:val="24"/>
          <w:szCs w:val="24"/>
        </w:rPr>
        <w:t xml:space="preserve">ts de financer et d’appuyer des </w:t>
      </w:r>
      <w:r w:rsidRPr="00F92596">
        <w:rPr>
          <w:rFonts w:ascii="TimesNewRomanPSMT" w:hAnsi="TimesNewRomanPSMT" w:cs="TimesNewRomanPSMT"/>
          <w:color w:val="272626"/>
          <w:sz w:val="24"/>
          <w:szCs w:val="24"/>
        </w:rPr>
        <w:t>programmes</w:t>
      </w:r>
      <w:r w:rsidR="00F92596">
        <w:rPr>
          <w:rFonts w:ascii="TimesNewRomanPSMT" w:hAnsi="TimesNewRomanPSMT" w:cs="TimesNewRomanPSMT"/>
          <w:color w:val="272626"/>
          <w:sz w:val="24"/>
          <w:szCs w:val="24"/>
        </w:rPr>
        <w:t xml:space="preserve"> </w:t>
      </w:r>
      <w:r w:rsidRPr="00F92596">
        <w:rPr>
          <w:rFonts w:ascii="TimesNewRomanPSMT" w:hAnsi="TimesNewRomanPSMT" w:cs="TimesNewRomanPSMT"/>
          <w:color w:val="272626"/>
          <w:sz w:val="24"/>
          <w:szCs w:val="24"/>
        </w:rPr>
        <w:t>adaptés à la culture et appropriés en f</w:t>
      </w:r>
      <w:r w:rsidR="00F92596">
        <w:rPr>
          <w:rFonts w:ascii="TimesNewRomanPSMT" w:hAnsi="TimesNewRomanPSMT" w:cs="TimesNewRomanPSMT"/>
          <w:color w:val="272626"/>
          <w:sz w:val="24"/>
          <w:szCs w:val="24"/>
        </w:rPr>
        <w:t xml:space="preserve">onction de l’âge pour permettre </w:t>
      </w:r>
      <w:r w:rsidRPr="00F92596">
        <w:rPr>
          <w:rFonts w:ascii="TimesNewRomanPSMT" w:hAnsi="TimesNewRomanPSMT" w:cs="TimesNewRomanPSMT"/>
          <w:color w:val="272626"/>
          <w:sz w:val="24"/>
          <w:szCs w:val="24"/>
        </w:rPr>
        <w:t>aux enfants et aux</w:t>
      </w:r>
      <w:r w:rsidR="00F92596">
        <w:rPr>
          <w:rFonts w:ascii="TimesNewRomanPSMT" w:hAnsi="TimesNewRomanPSMT" w:cs="TimesNewRomanPSMT"/>
          <w:color w:val="272626"/>
          <w:sz w:val="24"/>
          <w:szCs w:val="24"/>
        </w:rPr>
        <w:t xml:space="preserve"> </w:t>
      </w:r>
      <w:r w:rsidRPr="00F92596">
        <w:rPr>
          <w:rFonts w:ascii="TimesNewRomanPSMT" w:hAnsi="TimesNewRomanPSMT" w:cs="TimesNewRomanPSMT"/>
          <w:color w:val="272626"/>
          <w:sz w:val="24"/>
          <w:szCs w:val="24"/>
        </w:rPr>
        <w:t xml:space="preserve">jeunes </w:t>
      </w:r>
      <w:proofErr w:type="spellStart"/>
      <w:r w:rsidRPr="00F92596">
        <w:rPr>
          <w:rFonts w:ascii="TimesNewRomanPSMT" w:hAnsi="TimesNewRomanPSMT" w:cs="TimesNewRomanPSMT"/>
          <w:color w:val="272626"/>
          <w:sz w:val="24"/>
          <w:szCs w:val="24"/>
        </w:rPr>
        <w:t>inuits</w:t>
      </w:r>
      <w:proofErr w:type="spellEnd"/>
      <w:r w:rsidRPr="00F92596">
        <w:rPr>
          <w:rFonts w:ascii="TimesNewRomanPSMT" w:hAnsi="TimesNewRomanPSMT" w:cs="TimesNewRomanPSMT"/>
          <w:color w:val="272626"/>
          <w:sz w:val="24"/>
          <w:szCs w:val="24"/>
        </w:rPr>
        <w:t xml:space="preserve"> d’appren</w:t>
      </w:r>
      <w:r w:rsidR="00F92596">
        <w:rPr>
          <w:rFonts w:ascii="TimesNewRomanPSMT" w:hAnsi="TimesNewRomanPSMT" w:cs="TimesNewRomanPSMT"/>
          <w:color w:val="272626"/>
          <w:sz w:val="24"/>
          <w:szCs w:val="24"/>
        </w:rPr>
        <w:t xml:space="preserve">dre comment bâtir des relations </w:t>
      </w:r>
      <w:r w:rsidRPr="00F92596">
        <w:rPr>
          <w:rFonts w:ascii="TimesNewRomanPSMT" w:hAnsi="TimesNewRomanPSMT" w:cs="TimesNewRomanPSMT"/>
          <w:color w:val="272626"/>
          <w:sz w:val="24"/>
          <w:szCs w:val="24"/>
        </w:rPr>
        <w:t>interpersonnelles. Ces</w:t>
      </w:r>
      <w:r w:rsidR="00F92596">
        <w:rPr>
          <w:rFonts w:ascii="TimesNewRomanPSMT" w:hAnsi="TimesNewRomanPSMT" w:cs="TimesNewRomanPSMT"/>
          <w:color w:val="272626"/>
          <w:sz w:val="24"/>
          <w:szCs w:val="24"/>
        </w:rPr>
        <w:t xml:space="preserve"> </w:t>
      </w:r>
      <w:r w:rsidRPr="00F92596">
        <w:rPr>
          <w:rFonts w:ascii="TimesNewRomanPSMT" w:hAnsi="TimesNewRomanPSMT" w:cs="TimesNewRomanPSMT"/>
          <w:color w:val="272626"/>
          <w:sz w:val="24"/>
          <w:szCs w:val="24"/>
        </w:rPr>
        <w:t>programmes pourraie</w:t>
      </w:r>
      <w:r w:rsidR="00F92596">
        <w:rPr>
          <w:rFonts w:ascii="TimesNewRomanPSMT" w:hAnsi="TimesNewRomanPSMT" w:cs="TimesNewRomanPSMT"/>
          <w:color w:val="272626"/>
          <w:sz w:val="24"/>
          <w:szCs w:val="24"/>
        </w:rPr>
        <w:t xml:space="preserve">nt comprendre, par exemple, des </w:t>
      </w:r>
      <w:r w:rsidRPr="00F92596">
        <w:rPr>
          <w:rFonts w:ascii="TimesNewRomanPSMT" w:hAnsi="TimesNewRomanPSMT" w:cs="TimesNewRomanPSMT"/>
          <w:color w:val="272626"/>
          <w:sz w:val="24"/>
          <w:szCs w:val="24"/>
        </w:rPr>
        <w:t>formations sur les moyens</w:t>
      </w:r>
      <w:r w:rsidR="00F92596">
        <w:rPr>
          <w:rFonts w:ascii="TimesNewRomanPSMT" w:hAnsi="TimesNewRomanPSMT" w:cs="TimesNewRomanPSMT"/>
          <w:color w:val="272626"/>
          <w:sz w:val="24"/>
          <w:szCs w:val="24"/>
        </w:rPr>
        <w:t xml:space="preserve"> </w:t>
      </w:r>
      <w:r w:rsidRPr="00F92596">
        <w:rPr>
          <w:rFonts w:ascii="TimesNewRomanPSMT" w:hAnsi="TimesNewRomanPSMT" w:cs="TimesNewRomanPSMT"/>
          <w:color w:val="272626"/>
          <w:sz w:val="24"/>
          <w:szCs w:val="24"/>
        </w:rPr>
        <w:t>d’entretenir des relations saines et d’assure</w:t>
      </w:r>
      <w:r w:rsidR="00F92596">
        <w:rPr>
          <w:rFonts w:ascii="TimesNewRomanPSMT" w:hAnsi="TimesNewRomanPSMT" w:cs="TimesNewRomanPSMT"/>
          <w:color w:val="272626"/>
          <w:sz w:val="24"/>
          <w:szCs w:val="24"/>
        </w:rPr>
        <w:t xml:space="preserve">r son bien </w:t>
      </w:r>
      <w:r w:rsidRPr="00F92596">
        <w:rPr>
          <w:rFonts w:ascii="TimesNewRomanPSMT" w:hAnsi="TimesNewRomanPSMT" w:cs="TimesNewRomanPSMT"/>
          <w:color w:val="272626"/>
          <w:sz w:val="24"/>
          <w:szCs w:val="24"/>
        </w:rPr>
        <w:t>être personnel ainsi que sur</w:t>
      </w:r>
      <w:r w:rsidR="00F92596">
        <w:rPr>
          <w:rFonts w:ascii="TimesNewRomanPSMT" w:hAnsi="TimesNewRomanPSMT" w:cs="TimesNewRomanPSMT"/>
          <w:color w:val="272626"/>
          <w:sz w:val="24"/>
          <w:szCs w:val="24"/>
        </w:rPr>
        <w:t xml:space="preserve"> </w:t>
      </w:r>
      <w:r w:rsidRPr="00F92596">
        <w:rPr>
          <w:rFonts w:ascii="TimesNewRomanPSMT" w:hAnsi="TimesNewRomanPSMT" w:cs="TimesNewRomanPSMT"/>
          <w:color w:val="272626"/>
          <w:sz w:val="24"/>
          <w:szCs w:val="24"/>
        </w:rPr>
        <w:t>l’acquis</w:t>
      </w:r>
      <w:r w:rsidR="00F92596">
        <w:rPr>
          <w:rFonts w:ascii="TimesNewRomanPSMT" w:hAnsi="TimesNewRomanPSMT" w:cs="TimesNewRomanPSMT"/>
          <w:color w:val="272626"/>
          <w:sz w:val="24"/>
          <w:szCs w:val="24"/>
        </w:rPr>
        <w:t xml:space="preserve">ition de compétences parentales </w:t>
      </w:r>
      <w:r w:rsidRPr="00F92596">
        <w:rPr>
          <w:rFonts w:ascii="TimesNewRomanPSMT" w:hAnsi="TimesNewRomanPSMT" w:cs="TimesNewRomanPSMT"/>
          <w:color w:val="272626"/>
          <w:sz w:val="24"/>
          <w:szCs w:val="24"/>
        </w:rPr>
        <w:t>traditionnelles. De plus, les enfants et les jeunes</w:t>
      </w:r>
      <w:r w:rsidR="00F92596">
        <w:rPr>
          <w:rFonts w:ascii="TimesNewRomanPSMT" w:hAnsi="TimesNewRomanPSMT" w:cs="TimesNewRomanPSMT"/>
          <w:color w:val="272626"/>
          <w:sz w:val="24"/>
          <w:szCs w:val="24"/>
        </w:rPr>
        <w:t xml:space="preserve"> </w:t>
      </w:r>
      <w:proofErr w:type="spellStart"/>
      <w:r w:rsidR="00F92596">
        <w:rPr>
          <w:rFonts w:ascii="TimesNewRomanPSMT" w:hAnsi="TimesNewRomanPSMT" w:cs="TimesNewRomanPSMT"/>
          <w:color w:val="272626"/>
          <w:sz w:val="24"/>
          <w:szCs w:val="24"/>
        </w:rPr>
        <w:t>inuits</w:t>
      </w:r>
      <w:proofErr w:type="spellEnd"/>
      <w:r w:rsidR="00F92596">
        <w:rPr>
          <w:rFonts w:ascii="TimesNewRomanPSMT" w:hAnsi="TimesNewRomanPSMT" w:cs="TimesNewRomanPSMT"/>
          <w:color w:val="272626"/>
          <w:sz w:val="24"/>
          <w:szCs w:val="24"/>
        </w:rPr>
        <w:t xml:space="preserve"> doivent apprendre à </w:t>
      </w:r>
      <w:r w:rsidRPr="00F92596">
        <w:rPr>
          <w:rFonts w:ascii="TimesNewRomanPSMT" w:hAnsi="TimesNewRomanPSMT" w:cs="TimesNewRomanPSMT"/>
          <w:color w:val="272626"/>
          <w:sz w:val="24"/>
          <w:szCs w:val="24"/>
        </w:rPr>
        <w:t>reconnaître la violence grâce à des programmes éducatifs</w:t>
      </w:r>
      <w:r w:rsidR="00F92596">
        <w:rPr>
          <w:rFonts w:ascii="TimesNewRomanPSMT" w:hAnsi="TimesNewRomanPSMT" w:cs="TimesNewRomanPSMT"/>
          <w:color w:val="272626"/>
          <w:sz w:val="24"/>
          <w:szCs w:val="24"/>
        </w:rPr>
        <w:t xml:space="preserve"> adaptés à leur âge, </w:t>
      </w:r>
      <w:r w:rsidRPr="00F92596">
        <w:rPr>
          <w:rFonts w:ascii="TimesNewRomanPSMT" w:hAnsi="TimesNewRomanPSMT" w:cs="TimesNewRomanPSMT"/>
          <w:color w:val="272626"/>
          <w:sz w:val="24"/>
          <w:szCs w:val="24"/>
        </w:rPr>
        <w:t xml:space="preserve">comme le programme Good </w:t>
      </w:r>
      <w:proofErr w:type="spellStart"/>
      <w:r w:rsidRPr="00F92596">
        <w:rPr>
          <w:rFonts w:ascii="TimesNewRomanPSMT" w:hAnsi="TimesNewRomanPSMT" w:cs="TimesNewRomanPSMT"/>
          <w:color w:val="272626"/>
          <w:sz w:val="24"/>
          <w:szCs w:val="24"/>
        </w:rPr>
        <w:t>Touch</w:t>
      </w:r>
      <w:proofErr w:type="spellEnd"/>
      <w:r w:rsidRPr="00F92596">
        <w:rPr>
          <w:rFonts w:ascii="TimesNewRomanPSMT" w:hAnsi="TimesNewRomanPSMT" w:cs="TimesNewRomanPSMT"/>
          <w:color w:val="272626"/>
          <w:sz w:val="24"/>
          <w:szCs w:val="24"/>
        </w:rPr>
        <w:t xml:space="preserve">, Bad </w:t>
      </w:r>
      <w:proofErr w:type="spellStart"/>
      <w:r w:rsidRPr="00F92596">
        <w:rPr>
          <w:rFonts w:ascii="TimesNewRomanPSMT" w:hAnsi="TimesNewRomanPSMT" w:cs="TimesNewRomanPSMT"/>
          <w:color w:val="272626"/>
          <w:sz w:val="24"/>
          <w:szCs w:val="24"/>
        </w:rPr>
        <w:t>Touch</w:t>
      </w:r>
      <w:proofErr w:type="spellEnd"/>
      <w:r w:rsidRPr="00F92596">
        <w:rPr>
          <w:rFonts w:ascii="TimesNewRomanPSMT" w:hAnsi="TimesNewRomanPSMT" w:cs="TimesNewRomanPSMT"/>
          <w:color w:val="272626"/>
          <w:sz w:val="24"/>
          <w:szCs w:val="24"/>
        </w:rPr>
        <w:t xml:space="preserve"> offert au </w:t>
      </w:r>
      <w:proofErr w:type="spellStart"/>
      <w:r w:rsidRPr="00F92596">
        <w:rPr>
          <w:rFonts w:ascii="TimesNewRomanPSMT" w:hAnsi="TimesNewRomanPSMT" w:cs="TimesNewRomanPSMT"/>
          <w:color w:val="272626"/>
          <w:sz w:val="24"/>
          <w:szCs w:val="24"/>
        </w:rPr>
        <w:t>Nunavik</w:t>
      </w:r>
      <w:proofErr w:type="spellEnd"/>
      <w:r w:rsidRPr="00F92596">
        <w:rPr>
          <w:rFonts w:ascii="TimesNewRomanPSMT" w:hAnsi="TimesNewRomanPSMT" w:cs="TimesNewRomanPSMT"/>
          <w:color w:val="272626"/>
          <w:sz w:val="24"/>
          <w:szCs w:val="24"/>
        </w:rPr>
        <w:t>.</w:t>
      </w:r>
    </w:p>
    <w:p w14:paraId="7E754184" w14:textId="3D65B70F" w:rsidR="00361A47" w:rsidRPr="00361A47" w:rsidRDefault="00361A47" w:rsidP="00361A47">
      <w:pPr>
        <w:autoSpaceDE w:val="0"/>
        <w:autoSpaceDN w:val="0"/>
        <w:adjustRightInd w:val="0"/>
        <w:spacing w:line="240" w:lineRule="auto"/>
        <w:rPr>
          <w:rFonts w:ascii="TimesNewRomanPSMT" w:hAnsi="TimesNewRomanPSMT" w:cs="TimesNewRomanPSMT"/>
          <w:color w:val="272626"/>
          <w:sz w:val="24"/>
          <w:szCs w:val="24"/>
        </w:rPr>
      </w:pPr>
    </w:p>
    <w:p w14:paraId="1380A53B" w14:textId="4F6A9D9E" w:rsidR="00DB5251" w:rsidRDefault="00DB5251" w:rsidP="00F92596">
      <w:pPr>
        <w:pStyle w:val="ListParagraph"/>
        <w:numPr>
          <w:ilvl w:val="1"/>
          <w:numId w:val="59"/>
        </w:numPr>
        <w:autoSpaceDE w:val="0"/>
        <w:autoSpaceDN w:val="0"/>
        <w:adjustRightInd w:val="0"/>
        <w:spacing w:line="240" w:lineRule="auto"/>
        <w:rPr>
          <w:rFonts w:ascii="TimesNewRomanPSMT" w:hAnsi="TimesNewRomanPSMT" w:cs="TimesNewRomanPSMT"/>
          <w:color w:val="272626"/>
          <w:sz w:val="24"/>
          <w:szCs w:val="24"/>
        </w:rPr>
      </w:pPr>
      <w:r w:rsidRPr="00F92596">
        <w:rPr>
          <w:rFonts w:ascii="TimesNewRomanPSMT" w:hAnsi="TimesNewRomanPSMT" w:cs="TimesNewRomanPSMT"/>
          <w:color w:val="272626"/>
          <w:sz w:val="24"/>
          <w:szCs w:val="24"/>
        </w:rPr>
        <w:t xml:space="preserve">Nous demandons à tous les gouvernements de </w:t>
      </w:r>
      <w:r w:rsidR="00F92596">
        <w:rPr>
          <w:rFonts w:ascii="TimesNewRomanPSMT" w:hAnsi="TimesNewRomanPSMT" w:cs="TimesNewRomanPSMT"/>
          <w:color w:val="272626"/>
          <w:sz w:val="24"/>
          <w:szCs w:val="24"/>
        </w:rPr>
        <w:t xml:space="preserve">travailler avec les Inuits pour </w:t>
      </w:r>
      <w:r w:rsidRPr="00F92596">
        <w:rPr>
          <w:rFonts w:ascii="TimesNewRomanPSMT" w:hAnsi="TimesNewRomanPSMT" w:cs="TimesNewRomanPSMT"/>
          <w:color w:val="272626"/>
          <w:sz w:val="24"/>
          <w:szCs w:val="24"/>
        </w:rPr>
        <w:t>sensibiliser</w:t>
      </w:r>
      <w:r w:rsidR="00F92596">
        <w:rPr>
          <w:rFonts w:ascii="TimesNewRomanPSMT" w:hAnsi="TimesNewRomanPSMT" w:cs="TimesNewRomanPSMT"/>
          <w:color w:val="272626"/>
          <w:sz w:val="24"/>
          <w:szCs w:val="24"/>
        </w:rPr>
        <w:t xml:space="preserve"> </w:t>
      </w:r>
      <w:r w:rsidRPr="00F92596">
        <w:rPr>
          <w:rFonts w:ascii="TimesNewRomanPSMT" w:hAnsi="TimesNewRomanPSMT" w:cs="TimesNewRomanPSMT"/>
          <w:color w:val="272626"/>
          <w:sz w:val="24"/>
          <w:szCs w:val="24"/>
        </w:rPr>
        <w:t>et éduquer la population afin de lutte</w:t>
      </w:r>
      <w:r w:rsidR="00F92596">
        <w:rPr>
          <w:rFonts w:ascii="TimesNewRomanPSMT" w:hAnsi="TimesNewRomanPSMT" w:cs="TimesNewRomanPSMT"/>
          <w:color w:val="272626"/>
          <w:sz w:val="24"/>
          <w:szCs w:val="24"/>
        </w:rPr>
        <w:t xml:space="preserve">r contre la normalisation de la </w:t>
      </w:r>
      <w:r w:rsidRPr="00F92596">
        <w:rPr>
          <w:rFonts w:ascii="TimesNewRomanPSMT" w:hAnsi="TimesNewRomanPSMT" w:cs="TimesNewRomanPSMT"/>
          <w:color w:val="272626"/>
          <w:sz w:val="24"/>
          <w:szCs w:val="24"/>
        </w:rPr>
        <w:t>violence familiale et</w:t>
      </w:r>
      <w:r w:rsidR="00F92596">
        <w:rPr>
          <w:rFonts w:ascii="TimesNewRomanPSMT" w:hAnsi="TimesNewRomanPSMT" w:cs="TimesNewRomanPSMT"/>
          <w:color w:val="272626"/>
          <w:sz w:val="24"/>
          <w:szCs w:val="24"/>
        </w:rPr>
        <w:t xml:space="preserve"> </w:t>
      </w:r>
      <w:r w:rsidRPr="00F92596">
        <w:rPr>
          <w:rFonts w:ascii="TimesNewRomanPSMT" w:hAnsi="TimesNewRomanPSMT" w:cs="TimesNewRomanPSMT"/>
          <w:color w:val="272626"/>
          <w:sz w:val="24"/>
          <w:szCs w:val="24"/>
        </w:rPr>
        <w:t>de la violence sexuelle à l’égar</w:t>
      </w:r>
      <w:r w:rsidR="00F92596">
        <w:rPr>
          <w:rFonts w:ascii="TimesNewRomanPSMT" w:hAnsi="TimesNewRomanPSMT" w:cs="TimesNewRomanPSMT"/>
          <w:color w:val="272626"/>
          <w:sz w:val="24"/>
          <w:szCs w:val="24"/>
        </w:rPr>
        <w:t xml:space="preserve">d des femmes, des filles et des </w:t>
      </w:r>
      <w:r w:rsidRPr="00F92596">
        <w:rPr>
          <w:rFonts w:ascii="TimesNewRomanPSMT" w:hAnsi="TimesNewRomanPSMT" w:cs="TimesNewRomanPSMT"/>
          <w:color w:val="272626"/>
          <w:sz w:val="24"/>
          <w:szCs w:val="24"/>
        </w:rPr>
        <w:t>personnes 2ELGBTQQIA</w:t>
      </w:r>
      <w:r w:rsidR="00F92596">
        <w:rPr>
          <w:rFonts w:ascii="TimesNewRomanPSMT" w:hAnsi="TimesNewRomanPSMT" w:cs="TimesNewRomanPSMT"/>
          <w:color w:val="272626"/>
          <w:sz w:val="24"/>
          <w:szCs w:val="24"/>
        </w:rPr>
        <w:t xml:space="preserve"> </w:t>
      </w:r>
      <w:proofErr w:type="spellStart"/>
      <w:r w:rsidRPr="00F92596">
        <w:rPr>
          <w:rFonts w:ascii="TimesNewRomanPSMT" w:hAnsi="TimesNewRomanPSMT" w:cs="TimesNewRomanPSMT"/>
          <w:color w:val="272626"/>
          <w:sz w:val="24"/>
          <w:szCs w:val="24"/>
        </w:rPr>
        <w:t>inuites</w:t>
      </w:r>
      <w:proofErr w:type="spellEnd"/>
      <w:r w:rsidRPr="00F92596">
        <w:rPr>
          <w:rFonts w:ascii="TimesNewRomanPSMT" w:hAnsi="TimesNewRomanPSMT" w:cs="TimesNewRomanPSMT"/>
          <w:color w:val="272626"/>
          <w:sz w:val="24"/>
          <w:szCs w:val="24"/>
        </w:rPr>
        <w:t>; pour éduquer le</w:t>
      </w:r>
      <w:r w:rsidR="00F92596">
        <w:rPr>
          <w:rFonts w:ascii="TimesNewRomanPSMT" w:hAnsi="TimesNewRomanPSMT" w:cs="TimesNewRomanPSMT"/>
          <w:color w:val="272626"/>
          <w:sz w:val="24"/>
          <w:szCs w:val="24"/>
        </w:rPr>
        <w:t xml:space="preserve">s hommes et les garçons quant à </w:t>
      </w:r>
      <w:r w:rsidRPr="00F92596">
        <w:rPr>
          <w:rFonts w:ascii="TimesNewRomanPSMT" w:hAnsi="TimesNewRomanPSMT" w:cs="TimesNewRomanPSMT"/>
          <w:color w:val="272626"/>
          <w:sz w:val="24"/>
          <w:szCs w:val="24"/>
        </w:rPr>
        <w:t>l’inadmissibilité de la violence</w:t>
      </w:r>
      <w:r w:rsidR="00F92596">
        <w:rPr>
          <w:rFonts w:ascii="TimesNewRomanPSMT" w:hAnsi="TimesNewRomanPSMT" w:cs="TimesNewRomanPSMT"/>
          <w:color w:val="272626"/>
          <w:sz w:val="24"/>
          <w:szCs w:val="24"/>
        </w:rPr>
        <w:t xml:space="preserve"> </w:t>
      </w:r>
      <w:r w:rsidRPr="00F92596">
        <w:rPr>
          <w:rFonts w:ascii="TimesNewRomanPSMT" w:hAnsi="TimesNewRomanPSMT" w:cs="TimesNewRomanPSMT"/>
          <w:color w:val="272626"/>
          <w:sz w:val="24"/>
          <w:szCs w:val="24"/>
        </w:rPr>
        <w:t>faite aux femm</w:t>
      </w:r>
      <w:r w:rsidR="00F92596">
        <w:rPr>
          <w:rFonts w:ascii="TimesNewRomanPSMT" w:hAnsi="TimesNewRomanPSMT" w:cs="TimesNewRomanPSMT"/>
          <w:color w:val="272626"/>
          <w:sz w:val="24"/>
          <w:szCs w:val="24"/>
        </w:rPr>
        <w:t xml:space="preserve">es, aux filles et aux personnes </w:t>
      </w:r>
      <w:r w:rsidRPr="00F92596">
        <w:rPr>
          <w:rFonts w:ascii="TimesNewRomanPSMT" w:hAnsi="TimesNewRomanPSMT" w:cs="TimesNewRomanPSMT"/>
          <w:color w:val="272626"/>
          <w:sz w:val="24"/>
          <w:szCs w:val="24"/>
        </w:rPr>
        <w:t xml:space="preserve">2ELGBTQQIA </w:t>
      </w:r>
      <w:proofErr w:type="spellStart"/>
      <w:r w:rsidRPr="00F92596">
        <w:rPr>
          <w:rFonts w:ascii="TimesNewRomanPSMT" w:hAnsi="TimesNewRomanPSMT" w:cs="TimesNewRomanPSMT"/>
          <w:color w:val="272626"/>
          <w:sz w:val="24"/>
          <w:szCs w:val="24"/>
        </w:rPr>
        <w:t>inuites</w:t>
      </w:r>
      <w:proofErr w:type="spellEnd"/>
      <w:r w:rsidRPr="00F92596">
        <w:rPr>
          <w:rFonts w:ascii="TimesNewRomanPSMT" w:hAnsi="TimesNewRomanPSMT" w:cs="TimesNewRomanPSMT"/>
          <w:color w:val="272626"/>
          <w:sz w:val="24"/>
          <w:szCs w:val="24"/>
        </w:rPr>
        <w:t>; et pour sensibiliser</w:t>
      </w:r>
      <w:r w:rsidR="00F92596">
        <w:rPr>
          <w:rFonts w:ascii="TimesNewRomanPSMT" w:hAnsi="TimesNewRomanPSMT" w:cs="TimesNewRomanPSMT"/>
          <w:color w:val="272626"/>
          <w:sz w:val="24"/>
          <w:szCs w:val="24"/>
        </w:rPr>
        <w:t xml:space="preserve"> </w:t>
      </w:r>
      <w:r w:rsidRPr="00F92596">
        <w:rPr>
          <w:rFonts w:ascii="TimesNewRomanPSMT" w:hAnsi="TimesNewRomanPSMT" w:cs="TimesNewRomanPSMT"/>
          <w:color w:val="272626"/>
          <w:sz w:val="24"/>
          <w:szCs w:val="24"/>
        </w:rPr>
        <w:t xml:space="preserve">et éduquer la population </w:t>
      </w:r>
      <w:r w:rsidR="00F92596">
        <w:rPr>
          <w:rFonts w:ascii="TimesNewRomanPSMT" w:hAnsi="TimesNewRomanPSMT" w:cs="TimesNewRomanPSMT"/>
          <w:color w:val="272626"/>
          <w:sz w:val="24"/>
          <w:szCs w:val="24"/>
        </w:rPr>
        <w:t xml:space="preserve">à propos des </w:t>
      </w:r>
      <w:r w:rsidRPr="00F92596">
        <w:rPr>
          <w:rFonts w:ascii="TimesNewRomanPSMT" w:hAnsi="TimesNewRomanPSMT" w:cs="TimesNewRomanPSMT"/>
          <w:color w:val="272626"/>
          <w:sz w:val="24"/>
          <w:szCs w:val="24"/>
        </w:rPr>
        <w:t>droits de la personne des Inuits et de leurs droits</w:t>
      </w:r>
      <w:r w:rsidR="00F92596">
        <w:rPr>
          <w:rFonts w:ascii="TimesNewRomanPSMT" w:hAnsi="TimesNewRomanPSMT" w:cs="TimesNewRomanPSMT"/>
          <w:color w:val="272626"/>
          <w:sz w:val="24"/>
          <w:szCs w:val="24"/>
        </w:rPr>
        <w:t xml:space="preserve"> </w:t>
      </w:r>
      <w:r w:rsidRPr="00F92596">
        <w:rPr>
          <w:rFonts w:ascii="TimesNewRomanPSMT" w:hAnsi="TimesNewRomanPSMT" w:cs="TimesNewRomanPSMT"/>
          <w:color w:val="272626"/>
          <w:sz w:val="24"/>
          <w:szCs w:val="24"/>
        </w:rPr>
        <w:t>en tant qu’Autochtones.</w:t>
      </w:r>
    </w:p>
    <w:p w14:paraId="482DA332" w14:textId="45A1399E" w:rsidR="00361A47" w:rsidRPr="00361A47" w:rsidRDefault="00361A47" w:rsidP="00361A47">
      <w:pPr>
        <w:autoSpaceDE w:val="0"/>
        <w:autoSpaceDN w:val="0"/>
        <w:adjustRightInd w:val="0"/>
        <w:spacing w:line="240" w:lineRule="auto"/>
        <w:rPr>
          <w:rFonts w:ascii="TimesNewRomanPSMT" w:hAnsi="TimesNewRomanPSMT" w:cs="TimesNewRomanPSMT"/>
          <w:color w:val="272626"/>
          <w:sz w:val="24"/>
          <w:szCs w:val="24"/>
        </w:rPr>
      </w:pPr>
    </w:p>
    <w:p w14:paraId="0CC90C10" w14:textId="4EE41EA2" w:rsidR="00F92596" w:rsidRDefault="00DB5251" w:rsidP="00DB5251">
      <w:pPr>
        <w:pStyle w:val="ListParagraph"/>
        <w:numPr>
          <w:ilvl w:val="1"/>
          <w:numId w:val="59"/>
        </w:numPr>
        <w:autoSpaceDE w:val="0"/>
        <w:autoSpaceDN w:val="0"/>
        <w:adjustRightInd w:val="0"/>
        <w:spacing w:line="240" w:lineRule="auto"/>
        <w:rPr>
          <w:rFonts w:ascii="TimesNewRomanPSMT" w:hAnsi="TimesNewRomanPSMT" w:cs="TimesNewRomanPSMT"/>
          <w:color w:val="272626"/>
          <w:sz w:val="24"/>
          <w:szCs w:val="24"/>
        </w:rPr>
      </w:pPr>
      <w:r w:rsidRPr="00F92596">
        <w:rPr>
          <w:rFonts w:ascii="TimesNewRomanPSMT" w:hAnsi="TimesNewRomanPSMT" w:cs="TimesNewRomanPSMT"/>
          <w:color w:val="272626"/>
          <w:sz w:val="24"/>
          <w:szCs w:val="24"/>
        </w:rPr>
        <w:t>Nous demandons à tous les gouvernemen</w:t>
      </w:r>
      <w:r w:rsidR="00F92596">
        <w:rPr>
          <w:rFonts w:ascii="TimesNewRomanPSMT" w:hAnsi="TimesNewRomanPSMT" w:cs="TimesNewRomanPSMT"/>
          <w:color w:val="272626"/>
          <w:sz w:val="24"/>
          <w:szCs w:val="24"/>
        </w:rPr>
        <w:t xml:space="preserve">ts de financer et d’appuyer des </w:t>
      </w:r>
      <w:r w:rsidRPr="00F92596">
        <w:rPr>
          <w:rFonts w:ascii="TimesNewRomanPSMT" w:hAnsi="TimesNewRomanPSMT" w:cs="TimesNewRomanPSMT"/>
          <w:color w:val="272626"/>
          <w:sz w:val="24"/>
          <w:szCs w:val="24"/>
        </w:rPr>
        <w:t>programmes</w:t>
      </w:r>
      <w:r w:rsidR="00F92596">
        <w:rPr>
          <w:rFonts w:ascii="TimesNewRomanPSMT" w:hAnsi="TimesNewRomanPSMT" w:cs="TimesNewRomanPSMT"/>
          <w:color w:val="272626"/>
          <w:sz w:val="24"/>
          <w:szCs w:val="24"/>
        </w:rPr>
        <w:t xml:space="preserve"> </w:t>
      </w:r>
      <w:r w:rsidRPr="00F92596">
        <w:rPr>
          <w:rFonts w:ascii="TimesNewRomanPSMT" w:hAnsi="TimesNewRomanPSMT" w:cs="TimesNewRomanPSMT"/>
          <w:color w:val="272626"/>
          <w:sz w:val="24"/>
          <w:szCs w:val="24"/>
        </w:rPr>
        <w:t>pour apprendre aux enfants et aux jeu</w:t>
      </w:r>
      <w:r w:rsidR="00F92596">
        <w:rPr>
          <w:rFonts w:ascii="TimesNewRomanPSMT" w:hAnsi="TimesNewRomanPSMT" w:cs="TimesNewRomanPSMT"/>
          <w:color w:val="272626"/>
          <w:sz w:val="24"/>
          <w:szCs w:val="24"/>
        </w:rPr>
        <w:t xml:space="preserve">nes </w:t>
      </w:r>
      <w:proofErr w:type="spellStart"/>
      <w:r w:rsidR="00F92596">
        <w:rPr>
          <w:rFonts w:ascii="TimesNewRomanPSMT" w:hAnsi="TimesNewRomanPSMT" w:cs="TimesNewRomanPSMT"/>
          <w:color w:val="272626"/>
          <w:sz w:val="24"/>
          <w:szCs w:val="24"/>
        </w:rPr>
        <w:t>inuits</w:t>
      </w:r>
      <w:proofErr w:type="spellEnd"/>
      <w:r w:rsidR="00F92596">
        <w:rPr>
          <w:rFonts w:ascii="TimesNewRomanPSMT" w:hAnsi="TimesNewRomanPSMT" w:cs="TimesNewRomanPSMT"/>
          <w:color w:val="272626"/>
          <w:sz w:val="24"/>
          <w:szCs w:val="24"/>
        </w:rPr>
        <w:t xml:space="preserve"> à réagir aux menaces </w:t>
      </w:r>
      <w:r w:rsidRPr="00F92596">
        <w:rPr>
          <w:rFonts w:ascii="TimesNewRomanPSMT" w:hAnsi="TimesNewRomanPSMT" w:cs="TimesNewRomanPSMT"/>
          <w:color w:val="272626"/>
          <w:sz w:val="24"/>
          <w:szCs w:val="24"/>
        </w:rPr>
        <w:t>et à reconnaître</w:t>
      </w:r>
      <w:r w:rsidR="00F92596">
        <w:rPr>
          <w:rFonts w:ascii="TimesNewRomanPSMT" w:hAnsi="TimesNewRomanPSMT" w:cs="TimesNewRomanPSMT"/>
          <w:color w:val="272626"/>
          <w:sz w:val="24"/>
          <w:szCs w:val="24"/>
        </w:rPr>
        <w:t xml:space="preserve"> </w:t>
      </w:r>
      <w:r w:rsidRPr="00F92596">
        <w:rPr>
          <w:rFonts w:ascii="TimesNewRomanPSMT" w:hAnsi="TimesNewRomanPSMT" w:cs="TimesNewRomanPSMT"/>
          <w:color w:val="272626"/>
          <w:sz w:val="24"/>
          <w:szCs w:val="24"/>
        </w:rPr>
        <w:t xml:space="preserve">l’exploitation, particulièrement en </w:t>
      </w:r>
      <w:r w:rsidR="00F92596">
        <w:rPr>
          <w:rFonts w:ascii="TimesNewRomanPSMT" w:hAnsi="TimesNewRomanPSMT" w:cs="TimesNewRomanPSMT"/>
          <w:color w:val="272626"/>
          <w:sz w:val="24"/>
          <w:szCs w:val="24"/>
        </w:rPr>
        <w:t xml:space="preserve">ce qui concerne les menaces que </w:t>
      </w:r>
      <w:r w:rsidRPr="00F92596">
        <w:rPr>
          <w:rFonts w:ascii="TimesNewRomanPSMT" w:hAnsi="TimesNewRomanPSMT" w:cs="TimesNewRomanPSMT"/>
          <w:color w:val="272626"/>
          <w:sz w:val="24"/>
          <w:szCs w:val="24"/>
        </w:rPr>
        <w:t>représentent les</w:t>
      </w:r>
      <w:r w:rsidR="00F92596">
        <w:rPr>
          <w:rFonts w:ascii="TimesNewRomanPSMT" w:hAnsi="TimesNewRomanPSMT" w:cs="TimesNewRomanPSMT"/>
          <w:color w:val="272626"/>
          <w:sz w:val="24"/>
          <w:szCs w:val="24"/>
        </w:rPr>
        <w:t xml:space="preserve"> </w:t>
      </w:r>
      <w:r w:rsidRPr="00F92596">
        <w:rPr>
          <w:rFonts w:ascii="TimesNewRomanPSMT" w:hAnsi="TimesNewRomanPSMT" w:cs="TimesNewRomanPSMT"/>
          <w:color w:val="272626"/>
          <w:sz w:val="24"/>
          <w:szCs w:val="24"/>
        </w:rPr>
        <w:t>stupéfiants et leur trafic ainsi que l’exp</w:t>
      </w:r>
      <w:r w:rsidR="00F92596">
        <w:rPr>
          <w:rFonts w:ascii="TimesNewRomanPSMT" w:hAnsi="TimesNewRomanPSMT" w:cs="TimesNewRomanPSMT"/>
          <w:color w:val="272626"/>
          <w:sz w:val="24"/>
          <w:szCs w:val="24"/>
        </w:rPr>
        <w:t xml:space="preserve">loitation sexuelle et la traite </w:t>
      </w:r>
      <w:r w:rsidRPr="00F92596">
        <w:rPr>
          <w:rFonts w:ascii="TimesNewRomanPSMT" w:hAnsi="TimesNewRomanPSMT" w:cs="TimesNewRomanPSMT"/>
          <w:color w:val="272626"/>
          <w:sz w:val="24"/>
          <w:szCs w:val="24"/>
        </w:rPr>
        <w:t>des personnes. Ce</w:t>
      </w:r>
      <w:r w:rsidR="00F92596">
        <w:rPr>
          <w:rFonts w:ascii="TimesNewRomanPSMT" w:hAnsi="TimesNewRomanPSMT" w:cs="TimesNewRomanPSMT"/>
          <w:color w:val="272626"/>
          <w:sz w:val="24"/>
          <w:szCs w:val="24"/>
        </w:rPr>
        <w:t xml:space="preserve"> </w:t>
      </w:r>
      <w:r w:rsidRPr="00F92596">
        <w:rPr>
          <w:rFonts w:ascii="TimesNewRomanPSMT" w:hAnsi="TimesNewRomanPSMT" w:cs="TimesNewRomanPSMT"/>
          <w:color w:val="272626"/>
          <w:sz w:val="24"/>
          <w:szCs w:val="24"/>
        </w:rPr>
        <w:t>travail de sensibilisation et d’</w:t>
      </w:r>
      <w:r w:rsidR="00F92596">
        <w:rPr>
          <w:rFonts w:ascii="TimesNewRomanPSMT" w:hAnsi="TimesNewRomanPSMT" w:cs="TimesNewRomanPSMT"/>
          <w:color w:val="272626"/>
          <w:sz w:val="24"/>
          <w:szCs w:val="24"/>
        </w:rPr>
        <w:t xml:space="preserve">éducation doit être adapté à la </w:t>
      </w:r>
      <w:r w:rsidRPr="00F92596">
        <w:rPr>
          <w:rFonts w:ascii="TimesNewRomanPSMT" w:hAnsi="TimesNewRomanPSMT" w:cs="TimesNewRomanPSMT"/>
          <w:color w:val="272626"/>
          <w:sz w:val="24"/>
          <w:szCs w:val="24"/>
        </w:rPr>
        <w:t>culture et à l’âge des</w:t>
      </w:r>
      <w:r w:rsidR="00F92596">
        <w:rPr>
          <w:rFonts w:ascii="TimesNewRomanPSMT" w:hAnsi="TimesNewRomanPSMT" w:cs="TimesNewRomanPSMT"/>
          <w:color w:val="272626"/>
          <w:sz w:val="24"/>
          <w:szCs w:val="24"/>
        </w:rPr>
        <w:t xml:space="preserve"> </w:t>
      </w:r>
      <w:r w:rsidRPr="00F92596">
        <w:rPr>
          <w:rFonts w:ascii="TimesNewRomanPSMT" w:hAnsi="TimesNewRomanPSMT" w:cs="TimesNewRomanPSMT"/>
          <w:color w:val="272626"/>
          <w:sz w:val="24"/>
          <w:szCs w:val="24"/>
        </w:rPr>
        <w:t>personnes visées et faire in</w:t>
      </w:r>
      <w:r w:rsidR="00F92596">
        <w:rPr>
          <w:rFonts w:ascii="TimesNewRomanPSMT" w:hAnsi="TimesNewRomanPSMT" w:cs="TimesNewRomanPSMT"/>
          <w:color w:val="272626"/>
          <w:sz w:val="24"/>
          <w:szCs w:val="24"/>
        </w:rPr>
        <w:t xml:space="preserve">tervenir tous les membres de la </w:t>
      </w:r>
      <w:r w:rsidRPr="00F92596">
        <w:rPr>
          <w:rFonts w:ascii="TimesNewRomanPSMT" w:hAnsi="TimesNewRomanPSMT" w:cs="TimesNewRomanPSMT"/>
          <w:color w:val="272626"/>
          <w:sz w:val="24"/>
          <w:szCs w:val="24"/>
        </w:rPr>
        <w:t>communauté, y compris les</w:t>
      </w:r>
      <w:r w:rsidR="00F92596">
        <w:rPr>
          <w:rFonts w:ascii="TimesNewRomanPSMT" w:hAnsi="TimesNewRomanPSMT" w:cs="TimesNewRomanPSMT"/>
          <w:color w:val="272626"/>
          <w:sz w:val="24"/>
          <w:szCs w:val="24"/>
        </w:rPr>
        <w:t xml:space="preserve"> </w:t>
      </w:r>
      <w:r w:rsidRPr="00F92596">
        <w:rPr>
          <w:rFonts w:ascii="TimesNewRomanPSMT" w:hAnsi="TimesNewRomanPSMT" w:cs="TimesNewRomanPSMT"/>
          <w:color w:val="272626"/>
          <w:sz w:val="24"/>
          <w:szCs w:val="24"/>
        </w:rPr>
        <w:t xml:space="preserve">personnes 2ELGBTQQIA </w:t>
      </w:r>
      <w:proofErr w:type="spellStart"/>
      <w:r w:rsidRPr="00F92596">
        <w:rPr>
          <w:rFonts w:ascii="TimesNewRomanPSMT" w:hAnsi="TimesNewRomanPSMT" w:cs="TimesNewRomanPSMT"/>
          <w:color w:val="272626"/>
          <w:sz w:val="24"/>
          <w:szCs w:val="24"/>
        </w:rPr>
        <w:t>inuites</w:t>
      </w:r>
      <w:proofErr w:type="spellEnd"/>
      <w:r w:rsidRPr="00F92596">
        <w:rPr>
          <w:rFonts w:ascii="TimesNewRomanPSMT" w:hAnsi="TimesNewRomanPSMT" w:cs="TimesNewRomanPSMT"/>
          <w:color w:val="272626"/>
          <w:sz w:val="24"/>
          <w:szCs w:val="24"/>
        </w:rPr>
        <w:t>.</w:t>
      </w:r>
    </w:p>
    <w:p w14:paraId="20780D83" w14:textId="0F5F0ECE" w:rsidR="00361A47" w:rsidRPr="00361A47" w:rsidRDefault="00361A47" w:rsidP="00361A47">
      <w:pPr>
        <w:autoSpaceDE w:val="0"/>
        <w:autoSpaceDN w:val="0"/>
        <w:adjustRightInd w:val="0"/>
        <w:spacing w:line="240" w:lineRule="auto"/>
        <w:rPr>
          <w:rFonts w:ascii="TimesNewRomanPSMT" w:hAnsi="TimesNewRomanPSMT" w:cs="TimesNewRomanPSMT"/>
          <w:color w:val="272626"/>
          <w:sz w:val="24"/>
          <w:szCs w:val="24"/>
        </w:rPr>
      </w:pPr>
    </w:p>
    <w:p w14:paraId="11916D91" w14:textId="40B888D3" w:rsidR="00DB5251" w:rsidRDefault="00DB5251" w:rsidP="00DB5251">
      <w:pPr>
        <w:pStyle w:val="ListParagraph"/>
        <w:numPr>
          <w:ilvl w:val="1"/>
          <w:numId w:val="59"/>
        </w:numPr>
        <w:autoSpaceDE w:val="0"/>
        <w:autoSpaceDN w:val="0"/>
        <w:adjustRightInd w:val="0"/>
        <w:spacing w:line="240" w:lineRule="auto"/>
        <w:rPr>
          <w:rFonts w:ascii="TimesNewRomanPSMT" w:hAnsi="TimesNewRomanPSMT" w:cs="TimesNewRomanPSMT"/>
          <w:color w:val="272626"/>
          <w:sz w:val="24"/>
          <w:szCs w:val="24"/>
        </w:rPr>
      </w:pPr>
      <w:r w:rsidRPr="00F92596">
        <w:rPr>
          <w:rFonts w:ascii="TimesNewRomanPSMT" w:hAnsi="TimesNewRomanPSMT" w:cs="TimesNewRomanPSMT"/>
          <w:color w:val="272626"/>
          <w:sz w:val="24"/>
          <w:szCs w:val="24"/>
        </w:rPr>
        <w:t>Nous demandons à tous les éducate</w:t>
      </w:r>
      <w:r w:rsidR="00F92596">
        <w:rPr>
          <w:rFonts w:ascii="TimesNewRomanPSMT" w:hAnsi="TimesNewRomanPSMT" w:cs="TimesNewRomanPSMT"/>
          <w:color w:val="272626"/>
          <w:sz w:val="24"/>
          <w:szCs w:val="24"/>
        </w:rPr>
        <w:t xml:space="preserve">urs de s’assurer que le système </w:t>
      </w:r>
      <w:r w:rsidRPr="00F92596">
        <w:rPr>
          <w:rFonts w:ascii="TimesNewRomanPSMT" w:hAnsi="TimesNewRomanPSMT" w:cs="TimesNewRomanPSMT"/>
          <w:color w:val="272626"/>
          <w:sz w:val="24"/>
          <w:szCs w:val="24"/>
        </w:rPr>
        <w:t>d’éducation, de</w:t>
      </w:r>
      <w:r w:rsidR="00F92596">
        <w:rPr>
          <w:rFonts w:ascii="TimesNewRomanPSMT" w:hAnsi="TimesNewRomanPSMT" w:cs="TimesNewRomanPSMT"/>
          <w:color w:val="272626"/>
          <w:sz w:val="24"/>
          <w:szCs w:val="24"/>
        </w:rPr>
        <w:t xml:space="preserve"> </w:t>
      </w:r>
      <w:r w:rsidRPr="00F92596">
        <w:rPr>
          <w:rFonts w:ascii="TimesNewRomanPSMT" w:hAnsi="TimesNewRomanPSMT" w:cs="TimesNewRomanPSMT"/>
          <w:color w:val="272626"/>
          <w:sz w:val="24"/>
          <w:szCs w:val="24"/>
        </w:rPr>
        <w:t>l’éducation préscolaire à l’éducation postseco</w:t>
      </w:r>
      <w:r w:rsidR="00F92596">
        <w:rPr>
          <w:rFonts w:ascii="TimesNewRomanPSMT" w:hAnsi="TimesNewRomanPSMT" w:cs="TimesNewRomanPSMT"/>
          <w:color w:val="272626"/>
          <w:sz w:val="24"/>
          <w:szCs w:val="24"/>
        </w:rPr>
        <w:t xml:space="preserve">ndaire, reflète la </w:t>
      </w:r>
      <w:r w:rsidRPr="00F92596">
        <w:rPr>
          <w:rFonts w:ascii="TimesNewRomanPSMT" w:hAnsi="TimesNewRomanPSMT" w:cs="TimesNewRomanPSMT"/>
          <w:color w:val="272626"/>
          <w:sz w:val="24"/>
          <w:szCs w:val="24"/>
        </w:rPr>
        <w:t>culture, la langue et</w:t>
      </w:r>
      <w:r w:rsidR="00F92596">
        <w:rPr>
          <w:rFonts w:ascii="TimesNewRomanPSMT" w:hAnsi="TimesNewRomanPSMT" w:cs="TimesNewRomanPSMT"/>
          <w:color w:val="272626"/>
          <w:sz w:val="24"/>
          <w:szCs w:val="24"/>
        </w:rPr>
        <w:t xml:space="preserve"> </w:t>
      </w:r>
      <w:r w:rsidRPr="00F92596">
        <w:rPr>
          <w:rFonts w:ascii="TimesNewRomanPSMT" w:hAnsi="TimesNewRomanPSMT" w:cs="TimesNewRomanPSMT"/>
          <w:color w:val="272626"/>
          <w:sz w:val="24"/>
          <w:szCs w:val="24"/>
        </w:rPr>
        <w:t xml:space="preserve">l’histoire </w:t>
      </w:r>
      <w:proofErr w:type="spellStart"/>
      <w:r w:rsidRPr="00F92596">
        <w:rPr>
          <w:rFonts w:ascii="TimesNewRomanPSMT" w:hAnsi="TimesNewRomanPSMT" w:cs="TimesNewRomanPSMT"/>
          <w:color w:val="272626"/>
          <w:sz w:val="24"/>
          <w:szCs w:val="24"/>
        </w:rPr>
        <w:t>inuites</w:t>
      </w:r>
      <w:proofErr w:type="spellEnd"/>
      <w:r w:rsidRPr="00F92596">
        <w:rPr>
          <w:rFonts w:ascii="TimesNewRomanPSMT" w:hAnsi="TimesNewRomanPSMT" w:cs="TimesNewRomanPSMT"/>
          <w:color w:val="272626"/>
          <w:sz w:val="24"/>
          <w:szCs w:val="24"/>
        </w:rPr>
        <w:t>. L’histoire du co</w:t>
      </w:r>
      <w:r w:rsidR="00F92596">
        <w:rPr>
          <w:rFonts w:ascii="TimesNewRomanPSMT" w:hAnsi="TimesNewRomanPSMT" w:cs="TimesNewRomanPSMT"/>
          <w:color w:val="272626"/>
          <w:sz w:val="24"/>
          <w:szCs w:val="24"/>
        </w:rPr>
        <w:t xml:space="preserve">lonialisme et ses répercussions </w:t>
      </w:r>
      <w:r w:rsidRPr="00F92596">
        <w:rPr>
          <w:rFonts w:ascii="TimesNewRomanPSMT" w:hAnsi="TimesNewRomanPSMT" w:cs="TimesNewRomanPSMT"/>
          <w:color w:val="272626"/>
          <w:sz w:val="24"/>
          <w:szCs w:val="24"/>
        </w:rPr>
        <w:t>doivent aussi être</w:t>
      </w:r>
      <w:r w:rsidR="00F92596">
        <w:rPr>
          <w:rFonts w:ascii="TimesNewRomanPSMT" w:hAnsi="TimesNewRomanPSMT" w:cs="TimesNewRomanPSMT"/>
          <w:color w:val="272626"/>
          <w:sz w:val="24"/>
          <w:szCs w:val="24"/>
        </w:rPr>
        <w:t xml:space="preserve"> </w:t>
      </w:r>
      <w:r w:rsidRPr="00F92596">
        <w:rPr>
          <w:rFonts w:ascii="TimesNewRomanPSMT" w:hAnsi="TimesNewRomanPSMT" w:cs="TimesNewRomanPSMT"/>
          <w:color w:val="272626"/>
          <w:sz w:val="24"/>
          <w:szCs w:val="24"/>
        </w:rPr>
        <w:t xml:space="preserve">enseignées. Les élèves </w:t>
      </w:r>
      <w:proofErr w:type="spellStart"/>
      <w:r w:rsidRPr="00F92596">
        <w:rPr>
          <w:rFonts w:ascii="TimesNewRomanPSMT" w:hAnsi="TimesNewRomanPSMT" w:cs="TimesNewRomanPSMT"/>
          <w:color w:val="272626"/>
          <w:sz w:val="24"/>
          <w:szCs w:val="24"/>
        </w:rPr>
        <w:t>inuits</w:t>
      </w:r>
      <w:proofErr w:type="spellEnd"/>
      <w:r w:rsidRPr="00F92596">
        <w:rPr>
          <w:rFonts w:ascii="TimesNewRomanPSMT" w:hAnsi="TimesNewRomanPSMT" w:cs="TimesNewRomanPSMT"/>
          <w:color w:val="272626"/>
          <w:sz w:val="24"/>
          <w:szCs w:val="24"/>
        </w:rPr>
        <w:t xml:space="preserve"> </w:t>
      </w:r>
      <w:r w:rsidR="00F92596">
        <w:rPr>
          <w:rFonts w:ascii="TimesNewRomanPSMT" w:hAnsi="TimesNewRomanPSMT" w:cs="TimesNewRomanPSMT"/>
          <w:color w:val="272626"/>
          <w:sz w:val="24"/>
          <w:szCs w:val="24"/>
        </w:rPr>
        <w:t>sont beaucoup plus susceptibles de réussir leur chemine</w:t>
      </w:r>
      <w:r w:rsidRPr="00F92596">
        <w:rPr>
          <w:rFonts w:ascii="TimesNewRomanPSMT" w:hAnsi="TimesNewRomanPSMT" w:cs="TimesNewRomanPSMT"/>
          <w:color w:val="272626"/>
          <w:sz w:val="24"/>
          <w:szCs w:val="24"/>
        </w:rPr>
        <w:t xml:space="preserve">ment scolaire si l’enseignement reflète </w:t>
      </w:r>
      <w:r w:rsidR="00F92596">
        <w:rPr>
          <w:rFonts w:ascii="TimesNewRomanPSMT" w:hAnsi="TimesNewRomanPSMT" w:cs="TimesNewRomanPSMT"/>
          <w:color w:val="272626"/>
          <w:sz w:val="24"/>
          <w:szCs w:val="24"/>
        </w:rPr>
        <w:t>leurs besoins et leur réalité socio</w:t>
      </w:r>
      <w:r w:rsidRPr="00F92596">
        <w:rPr>
          <w:rFonts w:ascii="TimesNewRomanPSMT" w:hAnsi="TimesNewRomanPSMT" w:cs="TimesNewRomanPSMT"/>
          <w:color w:val="272626"/>
          <w:sz w:val="24"/>
          <w:szCs w:val="24"/>
        </w:rPr>
        <w:t>économique,</w:t>
      </w:r>
      <w:r w:rsidR="00F92596">
        <w:rPr>
          <w:rFonts w:ascii="TimesNewRomanPSMT" w:hAnsi="TimesNewRomanPSMT" w:cs="TimesNewRomanPSMT"/>
          <w:color w:val="272626"/>
          <w:sz w:val="24"/>
          <w:szCs w:val="24"/>
        </w:rPr>
        <w:t xml:space="preserve"> </w:t>
      </w:r>
      <w:r w:rsidRPr="00F92596">
        <w:rPr>
          <w:rFonts w:ascii="TimesNewRomanPSMT" w:hAnsi="TimesNewRomanPSMT" w:cs="TimesNewRomanPSMT"/>
          <w:color w:val="272626"/>
          <w:sz w:val="24"/>
          <w:szCs w:val="24"/>
        </w:rPr>
        <w:t>politique et culturelle.</w:t>
      </w:r>
      <w:r w:rsidR="00F92596">
        <w:rPr>
          <w:rFonts w:ascii="TimesNewRomanPSMT" w:hAnsi="TimesNewRomanPSMT" w:cs="TimesNewRomanPSMT"/>
          <w:color w:val="272626"/>
          <w:sz w:val="24"/>
          <w:szCs w:val="24"/>
        </w:rPr>
        <w:t xml:space="preserve"> De plus, nous demandons à tous </w:t>
      </w:r>
      <w:r w:rsidRPr="00F92596">
        <w:rPr>
          <w:rFonts w:ascii="TimesNewRomanPSMT" w:hAnsi="TimesNewRomanPSMT" w:cs="TimesNewRomanPSMT"/>
          <w:color w:val="272626"/>
          <w:sz w:val="24"/>
          <w:szCs w:val="24"/>
        </w:rPr>
        <w:t>les gouvernements ayant</w:t>
      </w:r>
      <w:r w:rsidR="00F92596">
        <w:rPr>
          <w:rFonts w:ascii="TimesNewRomanPSMT" w:hAnsi="TimesNewRomanPSMT" w:cs="TimesNewRomanPSMT"/>
          <w:color w:val="272626"/>
          <w:sz w:val="24"/>
          <w:szCs w:val="24"/>
        </w:rPr>
        <w:t xml:space="preserve"> </w:t>
      </w:r>
      <w:r w:rsidRPr="00F92596">
        <w:rPr>
          <w:rFonts w:ascii="TimesNewRomanPSMT" w:hAnsi="TimesNewRomanPSMT" w:cs="TimesNewRomanPSMT"/>
          <w:color w:val="272626"/>
          <w:sz w:val="24"/>
          <w:szCs w:val="24"/>
        </w:rPr>
        <w:t xml:space="preserve">compétence en </w:t>
      </w:r>
      <w:r w:rsidR="00F92596">
        <w:rPr>
          <w:rFonts w:ascii="TimesNewRomanPSMT" w:hAnsi="TimesNewRomanPSMT" w:cs="TimesNewRomanPSMT"/>
          <w:color w:val="272626"/>
          <w:sz w:val="24"/>
          <w:szCs w:val="24"/>
        </w:rPr>
        <w:t xml:space="preserve">matière d’éducation au sein des </w:t>
      </w:r>
      <w:r w:rsidRPr="00F92596">
        <w:rPr>
          <w:rFonts w:ascii="TimesNewRomanPSMT" w:hAnsi="TimesNewRomanPSMT" w:cs="TimesNewRomanPSMT"/>
          <w:color w:val="272626"/>
          <w:sz w:val="24"/>
          <w:szCs w:val="24"/>
        </w:rPr>
        <w:t xml:space="preserve">territoires </w:t>
      </w:r>
      <w:proofErr w:type="spellStart"/>
      <w:r w:rsidRPr="00F92596">
        <w:rPr>
          <w:rFonts w:ascii="TimesNewRomanPSMT" w:hAnsi="TimesNewRomanPSMT" w:cs="TimesNewRomanPSMT"/>
          <w:color w:val="272626"/>
          <w:sz w:val="24"/>
          <w:szCs w:val="24"/>
        </w:rPr>
        <w:t>inuits</w:t>
      </w:r>
      <w:proofErr w:type="spellEnd"/>
      <w:r w:rsidRPr="00F92596">
        <w:rPr>
          <w:rFonts w:ascii="TimesNewRomanPSMT" w:hAnsi="TimesNewRomanPSMT" w:cs="TimesNewRomanPSMT"/>
          <w:color w:val="272626"/>
          <w:sz w:val="24"/>
          <w:szCs w:val="24"/>
        </w:rPr>
        <w:t xml:space="preserve"> de modifier les lois, les</w:t>
      </w:r>
      <w:r w:rsidR="00F92596">
        <w:rPr>
          <w:rFonts w:ascii="TimesNewRomanPSMT" w:hAnsi="TimesNewRomanPSMT" w:cs="TimesNewRomanPSMT"/>
          <w:color w:val="272626"/>
          <w:sz w:val="24"/>
          <w:szCs w:val="24"/>
        </w:rPr>
        <w:t xml:space="preserve"> </w:t>
      </w:r>
      <w:r w:rsidRPr="00F92596">
        <w:rPr>
          <w:rFonts w:ascii="TimesNewRomanPSMT" w:hAnsi="TimesNewRomanPSMT" w:cs="TimesNewRomanPSMT"/>
          <w:color w:val="272626"/>
          <w:sz w:val="24"/>
          <w:szCs w:val="24"/>
        </w:rPr>
        <w:t>politiques et les pratiques pour fair</w:t>
      </w:r>
      <w:r w:rsidR="00F92596">
        <w:rPr>
          <w:rFonts w:ascii="TimesNewRomanPSMT" w:hAnsi="TimesNewRomanPSMT" w:cs="TimesNewRomanPSMT"/>
          <w:color w:val="272626"/>
          <w:sz w:val="24"/>
          <w:szCs w:val="24"/>
        </w:rPr>
        <w:t xml:space="preserve">e en </w:t>
      </w:r>
      <w:r w:rsidRPr="00F92596">
        <w:rPr>
          <w:rFonts w:ascii="TimesNewRomanPSMT" w:hAnsi="TimesNewRomanPSMT" w:cs="TimesNewRomanPSMT"/>
          <w:color w:val="272626"/>
          <w:sz w:val="24"/>
          <w:szCs w:val="24"/>
        </w:rPr>
        <w:t>sorte que le système d’éducation reflète la</w:t>
      </w:r>
      <w:r w:rsidR="00F92596">
        <w:rPr>
          <w:rFonts w:ascii="TimesNewRomanPSMT" w:hAnsi="TimesNewRomanPSMT" w:cs="TimesNewRomanPSMT"/>
          <w:color w:val="272626"/>
          <w:sz w:val="24"/>
          <w:szCs w:val="24"/>
        </w:rPr>
        <w:t xml:space="preserve"> </w:t>
      </w:r>
      <w:r w:rsidRPr="00F92596">
        <w:rPr>
          <w:rFonts w:ascii="TimesNewRomanPSMT" w:hAnsi="TimesNewRomanPSMT" w:cs="TimesNewRomanPSMT"/>
          <w:color w:val="272626"/>
          <w:sz w:val="24"/>
          <w:szCs w:val="24"/>
        </w:rPr>
        <w:t xml:space="preserve">culture, la langue et l’histoire </w:t>
      </w:r>
      <w:proofErr w:type="spellStart"/>
      <w:r w:rsidRPr="00F92596">
        <w:rPr>
          <w:rFonts w:ascii="TimesNewRomanPSMT" w:hAnsi="TimesNewRomanPSMT" w:cs="TimesNewRomanPSMT"/>
          <w:color w:val="272626"/>
          <w:sz w:val="24"/>
          <w:szCs w:val="24"/>
        </w:rPr>
        <w:t>inuites</w:t>
      </w:r>
      <w:proofErr w:type="spellEnd"/>
      <w:r w:rsidRPr="00F92596">
        <w:rPr>
          <w:rFonts w:ascii="TimesNewRomanPSMT" w:hAnsi="TimesNewRomanPSMT" w:cs="TimesNewRomanPSMT"/>
          <w:color w:val="272626"/>
          <w:sz w:val="24"/>
          <w:szCs w:val="24"/>
        </w:rPr>
        <w:t>.</w:t>
      </w:r>
    </w:p>
    <w:p w14:paraId="0265D674" w14:textId="7C4E5BE6" w:rsidR="00361A47" w:rsidRPr="00361A47" w:rsidRDefault="00361A47" w:rsidP="00361A47">
      <w:pPr>
        <w:autoSpaceDE w:val="0"/>
        <w:autoSpaceDN w:val="0"/>
        <w:adjustRightInd w:val="0"/>
        <w:spacing w:line="240" w:lineRule="auto"/>
        <w:rPr>
          <w:rFonts w:ascii="TimesNewRomanPSMT" w:hAnsi="TimesNewRomanPSMT" w:cs="TimesNewRomanPSMT"/>
          <w:color w:val="272626"/>
          <w:sz w:val="24"/>
          <w:szCs w:val="24"/>
        </w:rPr>
      </w:pPr>
    </w:p>
    <w:p w14:paraId="5243DFA7" w14:textId="7C37D6AE" w:rsidR="00DB5251" w:rsidRDefault="00DB5251" w:rsidP="00DB5251">
      <w:pPr>
        <w:pStyle w:val="ListParagraph"/>
        <w:numPr>
          <w:ilvl w:val="1"/>
          <w:numId w:val="59"/>
        </w:numPr>
        <w:autoSpaceDE w:val="0"/>
        <w:autoSpaceDN w:val="0"/>
        <w:adjustRightInd w:val="0"/>
        <w:spacing w:line="240" w:lineRule="auto"/>
        <w:rPr>
          <w:rFonts w:ascii="TimesNewRomanPSMT" w:hAnsi="TimesNewRomanPSMT" w:cs="TimesNewRomanPSMT"/>
          <w:color w:val="272626"/>
          <w:sz w:val="24"/>
          <w:szCs w:val="24"/>
        </w:rPr>
      </w:pPr>
      <w:r w:rsidRPr="00F92596">
        <w:rPr>
          <w:rFonts w:ascii="TimesNewRomanPSMT" w:hAnsi="TimesNewRomanPSMT" w:cs="TimesNewRomanPSMT"/>
          <w:color w:val="272626"/>
          <w:sz w:val="24"/>
          <w:szCs w:val="24"/>
        </w:rPr>
        <w:t>Nous demandons à tous les gouvernements de</w:t>
      </w:r>
      <w:r w:rsidR="00F92596">
        <w:rPr>
          <w:rFonts w:ascii="TimesNewRomanPSMT" w:hAnsi="TimesNewRomanPSMT" w:cs="TimesNewRomanPSMT"/>
          <w:color w:val="272626"/>
          <w:sz w:val="24"/>
          <w:szCs w:val="24"/>
        </w:rPr>
        <w:t xml:space="preserve"> créer davantage d’options pour </w:t>
      </w:r>
      <w:r w:rsidRPr="00F92596">
        <w:rPr>
          <w:rFonts w:ascii="TimesNewRomanPSMT" w:hAnsi="TimesNewRomanPSMT" w:cs="TimesNewRomanPSMT"/>
          <w:color w:val="272626"/>
          <w:sz w:val="24"/>
          <w:szCs w:val="24"/>
        </w:rPr>
        <w:t>les études</w:t>
      </w:r>
      <w:r w:rsidR="00F92596">
        <w:rPr>
          <w:rFonts w:ascii="TimesNewRomanPSMT" w:hAnsi="TimesNewRomanPSMT" w:cs="TimesNewRomanPSMT"/>
          <w:color w:val="272626"/>
          <w:sz w:val="24"/>
          <w:szCs w:val="24"/>
        </w:rPr>
        <w:t xml:space="preserve"> </w:t>
      </w:r>
      <w:r w:rsidRPr="00F92596">
        <w:rPr>
          <w:rFonts w:ascii="TimesNewRomanPSMT" w:hAnsi="TimesNewRomanPSMT" w:cs="TimesNewRomanPSMT"/>
          <w:color w:val="272626"/>
          <w:sz w:val="24"/>
          <w:szCs w:val="24"/>
        </w:rPr>
        <w:t xml:space="preserve">postsecondaires dans l’Inuit </w:t>
      </w:r>
      <w:proofErr w:type="spellStart"/>
      <w:r w:rsidRPr="00F92596">
        <w:rPr>
          <w:rFonts w:ascii="TimesNewRomanPSMT" w:hAnsi="TimesNewRomanPSMT" w:cs="TimesNewRomanPSMT"/>
          <w:color w:val="272626"/>
          <w:sz w:val="24"/>
          <w:szCs w:val="24"/>
        </w:rPr>
        <w:t>Nunangat</w:t>
      </w:r>
      <w:proofErr w:type="spellEnd"/>
      <w:r w:rsidRPr="00F92596">
        <w:rPr>
          <w:rFonts w:ascii="TimesNewRomanPSMT" w:hAnsi="TimesNewRomanPSMT" w:cs="TimesNewRomanPSMT"/>
          <w:color w:val="272626"/>
          <w:sz w:val="24"/>
          <w:szCs w:val="24"/>
        </w:rPr>
        <w:t xml:space="preserve"> af</w:t>
      </w:r>
      <w:r w:rsidR="00F92596">
        <w:rPr>
          <w:rFonts w:ascii="TimesNewRomanPSMT" w:hAnsi="TimesNewRomanPSMT" w:cs="TimesNewRomanPSMT"/>
          <w:color w:val="272626"/>
          <w:sz w:val="24"/>
          <w:szCs w:val="24"/>
        </w:rPr>
        <w:t xml:space="preserve">in de renforcer la capacité, la </w:t>
      </w:r>
      <w:r w:rsidRPr="00F92596">
        <w:rPr>
          <w:rFonts w:ascii="TimesNewRomanPSMT" w:hAnsi="TimesNewRomanPSMT" w:cs="TimesNewRomanPSMT"/>
          <w:color w:val="272626"/>
          <w:sz w:val="24"/>
          <w:szCs w:val="24"/>
        </w:rPr>
        <w:t>participation et</w:t>
      </w:r>
      <w:r w:rsidR="00F92596">
        <w:rPr>
          <w:rFonts w:ascii="TimesNewRomanPSMT" w:hAnsi="TimesNewRomanPSMT" w:cs="TimesNewRomanPSMT"/>
          <w:color w:val="272626"/>
          <w:sz w:val="24"/>
          <w:szCs w:val="24"/>
        </w:rPr>
        <w:t xml:space="preserve"> </w:t>
      </w:r>
      <w:r w:rsidRPr="00F92596">
        <w:rPr>
          <w:rFonts w:ascii="TimesNewRomanPSMT" w:hAnsi="TimesNewRomanPSMT" w:cs="TimesNewRomanPSMT"/>
          <w:color w:val="272626"/>
          <w:sz w:val="24"/>
          <w:szCs w:val="24"/>
        </w:rPr>
        <w:t xml:space="preserve">l’autodétermination des Inuits dans </w:t>
      </w:r>
      <w:r w:rsidR="00F92596">
        <w:rPr>
          <w:rFonts w:ascii="TimesNewRomanPSMT" w:hAnsi="TimesNewRomanPSMT" w:cs="TimesNewRomanPSMT"/>
          <w:color w:val="272626"/>
          <w:sz w:val="24"/>
          <w:szCs w:val="24"/>
        </w:rPr>
        <w:t xml:space="preserve">le monde universitaire et de la </w:t>
      </w:r>
      <w:r w:rsidRPr="00F92596">
        <w:rPr>
          <w:rFonts w:ascii="TimesNewRomanPSMT" w:hAnsi="TimesNewRomanPSMT" w:cs="TimesNewRomanPSMT"/>
          <w:color w:val="272626"/>
          <w:sz w:val="24"/>
          <w:szCs w:val="24"/>
        </w:rPr>
        <w:t>recherche. Nous</w:t>
      </w:r>
      <w:r w:rsidR="00F92596">
        <w:rPr>
          <w:rFonts w:ascii="TimesNewRomanPSMT" w:hAnsi="TimesNewRomanPSMT" w:cs="TimesNewRomanPSMT"/>
          <w:color w:val="272626"/>
          <w:sz w:val="24"/>
          <w:szCs w:val="24"/>
        </w:rPr>
        <w:t xml:space="preserve"> </w:t>
      </w:r>
      <w:r w:rsidRPr="00F92596">
        <w:rPr>
          <w:rFonts w:ascii="TimesNewRomanPSMT" w:hAnsi="TimesNewRomanPSMT" w:cs="TimesNewRomanPSMT"/>
          <w:color w:val="272626"/>
          <w:sz w:val="24"/>
          <w:szCs w:val="24"/>
        </w:rPr>
        <w:t>demandons à tous les gouverneme</w:t>
      </w:r>
      <w:r w:rsidR="00F92596">
        <w:rPr>
          <w:rFonts w:ascii="TimesNewRomanPSMT" w:hAnsi="TimesNewRomanPSMT" w:cs="TimesNewRomanPSMT"/>
          <w:color w:val="272626"/>
          <w:sz w:val="24"/>
          <w:szCs w:val="24"/>
        </w:rPr>
        <w:t xml:space="preserve">nts d’investir dans la création </w:t>
      </w:r>
      <w:r w:rsidRPr="00F92596">
        <w:rPr>
          <w:rFonts w:ascii="TimesNewRomanPSMT" w:hAnsi="TimesNewRomanPSMT" w:cs="TimesNewRomanPSMT"/>
          <w:color w:val="272626"/>
          <w:sz w:val="24"/>
          <w:szCs w:val="24"/>
        </w:rPr>
        <w:t>d’une université</w:t>
      </w:r>
      <w:r w:rsidR="00F92596">
        <w:rPr>
          <w:rFonts w:ascii="TimesNewRomanPSMT" w:hAnsi="TimesNewRomanPSMT" w:cs="TimesNewRomanPSMT"/>
          <w:color w:val="272626"/>
          <w:sz w:val="24"/>
          <w:szCs w:val="24"/>
        </w:rPr>
        <w:t xml:space="preserve"> </w:t>
      </w:r>
      <w:r w:rsidRPr="00F92596">
        <w:rPr>
          <w:rFonts w:ascii="TimesNewRomanPSMT" w:hAnsi="TimesNewRomanPSMT" w:cs="TimesNewRomanPSMT"/>
          <w:color w:val="272626"/>
          <w:sz w:val="24"/>
          <w:szCs w:val="24"/>
        </w:rPr>
        <w:t xml:space="preserve">accréditée dans l’Inuit </w:t>
      </w:r>
      <w:proofErr w:type="spellStart"/>
      <w:r w:rsidRPr="00F92596">
        <w:rPr>
          <w:rFonts w:ascii="TimesNewRomanPSMT" w:hAnsi="TimesNewRomanPSMT" w:cs="TimesNewRomanPSMT"/>
          <w:color w:val="272626"/>
          <w:sz w:val="24"/>
          <w:szCs w:val="24"/>
        </w:rPr>
        <w:t>Nunangat</w:t>
      </w:r>
      <w:proofErr w:type="spellEnd"/>
      <w:r w:rsidRPr="00F92596">
        <w:rPr>
          <w:rFonts w:ascii="TimesNewRomanPSMT" w:hAnsi="TimesNewRomanPSMT" w:cs="TimesNewRomanPSMT"/>
          <w:color w:val="272626"/>
          <w:sz w:val="24"/>
          <w:szCs w:val="24"/>
        </w:rPr>
        <w:t>.</w:t>
      </w:r>
    </w:p>
    <w:p w14:paraId="0533D41D" w14:textId="4A6E36CD" w:rsidR="00361A47" w:rsidRPr="00361A47" w:rsidRDefault="00361A47" w:rsidP="00361A47">
      <w:pPr>
        <w:autoSpaceDE w:val="0"/>
        <w:autoSpaceDN w:val="0"/>
        <w:adjustRightInd w:val="0"/>
        <w:spacing w:line="240" w:lineRule="auto"/>
        <w:rPr>
          <w:rFonts w:ascii="TimesNewRomanPSMT" w:hAnsi="TimesNewRomanPSMT" w:cs="TimesNewRomanPSMT"/>
          <w:color w:val="272626"/>
          <w:sz w:val="24"/>
          <w:szCs w:val="24"/>
        </w:rPr>
      </w:pPr>
    </w:p>
    <w:p w14:paraId="5548EDBC" w14:textId="35F02649" w:rsidR="00F92596" w:rsidRDefault="00DB5251" w:rsidP="00F92596">
      <w:pPr>
        <w:pStyle w:val="ListParagraph"/>
        <w:numPr>
          <w:ilvl w:val="1"/>
          <w:numId w:val="59"/>
        </w:numPr>
        <w:autoSpaceDE w:val="0"/>
        <w:autoSpaceDN w:val="0"/>
        <w:adjustRightInd w:val="0"/>
        <w:spacing w:line="240" w:lineRule="auto"/>
        <w:rPr>
          <w:rFonts w:ascii="TimesNewRomanPSMT" w:hAnsi="TimesNewRomanPSMT" w:cs="TimesNewRomanPSMT"/>
          <w:color w:val="272626"/>
          <w:sz w:val="24"/>
          <w:szCs w:val="24"/>
        </w:rPr>
      </w:pPr>
      <w:r w:rsidRPr="00F92596">
        <w:rPr>
          <w:rFonts w:ascii="TimesNewRomanPSMT" w:hAnsi="TimesNewRomanPSMT" w:cs="TimesNewRomanPSMT"/>
          <w:color w:val="272626"/>
          <w:sz w:val="24"/>
          <w:szCs w:val="24"/>
        </w:rPr>
        <w:t xml:space="preserve">Nous demandons à tous les gouvernements de </w:t>
      </w:r>
      <w:r w:rsidR="00F92596">
        <w:rPr>
          <w:rFonts w:ascii="TimesNewRomanPSMT" w:hAnsi="TimesNewRomanPSMT" w:cs="TimesNewRomanPSMT"/>
          <w:color w:val="272626"/>
          <w:sz w:val="24"/>
          <w:szCs w:val="24"/>
        </w:rPr>
        <w:t xml:space="preserve">faire en sorte qu’une formation </w:t>
      </w:r>
      <w:r w:rsidRPr="00F92596">
        <w:rPr>
          <w:rFonts w:ascii="TimesNewRomanPSMT" w:hAnsi="TimesNewRomanPSMT" w:cs="TimesNewRomanPSMT"/>
          <w:color w:val="272626"/>
          <w:sz w:val="24"/>
          <w:szCs w:val="24"/>
        </w:rPr>
        <w:t>continue</w:t>
      </w:r>
      <w:r w:rsidR="00F92596">
        <w:rPr>
          <w:rFonts w:ascii="TimesNewRomanPSMT" w:hAnsi="TimesNewRomanPSMT" w:cs="TimesNewRomanPSMT"/>
          <w:color w:val="272626"/>
          <w:sz w:val="24"/>
          <w:szCs w:val="24"/>
        </w:rPr>
        <w:t xml:space="preserve"> </w:t>
      </w:r>
      <w:r w:rsidRPr="00F92596">
        <w:rPr>
          <w:rFonts w:ascii="TimesNewRomanPSMT" w:hAnsi="TimesNewRomanPSMT" w:cs="TimesNewRomanPSMT"/>
          <w:color w:val="272626"/>
          <w:sz w:val="24"/>
          <w:szCs w:val="24"/>
        </w:rPr>
        <w:t>et complète en matière de compétence cultu</w:t>
      </w:r>
      <w:r w:rsidR="00F92596">
        <w:rPr>
          <w:rFonts w:ascii="TimesNewRomanPSMT" w:hAnsi="TimesNewRomanPSMT" w:cs="TimesNewRomanPSMT"/>
          <w:color w:val="272626"/>
          <w:sz w:val="24"/>
          <w:szCs w:val="24"/>
        </w:rPr>
        <w:t xml:space="preserve">relle </w:t>
      </w:r>
      <w:proofErr w:type="spellStart"/>
      <w:r w:rsidR="00F92596">
        <w:rPr>
          <w:rFonts w:ascii="TimesNewRomanPSMT" w:hAnsi="TimesNewRomanPSMT" w:cs="TimesNewRomanPSMT"/>
          <w:color w:val="272626"/>
          <w:sz w:val="24"/>
          <w:szCs w:val="24"/>
        </w:rPr>
        <w:t>inuite</w:t>
      </w:r>
      <w:proofErr w:type="spellEnd"/>
      <w:r w:rsidR="00F92596">
        <w:rPr>
          <w:rFonts w:ascii="TimesNewRomanPSMT" w:hAnsi="TimesNewRomanPSMT" w:cs="TimesNewRomanPSMT"/>
          <w:color w:val="272626"/>
          <w:sz w:val="24"/>
          <w:szCs w:val="24"/>
        </w:rPr>
        <w:t xml:space="preserve"> soit donnée à tous les fonction</w:t>
      </w:r>
      <w:r w:rsidRPr="00F92596">
        <w:rPr>
          <w:rFonts w:ascii="TimesNewRomanPSMT" w:hAnsi="TimesNewRomanPSMT" w:cs="TimesNewRomanPSMT"/>
          <w:color w:val="272626"/>
          <w:sz w:val="24"/>
          <w:szCs w:val="24"/>
        </w:rPr>
        <w:t>naires dans tous les secteurs de prestation de services – notamment le maintien de</w:t>
      </w:r>
      <w:r w:rsidR="00F92596">
        <w:rPr>
          <w:rFonts w:ascii="TimesNewRomanPSMT" w:hAnsi="TimesNewRomanPSMT" w:cs="TimesNewRomanPSMT"/>
          <w:color w:val="272626"/>
          <w:sz w:val="24"/>
          <w:szCs w:val="24"/>
        </w:rPr>
        <w:t xml:space="preserve"> </w:t>
      </w:r>
      <w:r w:rsidRPr="00F92596">
        <w:rPr>
          <w:rFonts w:ascii="TimesNewRomanPSMT" w:hAnsi="TimesNewRomanPSMT" w:cs="TimesNewRomanPSMT"/>
          <w:color w:val="272626"/>
          <w:sz w:val="24"/>
          <w:szCs w:val="24"/>
        </w:rPr>
        <w:t>l’ordre, le système de justice pénale</w:t>
      </w:r>
      <w:r w:rsidR="00F92596">
        <w:rPr>
          <w:rFonts w:ascii="TimesNewRomanPSMT" w:hAnsi="TimesNewRomanPSMT" w:cs="TimesNewRomanPSMT"/>
          <w:color w:val="272626"/>
          <w:sz w:val="24"/>
          <w:szCs w:val="24"/>
        </w:rPr>
        <w:t xml:space="preserve">, l’éducation, la santé et les </w:t>
      </w:r>
      <w:r w:rsidRPr="00F92596">
        <w:rPr>
          <w:rFonts w:ascii="TimesNewRomanPSMT" w:hAnsi="TimesNewRomanPSMT" w:cs="TimesNewRomanPSMT"/>
          <w:color w:val="272626"/>
          <w:sz w:val="24"/>
          <w:szCs w:val="24"/>
        </w:rPr>
        <w:t>services sociaux. Les</w:t>
      </w:r>
      <w:r w:rsidR="00F92596">
        <w:rPr>
          <w:rFonts w:ascii="TimesNewRomanPSMT" w:hAnsi="TimesNewRomanPSMT" w:cs="TimesNewRomanPSMT"/>
          <w:color w:val="272626"/>
          <w:sz w:val="24"/>
          <w:szCs w:val="24"/>
        </w:rPr>
        <w:t xml:space="preserve"> </w:t>
      </w:r>
      <w:r w:rsidRPr="00F92596">
        <w:rPr>
          <w:rFonts w:ascii="TimesNewRomanPSMT" w:hAnsi="TimesNewRomanPSMT" w:cs="TimesNewRomanPSMT"/>
          <w:color w:val="272626"/>
          <w:sz w:val="24"/>
          <w:szCs w:val="24"/>
        </w:rPr>
        <w:t>fonctionnaires doivent é</w:t>
      </w:r>
      <w:r w:rsidR="00F92596">
        <w:rPr>
          <w:rFonts w:ascii="TimesNewRomanPSMT" w:hAnsi="TimesNewRomanPSMT" w:cs="TimesNewRomanPSMT"/>
          <w:color w:val="272626"/>
          <w:sz w:val="24"/>
          <w:szCs w:val="24"/>
        </w:rPr>
        <w:t xml:space="preserve">galement recevoir une formation </w:t>
      </w:r>
      <w:r w:rsidRPr="00F92596">
        <w:rPr>
          <w:rFonts w:ascii="TimesNewRomanPSMT" w:hAnsi="TimesNewRomanPSMT" w:cs="TimesNewRomanPSMT"/>
          <w:color w:val="272626"/>
          <w:sz w:val="24"/>
          <w:szCs w:val="24"/>
        </w:rPr>
        <w:t>continue et complète dans des</w:t>
      </w:r>
      <w:r w:rsidR="00F92596">
        <w:rPr>
          <w:rFonts w:ascii="TimesNewRomanPSMT" w:hAnsi="TimesNewRomanPSMT" w:cs="TimesNewRomanPSMT"/>
          <w:color w:val="272626"/>
          <w:sz w:val="24"/>
          <w:szCs w:val="24"/>
        </w:rPr>
        <w:t xml:space="preserve"> </w:t>
      </w:r>
      <w:r w:rsidRPr="00F92596">
        <w:rPr>
          <w:rFonts w:ascii="TimesNewRomanPSMT" w:hAnsi="TimesNewRomanPSMT" w:cs="TimesNewRomanPSMT"/>
          <w:color w:val="272626"/>
          <w:sz w:val="24"/>
          <w:szCs w:val="24"/>
        </w:rPr>
        <w:t xml:space="preserve">domaines comme </w:t>
      </w:r>
      <w:r w:rsidR="00F92596">
        <w:rPr>
          <w:rFonts w:ascii="TimesNewRomanPSMT" w:hAnsi="TimesNewRomanPSMT" w:cs="TimesNewRomanPSMT"/>
          <w:color w:val="272626"/>
          <w:sz w:val="24"/>
          <w:szCs w:val="24"/>
        </w:rPr>
        <w:t xml:space="preserve">les soins post-traumatiques, la </w:t>
      </w:r>
      <w:r w:rsidRPr="00F92596">
        <w:rPr>
          <w:rFonts w:ascii="TimesNewRomanPSMT" w:hAnsi="TimesNewRomanPSMT" w:cs="TimesNewRomanPSMT"/>
          <w:color w:val="272626"/>
          <w:sz w:val="24"/>
          <w:szCs w:val="24"/>
        </w:rPr>
        <w:t>sécurisation culturelle et la lutte contre</w:t>
      </w:r>
      <w:r w:rsidR="00F92596">
        <w:rPr>
          <w:rFonts w:ascii="TimesNewRomanPSMT" w:hAnsi="TimesNewRomanPSMT" w:cs="TimesNewRomanPSMT"/>
          <w:color w:val="272626"/>
          <w:sz w:val="24"/>
          <w:szCs w:val="24"/>
        </w:rPr>
        <w:t xml:space="preserve"> </w:t>
      </w:r>
      <w:r w:rsidRPr="00F92596">
        <w:rPr>
          <w:rFonts w:ascii="TimesNewRomanPSMT" w:hAnsi="TimesNewRomanPSMT" w:cs="TimesNewRomanPSMT"/>
          <w:color w:val="272626"/>
          <w:sz w:val="24"/>
          <w:szCs w:val="24"/>
        </w:rPr>
        <w:t>le racisme, et être sensibi</w:t>
      </w:r>
      <w:r w:rsidR="00F92596">
        <w:rPr>
          <w:rFonts w:ascii="TimesNewRomanPSMT" w:hAnsi="TimesNewRomanPSMT" w:cs="TimesNewRomanPSMT"/>
          <w:color w:val="272626"/>
          <w:sz w:val="24"/>
          <w:szCs w:val="24"/>
        </w:rPr>
        <w:t xml:space="preserve">lisés au </w:t>
      </w:r>
      <w:r w:rsidRPr="00F92596">
        <w:rPr>
          <w:rFonts w:ascii="TimesNewRomanPSMT" w:hAnsi="TimesNewRomanPSMT" w:cs="TimesNewRomanPSMT"/>
          <w:color w:val="272626"/>
          <w:sz w:val="24"/>
          <w:szCs w:val="24"/>
        </w:rPr>
        <w:t>colonialisme historique et continu auquel sont soumis</w:t>
      </w:r>
      <w:r w:rsidR="00F92596">
        <w:rPr>
          <w:rFonts w:ascii="TimesNewRomanPSMT" w:hAnsi="TimesNewRomanPSMT" w:cs="TimesNewRomanPSMT"/>
          <w:color w:val="272626"/>
          <w:sz w:val="24"/>
          <w:szCs w:val="24"/>
        </w:rPr>
        <w:t xml:space="preserve"> </w:t>
      </w:r>
      <w:r w:rsidRPr="00F92596">
        <w:rPr>
          <w:rFonts w:ascii="TimesNewRomanPSMT" w:hAnsi="TimesNewRomanPSMT" w:cs="TimesNewRomanPSMT"/>
          <w:color w:val="272626"/>
          <w:sz w:val="24"/>
          <w:szCs w:val="24"/>
        </w:rPr>
        <w:t>les Inuits.</w:t>
      </w:r>
    </w:p>
    <w:p w14:paraId="58F97D88" w14:textId="10BBA681" w:rsidR="00361A47" w:rsidRPr="00361A47" w:rsidRDefault="00361A47" w:rsidP="00361A47">
      <w:pPr>
        <w:autoSpaceDE w:val="0"/>
        <w:autoSpaceDN w:val="0"/>
        <w:adjustRightInd w:val="0"/>
        <w:spacing w:line="240" w:lineRule="auto"/>
        <w:rPr>
          <w:rFonts w:ascii="TimesNewRomanPSMT" w:hAnsi="TimesNewRomanPSMT" w:cs="TimesNewRomanPSMT"/>
          <w:color w:val="272626"/>
          <w:sz w:val="24"/>
          <w:szCs w:val="24"/>
        </w:rPr>
      </w:pPr>
    </w:p>
    <w:p w14:paraId="6D6DD42A" w14:textId="5DEB18DD" w:rsidR="00F92596" w:rsidRDefault="00DB5251" w:rsidP="00DB5251">
      <w:pPr>
        <w:pStyle w:val="ListParagraph"/>
        <w:numPr>
          <w:ilvl w:val="1"/>
          <w:numId w:val="59"/>
        </w:numPr>
        <w:autoSpaceDE w:val="0"/>
        <w:autoSpaceDN w:val="0"/>
        <w:adjustRightInd w:val="0"/>
        <w:spacing w:line="240" w:lineRule="auto"/>
        <w:rPr>
          <w:rFonts w:ascii="TimesNewRomanPSMT" w:hAnsi="TimesNewRomanPSMT" w:cs="TimesNewRomanPSMT"/>
          <w:color w:val="272626"/>
          <w:sz w:val="24"/>
          <w:szCs w:val="24"/>
        </w:rPr>
      </w:pPr>
      <w:r w:rsidRPr="00F92596">
        <w:rPr>
          <w:rFonts w:ascii="TimesNewRomanPSMT" w:hAnsi="TimesNewRomanPSMT" w:cs="TimesNewRomanPSMT"/>
          <w:color w:val="272626"/>
          <w:sz w:val="24"/>
          <w:szCs w:val="24"/>
        </w:rPr>
        <w:t xml:space="preserve">Étant donné que les gouvernements n’ont </w:t>
      </w:r>
      <w:r w:rsidR="00F92596">
        <w:rPr>
          <w:rFonts w:ascii="TimesNewRomanPSMT" w:hAnsi="TimesNewRomanPSMT" w:cs="TimesNewRomanPSMT"/>
          <w:color w:val="272626"/>
          <w:sz w:val="24"/>
          <w:szCs w:val="24"/>
        </w:rPr>
        <w:t xml:space="preserve">pas investi dans les ressources </w:t>
      </w:r>
      <w:r w:rsidRPr="00F92596">
        <w:rPr>
          <w:rFonts w:ascii="TimesNewRomanPSMT" w:hAnsi="TimesNewRomanPSMT" w:cs="TimesNewRomanPSMT"/>
          <w:color w:val="272626"/>
          <w:sz w:val="24"/>
          <w:szCs w:val="24"/>
        </w:rPr>
        <w:t>nécessaires au</w:t>
      </w:r>
      <w:r w:rsidR="00F92596">
        <w:rPr>
          <w:rFonts w:ascii="TimesNewRomanPSMT" w:hAnsi="TimesNewRomanPSMT" w:cs="TimesNewRomanPSMT"/>
          <w:color w:val="272626"/>
          <w:sz w:val="24"/>
          <w:szCs w:val="24"/>
        </w:rPr>
        <w:t xml:space="preserve"> </w:t>
      </w:r>
      <w:r w:rsidRPr="00F92596">
        <w:rPr>
          <w:rFonts w:ascii="TimesNewRomanPSMT" w:hAnsi="TimesNewRomanPSMT" w:cs="TimesNewRomanPSMT"/>
          <w:color w:val="272626"/>
          <w:sz w:val="24"/>
          <w:szCs w:val="24"/>
        </w:rPr>
        <w:t>traitement et à la réadaptation</w:t>
      </w:r>
      <w:r w:rsidR="00F92596">
        <w:rPr>
          <w:rFonts w:ascii="TimesNewRomanPSMT" w:hAnsi="TimesNewRomanPSMT" w:cs="TimesNewRomanPSMT"/>
          <w:color w:val="272626"/>
          <w:sz w:val="24"/>
          <w:szCs w:val="24"/>
        </w:rPr>
        <w:t xml:space="preserve">, ce qui a entraîné l’échec des </w:t>
      </w:r>
      <w:r w:rsidRPr="00F92596">
        <w:rPr>
          <w:rFonts w:ascii="TimesNewRomanPSMT" w:hAnsi="TimesNewRomanPSMT" w:cs="TimesNewRomanPSMT"/>
          <w:color w:val="272626"/>
          <w:sz w:val="24"/>
          <w:szCs w:val="24"/>
        </w:rPr>
        <w:t>objectifs énoncés à</w:t>
      </w:r>
      <w:r w:rsidR="00F92596">
        <w:rPr>
          <w:rFonts w:ascii="TimesNewRomanPSMT" w:hAnsi="TimesNewRomanPSMT" w:cs="TimesNewRomanPSMT"/>
          <w:color w:val="272626"/>
          <w:sz w:val="24"/>
          <w:szCs w:val="24"/>
        </w:rPr>
        <w:t xml:space="preserve"> </w:t>
      </w:r>
      <w:r w:rsidRPr="00F92596">
        <w:rPr>
          <w:rFonts w:ascii="TimesNewRomanPSMT" w:hAnsi="TimesNewRomanPSMT" w:cs="TimesNewRomanPSMT"/>
          <w:color w:val="272626"/>
          <w:sz w:val="24"/>
          <w:szCs w:val="24"/>
        </w:rPr>
        <w:t xml:space="preserve">l’alinéa 718.2e) du </w:t>
      </w:r>
      <w:r w:rsidRPr="00F92596">
        <w:rPr>
          <w:rFonts w:ascii="TimesNewRomanPS-ItalicMT" w:hAnsi="TimesNewRomanPS-ItalicMT" w:cs="TimesNewRomanPS-ItalicMT"/>
          <w:i/>
          <w:iCs/>
          <w:color w:val="272626"/>
          <w:sz w:val="24"/>
          <w:szCs w:val="24"/>
        </w:rPr>
        <w:t xml:space="preserve">Code criminel </w:t>
      </w:r>
      <w:r w:rsidRPr="00F92596">
        <w:rPr>
          <w:rFonts w:ascii="TimesNewRomanPSMT" w:hAnsi="TimesNewRomanPSMT" w:cs="TimesNewRomanPSMT"/>
          <w:color w:val="272626"/>
          <w:sz w:val="24"/>
          <w:szCs w:val="24"/>
        </w:rPr>
        <w:t>e</w:t>
      </w:r>
      <w:r w:rsidR="00F92596">
        <w:rPr>
          <w:rFonts w:ascii="TimesNewRomanPSMT" w:hAnsi="TimesNewRomanPSMT" w:cs="TimesNewRomanPSMT"/>
          <w:color w:val="272626"/>
          <w:sz w:val="24"/>
          <w:szCs w:val="24"/>
        </w:rPr>
        <w:t xml:space="preserve">t dans les principes de l’arrêt </w:t>
      </w:r>
      <w:proofErr w:type="spellStart"/>
      <w:r w:rsidRPr="00F92596">
        <w:rPr>
          <w:rFonts w:ascii="TimesNewRomanPS-ItalicMT" w:hAnsi="TimesNewRomanPS-ItalicMT" w:cs="TimesNewRomanPS-ItalicMT"/>
          <w:i/>
          <w:iCs/>
          <w:color w:val="272626"/>
          <w:sz w:val="24"/>
          <w:szCs w:val="24"/>
        </w:rPr>
        <w:t>Gladue</w:t>
      </w:r>
      <w:proofErr w:type="spellEnd"/>
      <w:r w:rsidRPr="00F92596">
        <w:rPr>
          <w:rFonts w:ascii="TimesNewRomanPSMT" w:hAnsi="TimesNewRomanPSMT" w:cs="TimesNewRomanPSMT"/>
          <w:color w:val="272626"/>
          <w:sz w:val="24"/>
          <w:szCs w:val="24"/>
        </w:rPr>
        <w:t>, nous</w:t>
      </w:r>
      <w:r w:rsidR="00F92596">
        <w:rPr>
          <w:rFonts w:ascii="TimesNewRomanPSMT" w:hAnsi="TimesNewRomanPSMT" w:cs="TimesNewRomanPSMT"/>
          <w:color w:val="272626"/>
          <w:sz w:val="24"/>
          <w:szCs w:val="24"/>
        </w:rPr>
        <w:t xml:space="preserve"> </w:t>
      </w:r>
      <w:r w:rsidRPr="00F92596">
        <w:rPr>
          <w:rFonts w:ascii="TimesNewRomanPSMT" w:hAnsi="TimesNewRomanPSMT" w:cs="TimesNewRomanPSMT"/>
          <w:color w:val="272626"/>
          <w:sz w:val="24"/>
          <w:szCs w:val="24"/>
        </w:rPr>
        <w:t>demandons à tous les gouvernemen</w:t>
      </w:r>
      <w:r w:rsidR="00F92596">
        <w:rPr>
          <w:rFonts w:ascii="TimesNewRomanPSMT" w:hAnsi="TimesNewRomanPSMT" w:cs="TimesNewRomanPSMT"/>
          <w:color w:val="272626"/>
          <w:sz w:val="24"/>
          <w:szCs w:val="24"/>
        </w:rPr>
        <w:t xml:space="preserve">ts d’investir dans des </w:t>
      </w:r>
      <w:r w:rsidR="00F92596">
        <w:rPr>
          <w:rFonts w:ascii="TimesNewRomanPSMT" w:hAnsi="TimesNewRomanPSMT" w:cs="TimesNewRomanPSMT"/>
          <w:color w:val="272626"/>
          <w:sz w:val="24"/>
          <w:szCs w:val="24"/>
        </w:rPr>
        <w:lastRenderedPageBreak/>
        <w:t xml:space="preserve">services </w:t>
      </w:r>
      <w:r w:rsidRPr="00F92596">
        <w:rPr>
          <w:rFonts w:ascii="TimesNewRomanPSMT" w:hAnsi="TimesNewRomanPSMT" w:cs="TimesNewRomanPSMT"/>
          <w:color w:val="272626"/>
          <w:sz w:val="24"/>
          <w:szCs w:val="24"/>
        </w:rPr>
        <w:t>de traitement et de</w:t>
      </w:r>
      <w:r w:rsidR="00F92596">
        <w:rPr>
          <w:rFonts w:ascii="TimesNewRomanPSMT" w:hAnsi="TimesNewRomanPSMT" w:cs="TimesNewRomanPSMT"/>
          <w:color w:val="272626"/>
          <w:sz w:val="24"/>
          <w:szCs w:val="24"/>
        </w:rPr>
        <w:t xml:space="preserve"> </w:t>
      </w:r>
      <w:r w:rsidRPr="00F92596">
        <w:rPr>
          <w:rFonts w:ascii="TimesNewRomanPSMT" w:hAnsi="TimesNewRomanPSMT" w:cs="TimesNewRomanPSMT"/>
          <w:color w:val="272626"/>
          <w:sz w:val="24"/>
          <w:szCs w:val="24"/>
        </w:rPr>
        <w:t>réadaptation propres aux In</w:t>
      </w:r>
      <w:r w:rsidR="00F92596">
        <w:rPr>
          <w:rFonts w:ascii="TimesNewRomanPSMT" w:hAnsi="TimesNewRomanPSMT" w:cs="TimesNewRomanPSMT"/>
          <w:color w:val="272626"/>
          <w:sz w:val="24"/>
          <w:szCs w:val="24"/>
        </w:rPr>
        <w:t xml:space="preserve">uits pour s’attaquer aux causes </w:t>
      </w:r>
      <w:r w:rsidRPr="00F92596">
        <w:rPr>
          <w:rFonts w:ascii="TimesNewRomanPSMT" w:hAnsi="TimesNewRomanPSMT" w:cs="TimesNewRomanPSMT"/>
          <w:color w:val="272626"/>
          <w:sz w:val="24"/>
          <w:szCs w:val="24"/>
        </w:rPr>
        <w:t>premières des comportements</w:t>
      </w:r>
      <w:r w:rsidR="00F92596">
        <w:rPr>
          <w:rFonts w:ascii="TimesNewRomanPSMT" w:hAnsi="TimesNewRomanPSMT" w:cs="TimesNewRomanPSMT"/>
          <w:color w:val="272626"/>
          <w:sz w:val="24"/>
          <w:szCs w:val="24"/>
        </w:rPr>
        <w:t xml:space="preserve"> </w:t>
      </w:r>
      <w:r w:rsidRPr="00F92596">
        <w:rPr>
          <w:rFonts w:ascii="TimesNewRomanPSMT" w:hAnsi="TimesNewRomanPSMT" w:cs="TimesNewRomanPSMT"/>
          <w:color w:val="272626"/>
          <w:sz w:val="24"/>
          <w:szCs w:val="24"/>
        </w:rPr>
        <w:t xml:space="preserve">violents. </w:t>
      </w:r>
      <w:r w:rsidR="00F92596">
        <w:rPr>
          <w:rFonts w:ascii="TimesNewRomanPSMT" w:hAnsi="TimesNewRomanPSMT" w:cs="TimesNewRomanPSMT"/>
          <w:color w:val="272626"/>
          <w:sz w:val="24"/>
          <w:szCs w:val="24"/>
        </w:rPr>
        <w:t xml:space="preserve">Les services demandés doivent </w:t>
      </w:r>
      <w:r w:rsidRPr="00F92596">
        <w:rPr>
          <w:rFonts w:ascii="TimesNewRomanPSMT" w:hAnsi="TimesNewRomanPSMT" w:cs="TimesNewRomanPSMT"/>
          <w:color w:val="272626"/>
          <w:sz w:val="24"/>
          <w:szCs w:val="24"/>
        </w:rPr>
        <w:t>comprendre, sans toutefois s’y limiter, des</w:t>
      </w:r>
      <w:r w:rsidR="00F92596">
        <w:rPr>
          <w:rFonts w:ascii="TimesNewRomanPSMT" w:hAnsi="TimesNewRomanPSMT" w:cs="TimesNewRomanPSMT"/>
          <w:color w:val="272626"/>
          <w:sz w:val="24"/>
          <w:szCs w:val="24"/>
        </w:rPr>
        <w:t xml:space="preserve"> </w:t>
      </w:r>
      <w:r w:rsidRPr="00F92596">
        <w:rPr>
          <w:rFonts w:ascii="TimesNewRomanPSMT" w:hAnsi="TimesNewRomanPSMT" w:cs="TimesNewRomanPSMT"/>
          <w:color w:val="272626"/>
          <w:sz w:val="24"/>
          <w:szCs w:val="24"/>
        </w:rPr>
        <w:t>services</w:t>
      </w:r>
      <w:r w:rsidR="00F92596">
        <w:rPr>
          <w:rFonts w:ascii="TimesNewRomanPSMT" w:hAnsi="TimesNewRomanPSMT" w:cs="TimesNewRomanPSMT"/>
          <w:color w:val="272626"/>
          <w:sz w:val="24"/>
          <w:szCs w:val="24"/>
        </w:rPr>
        <w:t xml:space="preserve"> en santé mentale, des services </w:t>
      </w:r>
      <w:r w:rsidRPr="00F92596">
        <w:rPr>
          <w:rFonts w:ascii="TimesNewRomanPSMT" w:hAnsi="TimesNewRomanPSMT" w:cs="TimesNewRomanPSMT"/>
          <w:color w:val="272626"/>
          <w:sz w:val="24"/>
          <w:szCs w:val="24"/>
        </w:rPr>
        <w:t>post-traumatiques et des services de traitement</w:t>
      </w:r>
      <w:r w:rsidR="00F92596">
        <w:rPr>
          <w:rFonts w:ascii="TimesNewRomanPSMT" w:hAnsi="TimesNewRomanPSMT" w:cs="TimesNewRomanPSMT"/>
          <w:color w:val="272626"/>
          <w:sz w:val="24"/>
          <w:szCs w:val="24"/>
        </w:rPr>
        <w:t xml:space="preserve"> </w:t>
      </w:r>
      <w:r w:rsidRPr="00F92596">
        <w:rPr>
          <w:rFonts w:ascii="TimesNewRomanPSMT" w:hAnsi="TimesNewRomanPSMT" w:cs="TimesNewRomanPSMT"/>
          <w:color w:val="272626"/>
          <w:sz w:val="24"/>
          <w:szCs w:val="24"/>
        </w:rPr>
        <w:t>de</w:t>
      </w:r>
      <w:r w:rsidR="00F92596">
        <w:rPr>
          <w:rFonts w:ascii="TimesNewRomanPSMT" w:hAnsi="TimesNewRomanPSMT" w:cs="TimesNewRomanPSMT"/>
          <w:color w:val="272626"/>
          <w:sz w:val="24"/>
          <w:szCs w:val="24"/>
        </w:rPr>
        <w:t xml:space="preserve"> la toxicomanie accessibles aux </w:t>
      </w:r>
      <w:r w:rsidRPr="00F92596">
        <w:rPr>
          <w:rFonts w:ascii="TimesNewRomanPSMT" w:hAnsi="TimesNewRomanPSMT" w:cs="TimesNewRomanPSMT"/>
          <w:color w:val="272626"/>
          <w:sz w:val="24"/>
          <w:szCs w:val="24"/>
        </w:rPr>
        <w:t>Inuits et adaptés à leur culture, ainsi qu’un accès à</w:t>
      </w:r>
      <w:r w:rsidR="00F92596">
        <w:rPr>
          <w:rFonts w:ascii="TimesNewRomanPSMT" w:hAnsi="TimesNewRomanPSMT" w:cs="TimesNewRomanPSMT"/>
          <w:color w:val="272626"/>
          <w:sz w:val="24"/>
          <w:szCs w:val="24"/>
        </w:rPr>
        <w:t xml:space="preserve"> </w:t>
      </w:r>
      <w:r w:rsidRPr="00F92596">
        <w:rPr>
          <w:rFonts w:ascii="TimesNewRomanPSMT" w:hAnsi="TimesNewRomanPSMT" w:cs="TimesNewRomanPSMT"/>
          <w:color w:val="272626"/>
          <w:sz w:val="24"/>
          <w:szCs w:val="24"/>
        </w:rPr>
        <w:t>leur culture et à leur langue. Les mesures prises par le système de justice pour contrer la</w:t>
      </w:r>
      <w:r w:rsidR="00F92596">
        <w:rPr>
          <w:rFonts w:ascii="TimesNewRomanPSMT" w:hAnsi="TimesNewRomanPSMT" w:cs="TimesNewRomanPSMT"/>
          <w:color w:val="272626"/>
          <w:sz w:val="24"/>
          <w:szCs w:val="24"/>
        </w:rPr>
        <w:t xml:space="preserve"> violence doivent garantir et </w:t>
      </w:r>
      <w:r w:rsidRPr="00F92596">
        <w:rPr>
          <w:rFonts w:ascii="TimesNewRomanPSMT" w:hAnsi="TimesNewRomanPSMT" w:cs="TimesNewRomanPSMT"/>
          <w:color w:val="272626"/>
          <w:sz w:val="24"/>
          <w:szCs w:val="24"/>
        </w:rPr>
        <w:t>promouvoir la sécurité de tous les Inuits et plus</w:t>
      </w:r>
      <w:r w:rsidR="00F92596">
        <w:rPr>
          <w:rFonts w:ascii="TimesNewRomanPSMT" w:hAnsi="TimesNewRomanPSMT" w:cs="TimesNewRomanPSMT"/>
          <w:color w:val="272626"/>
          <w:sz w:val="24"/>
          <w:szCs w:val="24"/>
        </w:rPr>
        <w:t xml:space="preserve"> </w:t>
      </w:r>
      <w:r w:rsidRPr="00F92596">
        <w:rPr>
          <w:rFonts w:ascii="TimesNewRomanPSMT" w:hAnsi="TimesNewRomanPSMT" w:cs="TimesNewRomanPSMT"/>
          <w:color w:val="272626"/>
          <w:sz w:val="24"/>
          <w:szCs w:val="24"/>
        </w:rPr>
        <w:t>par</w:t>
      </w:r>
      <w:r w:rsidR="00F92596">
        <w:rPr>
          <w:rFonts w:ascii="TimesNewRomanPSMT" w:hAnsi="TimesNewRomanPSMT" w:cs="TimesNewRomanPSMT"/>
          <w:color w:val="272626"/>
          <w:sz w:val="24"/>
          <w:szCs w:val="24"/>
        </w:rPr>
        <w:t xml:space="preserve">ticulièrement celle des femmes, </w:t>
      </w:r>
      <w:r w:rsidRPr="00F92596">
        <w:rPr>
          <w:rFonts w:ascii="TimesNewRomanPSMT" w:hAnsi="TimesNewRomanPSMT" w:cs="TimesNewRomanPSMT"/>
          <w:color w:val="272626"/>
          <w:sz w:val="24"/>
          <w:szCs w:val="24"/>
        </w:rPr>
        <w:t xml:space="preserve">des filles et des personnes 2ELGBTQQIA </w:t>
      </w:r>
      <w:proofErr w:type="spellStart"/>
      <w:r w:rsidRPr="00F92596">
        <w:rPr>
          <w:rFonts w:ascii="TimesNewRomanPSMT" w:hAnsi="TimesNewRomanPSMT" w:cs="TimesNewRomanPSMT"/>
          <w:color w:val="272626"/>
          <w:sz w:val="24"/>
          <w:szCs w:val="24"/>
        </w:rPr>
        <w:t>inuites</w:t>
      </w:r>
      <w:proofErr w:type="spellEnd"/>
      <w:r w:rsidRPr="00F92596">
        <w:rPr>
          <w:rFonts w:ascii="TimesNewRomanPSMT" w:hAnsi="TimesNewRomanPSMT" w:cs="TimesNewRomanPSMT"/>
          <w:color w:val="272626"/>
          <w:sz w:val="24"/>
          <w:szCs w:val="24"/>
        </w:rPr>
        <w:t>.</w:t>
      </w:r>
    </w:p>
    <w:p w14:paraId="1F25BBD1" w14:textId="494F469F" w:rsidR="00361A47" w:rsidRPr="00361A47" w:rsidRDefault="00361A47" w:rsidP="00361A47">
      <w:pPr>
        <w:autoSpaceDE w:val="0"/>
        <w:autoSpaceDN w:val="0"/>
        <w:adjustRightInd w:val="0"/>
        <w:spacing w:line="240" w:lineRule="auto"/>
        <w:rPr>
          <w:rFonts w:ascii="TimesNewRomanPSMT" w:hAnsi="TimesNewRomanPSMT" w:cs="TimesNewRomanPSMT"/>
          <w:color w:val="272626"/>
          <w:sz w:val="24"/>
          <w:szCs w:val="24"/>
        </w:rPr>
      </w:pPr>
    </w:p>
    <w:p w14:paraId="56039CCB" w14:textId="2256DA1F" w:rsidR="00DB5251" w:rsidRDefault="00DB5251" w:rsidP="00DB5251">
      <w:pPr>
        <w:pStyle w:val="ListParagraph"/>
        <w:numPr>
          <w:ilvl w:val="1"/>
          <w:numId w:val="59"/>
        </w:numPr>
        <w:autoSpaceDE w:val="0"/>
        <w:autoSpaceDN w:val="0"/>
        <w:adjustRightInd w:val="0"/>
        <w:spacing w:line="240" w:lineRule="auto"/>
        <w:rPr>
          <w:rFonts w:ascii="TimesNewRomanPSMT" w:hAnsi="TimesNewRomanPSMT" w:cs="TimesNewRomanPSMT"/>
          <w:color w:val="272626"/>
          <w:sz w:val="24"/>
          <w:szCs w:val="24"/>
        </w:rPr>
      </w:pPr>
      <w:r w:rsidRPr="00F92596">
        <w:rPr>
          <w:rFonts w:ascii="TimesNewRomanPSMT" w:hAnsi="TimesNewRomanPSMT" w:cs="TimesNewRomanPSMT"/>
          <w:color w:val="272626"/>
          <w:sz w:val="24"/>
          <w:szCs w:val="24"/>
        </w:rPr>
        <w:t>Nous demandons à tous les gouvernement</w:t>
      </w:r>
      <w:r w:rsidR="00F92596">
        <w:rPr>
          <w:rFonts w:ascii="TimesNewRomanPSMT" w:hAnsi="TimesNewRomanPSMT" w:cs="TimesNewRomanPSMT"/>
          <w:color w:val="272626"/>
          <w:sz w:val="24"/>
          <w:szCs w:val="24"/>
        </w:rPr>
        <w:t xml:space="preserve">s et à tous les fournisseurs de </w:t>
      </w:r>
      <w:r w:rsidRPr="00F92596">
        <w:rPr>
          <w:rFonts w:ascii="TimesNewRomanPSMT" w:hAnsi="TimesNewRomanPSMT" w:cs="TimesNewRomanPSMT"/>
          <w:color w:val="272626"/>
          <w:sz w:val="24"/>
          <w:szCs w:val="24"/>
        </w:rPr>
        <w:t>services, en</w:t>
      </w:r>
      <w:r w:rsidR="00F92596">
        <w:rPr>
          <w:rFonts w:ascii="TimesNewRomanPSMT" w:hAnsi="TimesNewRomanPSMT" w:cs="TimesNewRomanPSMT"/>
          <w:color w:val="272626"/>
          <w:sz w:val="24"/>
          <w:szCs w:val="24"/>
        </w:rPr>
        <w:t xml:space="preserve"> </w:t>
      </w:r>
      <w:r w:rsidRPr="00F92596">
        <w:rPr>
          <w:rFonts w:ascii="TimesNewRomanPSMT" w:hAnsi="TimesNewRomanPSMT" w:cs="TimesNewRomanPSMT"/>
          <w:color w:val="272626"/>
          <w:sz w:val="24"/>
          <w:szCs w:val="24"/>
        </w:rPr>
        <w:t>étroite collaboration avec les Inuits,</w:t>
      </w:r>
      <w:r w:rsidR="00F92596">
        <w:rPr>
          <w:rFonts w:ascii="TimesNewRomanPSMT" w:hAnsi="TimesNewRomanPSMT" w:cs="TimesNewRomanPSMT"/>
          <w:color w:val="272626"/>
          <w:sz w:val="24"/>
          <w:szCs w:val="24"/>
        </w:rPr>
        <w:t xml:space="preserve"> de concevoir et de fournir aux </w:t>
      </w:r>
      <w:r w:rsidRPr="00F92596">
        <w:rPr>
          <w:rFonts w:ascii="TimesNewRomanPSMT" w:hAnsi="TimesNewRomanPSMT" w:cs="TimesNewRomanPSMT"/>
          <w:color w:val="272626"/>
          <w:sz w:val="24"/>
          <w:szCs w:val="24"/>
        </w:rPr>
        <w:t>victimes des services</w:t>
      </w:r>
      <w:r w:rsidR="00F92596">
        <w:rPr>
          <w:rFonts w:ascii="TimesNewRomanPSMT" w:hAnsi="TimesNewRomanPSMT" w:cs="TimesNewRomanPSMT"/>
          <w:color w:val="272626"/>
          <w:sz w:val="24"/>
          <w:szCs w:val="24"/>
        </w:rPr>
        <w:t xml:space="preserve"> </w:t>
      </w:r>
      <w:r w:rsidRPr="00F92596">
        <w:rPr>
          <w:rFonts w:ascii="TimesNewRomanPSMT" w:hAnsi="TimesNewRomanPSMT" w:cs="TimesNewRomanPSMT"/>
          <w:color w:val="272626"/>
          <w:sz w:val="24"/>
          <w:szCs w:val="24"/>
        </w:rPr>
        <w:t>intégrés, accessibles et ada</w:t>
      </w:r>
      <w:r w:rsidR="00F92596">
        <w:rPr>
          <w:rFonts w:ascii="TimesNewRomanPSMT" w:hAnsi="TimesNewRomanPSMT" w:cs="TimesNewRomanPSMT"/>
          <w:color w:val="272626"/>
          <w:sz w:val="24"/>
          <w:szCs w:val="24"/>
        </w:rPr>
        <w:t xml:space="preserve">ptés à la culture. Ces services </w:t>
      </w:r>
      <w:r w:rsidRPr="00F92596">
        <w:rPr>
          <w:rFonts w:ascii="TimesNewRomanPSMT" w:hAnsi="TimesNewRomanPSMT" w:cs="TimesNewRomanPSMT"/>
          <w:color w:val="272626"/>
          <w:sz w:val="24"/>
          <w:szCs w:val="24"/>
        </w:rPr>
        <w:t>doivent être disponibles et</w:t>
      </w:r>
      <w:r w:rsidR="00F92596">
        <w:rPr>
          <w:rFonts w:ascii="TimesNewRomanPSMT" w:hAnsi="TimesNewRomanPSMT" w:cs="TimesNewRomanPSMT"/>
          <w:color w:val="272626"/>
          <w:sz w:val="24"/>
          <w:szCs w:val="24"/>
        </w:rPr>
        <w:t xml:space="preserve"> </w:t>
      </w:r>
      <w:r w:rsidRPr="00F92596">
        <w:rPr>
          <w:rFonts w:ascii="TimesNewRomanPSMT" w:hAnsi="TimesNewRomanPSMT" w:cs="TimesNewRomanPSMT"/>
          <w:color w:val="272626"/>
          <w:sz w:val="24"/>
          <w:szCs w:val="24"/>
        </w:rPr>
        <w:t xml:space="preserve">accessibles à tous </w:t>
      </w:r>
      <w:r w:rsidR="00F92596">
        <w:rPr>
          <w:rFonts w:ascii="TimesNewRomanPSMT" w:hAnsi="TimesNewRomanPSMT" w:cs="TimesNewRomanPSMT"/>
          <w:color w:val="272626"/>
          <w:sz w:val="24"/>
          <w:szCs w:val="24"/>
        </w:rPr>
        <w:t xml:space="preserve">les Inuits et dans toutes leurs </w:t>
      </w:r>
      <w:r w:rsidRPr="00F92596">
        <w:rPr>
          <w:rFonts w:ascii="TimesNewRomanPSMT" w:hAnsi="TimesNewRomanPSMT" w:cs="TimesNewRomanPSMT"/>
          <w:color w:val="272626"/>
          <w:sz w:val="24"/>
          <w:szCs w:val="24"/>
        </w:rPr>
        <w:t>communautés.</w:t>
      </w:r>
    </w:p>
    <w:p w14:paraId="78FAA2DC" w14:textId="55ABCBDC" w:rsidR="00361A47" w:rsidRPr="00361A47" w:rsidRDefault="00361A47" w:rsidP="00361A47">
      <w:pPr>
        <w:autoSpaceDE w:val="0"/>
        <w:autoSpaceDN w:val="0"/>
        <w:adjustRightInd w:val="0"/>
        <w:spacing w:line="240" w:lineRule="auto"/>
        <w:rPr>
          <w:rFonts w:ascii="TimesNewRomanPSMT" w:hAnsi="TimesNewRomanPSMT" w:cs="TimesNewRomanPSMT"/>
          <w:color w:val="272626"/>
          <w:sz w:val="24"/>
          <w:szCs w:val="24"/>
        </w:rPr>
      </w:pPr>
    </w:p>
    <w:p w14:paraId="01C1A880" w14:textId="5E5B18CF" w:rsidR="00F92596" w:rsidRDefault="00DB5251" w:rsidP="00DB5251">
      <w:pPr>
        <w:pStyle w:val="ListParagraph"/>
        <w:numPr>
          <w:ilvl w:val="1"/>
          <w:numId w:val="59"/>
        </w:numPr>
        <w:autoSpaceDE w:val="0"/>
        <w:autoSpaceDN w:val="0"/>
        <w:adjustRightInd w:val="0"/>
        <w:spacing w:line="240" w:lineRule="auto"/>
        <w:rPr>
          <w:rFonts w:ascii="TimesNewRomanPSMT" w:hAnsi="TimesNewRomanPSMT" w:cs="TimesNewRomanPSMT"/>
          <w:color w:val="272626"/>
          <w:sz w:val="24"/>
          <w:szCs w:val="24"/>
        </w:rPr>
      </w:pPr>
      <w:r w:rsidRPr="00F92596">
        <w:rPr>
          <w:rFonts w:ascii="TimesNewRomanPSMT" w:hAnsi="TimesNewRomanPSMT" w:cs="TimesNewRomanPSMT"/>
          <w:color w:val="272626"/>
          <w:sz w:val="24"/>
          <w:szCs w:val="24"/>
        </w:rPr>
        <w:t>Nous demandons au Service correcti</w:t>
      </w:r>
      <w:r w:rsidR="00F92596">
        <w:rPr>
          <w:rFonts w:ascii="TimesNewRomanPSMT" w:hAnsi="TimesNewRomanPSMT" w:cs="TimesNewRomanPSMT"/>
          <w:color w:val="272626"/>
          <w:sz w:val="24"/>
          <w:szCs w:val="24"/>
        </w:rPr>
        <w:t xml:space="preserve">onnel du Canada et aux services </w:t>
      </w:r>
      <w:r w:rsidRPr="00F92596">
        <w:rPr>
          <w:rFonts w:ascii="TimesNewRomanPSMT" w:hAnsi="TimesNewRomanPSMT" w:cs="TimesNewRomanPSMT"/>
          <w:color w:val="272626"/>
          <w:sz w:val="24"/>
          <w:szCs w:val="24"/>
        </w:rPr>
        <w:t>correctionnels provinciaux</w:t>
      </w:r>
      <w:r w:rsidR="00F92596">
        <w:rPr>
          <w:rFonts w:ascii="TimesNewRomanPSMT" w:hAnsi="TimesNewRomanPSMT" w:cs="TimesNewRomanPSMT"/>
          <w:color w:val="272626"/>
          <w:sz w:val="24"/>
          <w:szCs w:val="24"/>
        </w:rPr>
        <w:t xml:space="preserve"> </w:t>
      </w:r>
      <w:r w:rsidRPr="00F92596">
        <w:rPr>
          <w:rFonts w:ascii="TimesNewRomanPSMT" w:hAnsi="TimesNewRomanPSMT" w:cs="TimesNewRomanPSMT"/>
          <w:color w:val="272626"/>
          <w:sz w:val="24"/>
          <w:szCs w:val="24"/>
        </w:rPr>
        <w:t>et territoriaux de rec</w:t>
      </w:r>
      <w:r w:rsidR="00F92596">
        <w:rPr>
          <w:rFonts w:ascii="TimesNewRomanPSMT" w:hAnsi="TimesNewRomanPSMT" w:cs="TimesNewRomanPSMT"/>
          <w:color w:val="272626"/>
          <w:sz w:val="24"/>
          <w:szCs w:val="24"/>
        </w:rPr>
        <w:t xml:space="preserve">onnaître et d’adopter un modèle </w:t>
      </w:r>
      <w:r w:rsidRPr="00F92596">
        <w:rPr>
          <w:rFonts w:ascii="TimesNewRomanPSMT" w:hAnsi="TimesNewRomanPSMT" w:cs="TimesNewRomanPSMT"/>
          <w:color w:val="272626"/>
          <w:sz w:val="24"/>
          <w:szCs w:val="24"/>
        </w:rPr>
        <w:t>d’élaboration et d’exécution</w:t>
      </w:r>
      <w:r w:rsidR="00F92596">
        <w:rPr>
          <w:rFonts w:ascii="TimesNewRomanPSMT" w:hAnsi="TimesNewRomanPSMT" w:cs="TimesNewRomanPSMT"/>
          <w:color w:val="272626"/>
          <w:sz w:val="24"/>
          <w:szCs w:val="24"/>
        </w:rPr>
        <w:t xml:space="preserve"> </w:t>
      </w:r>
      <w:r w:rsidRPr="00F92596">
        <w:rPr>
          <w:rFonts w:ascii="TimesNewRomanPSMT" w:hAnsi="TimesNewRomanPSMT" w:cs="TimesNewRomanPSMT"/>
          <w:color w:val="272626"/>
          <w:sz w:val="24"/>
          <w:szCs w:val="24"/>
        </w:rPr>
        <w:t>de politiques, de pro</w:t>
      </w:r>
      <w:r w:rsidR="00F92596">
        <w:rPr>
          <w:rFonts w:ascii="TimesNewRomanPSMT" w:hAnsi="TimesNewRomanPSMT" w:cs="TimesNewRomanPSMT"/>
          <w:color w:val="272626"/>
          <w:sz w:val="24"/>
          <w:szCs w:val="24"/>
        </w:rPr>
        <w:t xml:space="preserve">grammes et de services propre à </w:t>
      </w:r>
      <w:r w:rsidRPr="00F92596">
        <w:rPr>
          <w:rFonts w:ascii="TimesNewRomanPSMT" w:hAnsi="TimesNewRomanPSMT" w:cs="TimesNewRomanPSMT"/>
          <w:color w:val="272626"/>
          <w:sz w:val="24"/>
          <w:szCs w:val="24"/>
        </w:rPr>
        <w:t xml:space="preserve">l’Inuit </w:t>
      </w:r>
      <w:proofErr w:type="spellStart"/>
      <w:r w:rsidRPr="00F92596">
        <w:rPr>
          <w:rFonts w:ascii="TimesNewRomanPSMT" w:hAnsi="TimesNewRomanPSMT" w:cs="TimesNewRomanPSMT"/>
          <w:color w:val="272626"/>
          <w:sz w:val="24"/>
          <w:szCs w:val="24"/>
        </w:rPr>
        <w:t>Nunangat</w:t>
      </w:r>
      <w:proofErr w:type="spellEnd"/>
      <w:r w:rsidRPr="00F92596">
        <w:rPr>
          <w:rFonts w:ascii="TimesNewRomanPSMT" w:hAnsi="TimesNewRomanPSMT" w:cs="TimesNewRomanPSMT"/>
          <w:color w:val="272626"/>
          <w:sz w:val="24"/>
          <w:szCs w:val="24"/>
        </w:rPr>
        <w:t>. Cette mesure</w:t>
      </w:r>
      <w:r w:rsidR="00F92596">
        <w:rPr>
          <w:rFonts w:ascii="TimesNewRomanPSMT" w:hAnsi="TimesNewRomanPSMT" w:cs="TimesNewRomanPSMT"/>
          <w:color w:val="272626"/>
          <w:sz w:val="24"/>
          <w:szCs w:val="24"/>
        </w:rPr>
        <w:t xml:space="preserve"> </w:t>
      </w:r>
      <w:r w:rsidRPr="00F92596">
        <w:rPr>
          <w:rFonts w:ascii="TimesNewRomanPSMT" w:hAnsi="TimesNewRomanPSMT" w:cs="TimesNewRomanPSMT"/>
          <w:color w:val="272626"/>
          <w:sz w:val="24"/>
          <w:szCs w:val="24"/>
        </w:rPr>
        <w:t>est nécessaire pour fa</w:t>
      </w:r>
      <w:r w:rsidR="00F92596">
        <w:rPr>
          <w:rFonts w:ascii="TimesNewRomanPSMT" w:hAnsi="TimesNewRomanPSMT" w:cs="TimesNewRomanPSMT"/>
          <w:color w:val="272626"/>
          <w:sz w:val="24"/>
          <w:szCs w:val="24"/>
        </w:rPr>
        <w:t xml:space="preserve">ire en sorte que les Inuits qui </w:t>
      </w:r>
      <w:r w:rsidRPr="00F92596">
        <w:rPr>
          <w:rFonts w:ascii="TimesNewRomanPSMT" w:hAnsi="TimesNewRomanPSMT" w:cs="TimesNewRomanPSMT"/>
          <w:color w:val="272626"/>
          <w:sz w:val="24"/>
          <w:szCs w:val="24"/>
        </w:rPr>
        <w:t>se trouvent dans les établissements</w:t>
      </w:r>
      <w:r w:rsidR="00F92596">
        <w:rPr>
          <w:rFonts w:ascii="TimesNewRomanPSMT" w:hAnsi="TimesNewRomanPSMT" w:cs="TimesNewRomanPSMT"/>
          <w:color w:val="272626"/>
          <w:sz w:val="24"/>
          <w:szCs w:val="24"/>
        </w:rPr>
        <w:t xml:space="preserve"> </w:t>
      </w:r>
      <w:r w:rsidRPr="00F92596">
        <w:rPr>
          <w:rFonts w:ascii="TimesNewRomanPSMT" w:hAnsi="TimesNewRomanPSMT" w:cs="TimesNewRomanPSMT"/>
          <w:color w:val="272626"/>
          <w:sz w:val="24"/>
          <w:szCs w:val="24"/>
        </w:rPr>
        <w:t xml:space="preserve">correctionnels </w:t>
      </w:r>
      <w:r w:rsidR="00F92596">
        <w:rPr>
          <w:rFonts w:ascii="TimesNewRomanPSMT" w:hAnsi="TimesNewRomanPSMT" w:cs="TimesNewRomanPSMT"/>
          <w:color w:val="272626"/>
          <w:sz w:val="24"/>
          <w:szCs w:val="24"/>
        </w:rPr>
        <w:t xml:space="preserve">aient accès aux services et aux </w:t>
      </w:r>
      <w:r w:rsidRPr="00F92596">
        <w:rPr>
          <w:rFonts w:ascii="TimesNewRomanPSMT" w:hAnsi="TimesNewRomanPSMT" w:cs="TimesNewRomanPSMT"/>
          <w:color w:val="272626"/>
          <w:sz w:val="24"/>
          <w:szCs w:val="24"/>
        </w:rPr>
        <w:t>programmes de réadaptation et de traitement</w:t>
      </w:r>
      <w:r w:rsidR="00F92596">
        <w:rPr>
          <w:rFonts w:ascii="TimesNewRomanPSMT" w:hAnsi="TimesNewRomanPSMT" w:cs="TimesNewRomanPSMT"/>
          <w:color w:val="272626"/>
          <w:sz w:val="24"/>
          <w:szCs w:val="24"/>
        </w:rPr>
        <w:t xml:space="preserve"> </w:t>
      </w:r>
      <w:r w:rsidRPr="00F92596">
        <w:rPr>
          <w:rFonts w:ascii="TimesNewRomanPSMT" w:hAnsi="TimesNewRomanPSMT" w:cs="TimesNewRomanPSMT"/>
          <w:color w:val="272626"/>
          <w:sz w:val="24"/>
          <w:szCs w:val="24"/>
        </w:rPr>
        <w:t>app</w:t>
      </w:r>
      <w:r w:rsidR="00F92596">
        <w:rPr>
          <w:rFonts w:ascii="TimesNewRomanPSMT" w:hAnsi="TimesNewRomanPSMT" w:cs="TimesNewRomanPSMT"/>
          <w:color w:val="272626"/>
          <w:sz w:val="24"/>
          <w:szCs w:val="24"/>
        </w:rPr>
        <w:t xml:space="preserve">ropriés dont ils ont besoin. De </w:t>
      </w:r>
      <w:r w:rsidRPr="00F92596">
        <w:rPr>
          <w:rFonts w:ascii="TimesNewRomanPSMT" w:hAnsi="TimesNewRomanPSMT" w:cs="TimesNewRomanPSMT"/>
          <w:color w:val="272626"/>
          <w:sz w:val="24"/>
          <w:szCs w:val="24"/>
        </w:rPr>
        <w:t xml:space="preserve">plus, cette mesure permettra aux </w:t>
      </w:r>
      <w:proofErr w:type="spellStart"/>
      <w:r w:rsidRPr="00F92596">
        <w:rPr>
          <w:rFonts w:ascii="TimesNewRomanPSMT" w:hAnsi="TimesNewRomanPSMT" w:cs="TimesNewRomanPSMT"/>
          <w:color w:val="272626"/>
          <w:sz w:val="24"/>
          <w:szCs w:val="24"/>
        </w:rPr>
        <w:t>Inuites</w:t>
      </w:r>
      <w:proofErr w:type="spellEnd"/>
      <w:r w:rsidRPr="00F92596">
        <w:rPr>
          <w:rFonts w:ascii="TimesNewRomanPSMT" w:hAnsi="TimesNewRomanPSMT" w:cs="TimesNewRomanPSMT"/>
          <w:color w:val="272626"/>
          <w:sz w:val="24"/>
          <w:szCs w:val="24"/>
        </w:rPr>
        <w:t xml:space="preserve"> de demeurer</w:t>
      </w:r>
      <w:r w:rsidR="00F92596">
        <w:rPr>
          <w:rFonts w:ascii="TimesNewRomanPSMT" w:hAnsi="TimesNewRomanPSMT" w:cs="TimesNewRomanPSMT"/>
          <w:color w:val="272626"/>
          <w:sz w:val="24"/>
          <w:szCs w:val="24"/>
        </w:rPr>
        <w:t xml:space="preserve"> dans leur territoire d’origine </w:t>
      </w:r>
      <w:r w:rsidRPr="00F92596">
        <w:rPr>
          <w:rFonts w:ascii="TimesNewRomanPSMT" w:hAnsi="TimesNewRomanPSMT" w:cs="TimesNewRomanPSMT"/>
          <w:color w:val="272626"/>
          <w:sz w:val="24"/>
          <w:szCs w:val="24"/>
        </w:rPr>
        <w:t>et de maintenir les liens avec leurs enfants et leur</w:t>
      </w:r>
      <w:r w:rsidR="00F92596">
        <w:rPr>
          <w:rFonts w:ascii="TimesNewRomanPSMT" w:hAnsi="TimesNewRomanPSMT" w:cs="TimesNewRomanPSMT"/>
          <w:color w:val="272626"/>
          <w:sz w:val="24"/>
          <w:szCs w:val="24"/>
        </w:rPr>
        <w:t xml:space="preserve"> </w:t>
      </w:r>
      <w:r w:rsidRPr="00F92596">
        <w:rPr>
          <w:rFonts w:ascii="TimesNewRomanPSMT" w:hAnsi="TimesNewRomanPSMT" w:cs="TimesNewRomanPSMT"/>
          <w:color w:val="272626"/>
          <w:sz w:val="24"/>
          <w:szCs w:val="24"/>
        </w:rPr>
        <w:t>fa</w:t>
      </w:r>
      <w:r w:rsidR="00F92596">
        <w:rPr>
          <w:rFonts w:ascii="TimesNewRomanPSMT" w:hAnsi="TimesNewRomanPSMT" w:cs="TimesNewRomanPSMT"/>
          <w:color w:val="272626"/>
          <w:sz w:val="24"/>
          <w:szCs w:val="24"/>
        </w:rPr>
        <w:t xml:space="preserve">mille. Le Service correctionnel </w:t>
      </w:r>
      <w:r w:rsidRPr="00F92596">
        <w:rPr>
          <w:rFonts w:ascii="TimesNewRomanPSMT" w:hAnsi="TimesNewRomanPSMT" w:cs="TimesNewRomanPSMT"/>
          <w:color w:val="272626"/>
          <w:sz w:val="24"/>
          <w:szCs w:val="24"/>
        </w:rPr>
        <w:t>du Canada et les services correctionnels provinciaux et</w:t>
      </w:r>
      <w:r w:rsidR="00F92596">
        <w:rPr>
          <w:rFonts w:ascii="TimesNewRomanPSMT" w:hAnsi="TimesNewRomanPSMT" w:cs="TimesNewRomanPSMT"/>
          <w:color w:val="272626"/>
          <w:sz w:val="24"/>
          <w:szCs w:val="24"/>
        </w:rPr>
        <w:t xml:space="preserve"> territoriaux doivent </w:t>
      </w:r>
      <w:r w:rsidRPr="00F92596">
        <w:rPr>
          <w:rFonts w:ascii="TimesNewRomanPSMT" w:hAnsi="TimesNewRomanPSMT" w:cs="TimesNewRomanPSMT"/>
          <w:color w:val="272626"/>
          <w:sz w:val="24"/>
          <w:szCs w:val="24"/>
        </w:rPr>
        <w:t>s’assurer de mettre à la disposition des femmes et des personnes</w:t>
      </w:r>
      <w:r w:rsidR="00F92596">
        <w:rPr>
          <w:rFonts w:ascii="TimesNewRomanPSMT" w:hAnsi="TimesNewRomanPSMT" w:cs="TimesNewRomanPSMT"/>
          <w:color w:val="272626"/>
          <w:sz w:val="24"/>
          <w:szCs w:val="24"/>
        </w:rPr>
        <w:t xml:space="preserve"> 2ELGBTQQIA </w:t>
      </w:r>
      <w:proofErr w:type="spellStart"/>
      <w:r w:rsidRPr="00F92596">
        <w:rPr>
          <w:rFonts w:ascii="TimesNewRomanPSMT" w:hAnsi="TimesNewRomanPSMT" w:cs="TimesNewRomanPSMT"/>
          <w:color w:val="272626"/>
          <w:sz w:val="24"/>
          <w:szCs w:val="24"/>
        </w:rPr>
        <w:t>inuites</w:t>
      </w:r>
      <w:proofErr w:type="spellEnd"/>
      <w:r w:rsidRPr="00F92596">
        <w:rPr>
          <w:rFonts w:ascii="TimesNewRomanPSMT" w:hAnsi="TimesNewRomanPSMT" w:cs="TimesNewRomanPSMT"/>
          <w:color w:val="272626"/>
          <w:sz w:val="24"/>
          <w:szCs w:val="24"/>
        </w:rPr>
        <w:t xml:space="preserve"> en détention des services correctionnels efficaces, axés sur les</w:t>
      </w:r>
      <w:r w:rsidR="00F92596">
        <w:rPr>
          <w:rFonts w:ascii="TimesNewRomanPSMT" w:hAnsi="TimesNewRomanPSMT" w:cs="TimesNewRomanPSMT"/>
          <w:color w:val="272626"/>
          <w:sz w:val="24"/>
          <w:szCs w:val="24"/>
        </w:rPr>
        <w:t xml:space="preserve"> besoins et </w:t>
      </w:r>
      <w:r w:rsidRPr="00F92596">
        <w:rPr>
          <w:rFonts w:ascii="TimesNewRomanPSMT" w:hAnsi="TimesNewRomanPSMT" w:cs="TimesNewRomanPSMT"/>
          <w:color w:val="272626"/>
          <w:sz w:val="24"/>
          <w:szCs w:val="24"/>
        </w:rPr>
        <w:t xml:space="preserve">adaptés à la langue et à la culture. Les hommes et les garçons </w:t>
      </w:r>
      <w:proofErr w:type="spellStart"/>
      <w:r w:rsidRPr="00F92596">
        <w:rPr>
          <w:rFonts w:ascii="TimesNewRomanPSMT" w:hAnsi="TimesNewRomanPSMT" w:cs="TimesNewRomanPSMT"/>
          <w:color w:val="272626"/>
          <w:sz w:val="24"/>
          <w:szCs w:val="24"/>
        </w:rPr>
        <w:t>inuits</w:t>
      </w:r>
      <w:proofErr w:type="spellEnd"/>
      <w:r w:rsidRPr="00F92596">
        <w:rPr>
          <w:rFonts w:ascii="TimesNewRomanPSMT" w:hAnsi="TimesNewRomanPSMT" w:cs="TimesNewRomanPSMT"/>
          <w:color w:val="272626"/>
          <w:sz w:val="24"/>
          <w:szCs w:val="24"/>
        </w:rPr>
        <w:t xml:space="preserve"> en détention</w:t>
      </w:r>
      <w:r w:rsidR="00F92596">
        <w:rPr>
          <w:rFonts w:ascii="TimesNewRomanPSMT" w:hAnsi="TimesNewRomanPSMT" w:cs="TimesNewRomanPSMT"/>
          <w:color w:val="272626"/>
          <w:sz w:val="24"/>
          <w:szCs w:val="24"/>
        </w:rPr>
        <w:t xml:space="preserve"> </w:t>
      </w:r>
      <w:r w:rsidRPr="00F92596">
        <w:rPr>
          <w:rFonts w:ascii="TimesNewRomanPSMT" w:hAnsi="TimesNewRomanPSMT" w:cs="TimesNewRomanPSMT"/>
          <w:color w:val="272626"/>
          <w:sz w:val="24"/>
          <w:szCs w:val="24"/>
        </w:rPr>
        <w:t xml:space="preserve">doivent également avoir accès à des programmes </w:t>
      </w:r>
      <w:r w:rsidR="00F92596">
        <w:rPr>
          <w:rFonts w:ascii="TimesNewRomanPSMT" w:hAnsi="TimesNewRomanPSMT" w:cs="TimesNewRomanPSMT"/>
          <w:color w:val="272626"/>
          <w:sz w:val="24"/>
          <w:szCs w:val="24"/>
        </w:rPr>
        <w:t xml:space="preserve">et des services spécialisés qui </w:t>
      </w:r>
      <w:r w:rsidRPr="00F92596">
        <w:rPr>
          <w:rFonts w:ascii="TimesNewRomanPSMT" w:hAnsi="TimesNewRomanPSMT" w:cs="TimesNewRomanPSMT"/>
          <w:color w:val="272626"/>
          <w:sz w:val="24"/>
          <w:szCs w:val="24"/>
        </w:rPr>
        <w:t>répondent</w:t>
      </w:r>
      <w:r w:rsidR="00F92596">
        <w:rPr>
          <w:rFonts w:ascii="TimesNewRomanPSMT" w:hAnsi="TimesNewRomanPSMT" w:cs="TimesNewRomanPSMT"/>
          <w:color w:val="272626"/>
          <w:sz w:val="24"/>
          <w:szCs w:val="24"/>
        </w:rPr>
        <w:t xml:space="preserve"> </w:t>
      </w:r>
      <w:r w:rsidRPr="00F92596">
        <w:rPr>
          <w:rFonts w:ascii="TimesNewRomanPSMT" w:hAnsi="TimesNewRomanPSMT" w:cs="TimesNewRomanPSMT"/>
          <w:color w:val="272626"/>
          <w:sz w:val="24"/>
          <w:szCs w:val="24"/>
        </w:rPr>
        <w:t>à leurs besoins de réadaptation et de tr</w:t>
      </w:r>
      <w:r w:rsidR="00F92596">
        <w:rPr>
          <w:rFonts w:ascii="TimesNewRomanPSMT" w:hAnsi="TimesNewRomanPSMT" w:cs="TimesNewRomanPSMT"/>
          <w:color w:val="272626"/>
          <w:sz w:val="24"/>
          <w:szCs w:val="24"/>
        </w:rPr>
        <w:t xml:space="preserve">aitement et qui s’attaquent aux </w:t>
      </w:r>
      <w:r w:rsidRPr="00F92596">
        <w:rPr>
          <w:rFonts w:ascii="TimesNewRomanPSMT" w:hAnsi="TimesNewRomanPSMT" w:cs="TimesNewRomanPSMT"/>
          <w:color w:val="272626"/>
          <w:sz w:val="24"/>
          <w:szCs w:val="24"/>
        </w:rPr>
        <w:t>causes</w:t>
      </w:r>
      <w:r w:rsidR="00F92596">
        <w:rPr>
          <w:rFonts w:ascii="TimesNewRomanPSMT" w:hAnsi="TimesNewRomanPSMT" w:cs="TimesNewRomanPSMT"/>
          <w:color w:val="272626"/>
          <w:sz w:val="24"/>
          <w:szCs w:val="24"/>
        </w:rPr>
        <w:t xml:space="preserve"> </w:t>
      </w:r>
      <w:r w:rsidRPr="00F92596">
        <w:rPr>
          <w:rFonts w:ascii="TimesNewRomanPSMT" w:hAnsi="TimesNewRomanPSMT" w:cs="TimesNewRomanPSMT"/>
          <w:color w:val="272626"/>
          <w:sz w:val="24"/>
          <w:szCs w:val="24"/>
        </w:rPr>
        <w:t>premières des comportements viol</w:t>
      </w:r>
      <w:r w:rsidR="00F92596">
        <w:rPr>
          <w:rFonts w:ascii="TimesNewRomanPSMT" w:hAnsi="TimesNewRomanPSMT" w:cs="TimesNewRomanPSMT"/>
          <w:color w:val="272626"/>
          <w:sz w:val="24"/>
          <w:szCs w:val="24"/>
        </w:rPr>
        <w:t xml:space="preserve">ents. Nous demandons au Service </w:t>
      </w:r>
      <w:r w:rsidRPr="00F92596">
        <w:rPr>
          <w:rFonts w:ascii="TimesNewRomanPSMT" w:hAnsi="TimesNewRomanPSMT" w:cs="TimesNewRomanPSMT"/>
          <w:color w:val="272626"/>
          <w:sz w:val="24"/>
          <w:szCs w:val="24"/>
        </w:rPr>
        <w:t>correctionnel du</w:t>
      </w:r>
      <w:r w:rsidR="00F92596">
        <w:rPr>
          <w:rFonts w:ascii="TimesNewRomanPSMT" w:hAnsi="TimesNewRomanPSMT" w:cs="TimesNewRomanPSMT"/>
          <w:color w:val="272626"/>
          <w:sz w:val="24"/>
          <w:szCs w:val="24"/>
        </w:rPr>
        <w:t xml:space="preserve"> </w:t>
      </w:r>
      <w:r w:rsidRPr="00F92596">
        <w:rPr>
          <w:rFonts w:ascii="TimesNewRomanPSMT" w:hAnsi="TimesNewRomanPSMT" w:cs="TimesNewRomanPSMT"/>
          <w:color w:val="272626"/>
          <w:sz w:val="24"/>
          <w:szCs w:val="24"/>
        </w:rPr>
        <w:t>Canada de soutenir et de financer</w:t>
      </w:r>
      <w:r w:rsidR="00F92596">
        <w:rPr>
          <w:rFonts w:ascii="TimesNewRomanPSMT" w:hAnsi="TimesNewRomanPSMT" w:cs="TimesNewRomanPSMT"/>
          <w:color w:val="272626"/>
          <w:sz w:val="24"/>
          <w:szCs w:val="24"/>
        </w:rPr>
        <w:t xml:space="preserve"> équitablement, dans toutes les </w:t>
      </w:r>
      <w:r w:rsidRPr="00F92596">
        <w:rPr>
          <w:rFonts w:ascii="TimesNewRomanPSMT" w:hAnsi="TimesNewRomanPSMT" w:cs="TimesNewRomanPSMT"/>
          <w:color w:val="272626"/>
          <w:sz w:val="24"/>
          <w:szCs w:val="24"/>
        </w:rPr>
        <w:t xml:space="preserve">régions </w:t>
      </w:r>
      <w:proofErr w:type="spellStart"/>
      <w:r w:rsidRPr="00F92596">
        <w:rPr>
          <w:rFonts w:ascii="TimesNewRomanPSMT" w:hAnsi="TimesNewRomanPSMT" w:cs="TimesNewRomanPSMT"/>
          <w:color w:val="272626"/>
          <w:sz w:val="24"/>
          <w:szCs w:val="24"/>
        </w:rPr>
        <w:t>inuites</w:t>
      </w:r>
      <w:proofErr w:type="spellEnd"/>
      <w:r w:rsidRPr="00F92596">
        <w:rPr>
          <w:rFonts w:ascii="TimesNewRomanPSMT" w:hAnsi="TimesNewRomanPSMT" w:cs="TimesNewRomanPSMT"/>
          <w:color w:val="272626"/>
          <w:sz w:val="24"/>
          <w:szCs w:val="24"/>
        </w:rPr>
        <w:t>, la création</w:t>
      </w:r>
      <w:r w:rsidR="00F92596">
        <w:rPr>
          <w:rFonts w:ascii="TimesNewRomanPSMT" w:hAnsi="TimesNewRomanPSMT" w:cs="TimesNewRomanPSMT"/>
          <w:color w:val="272626"/>
          <w:sz w:val="24"/>
          <w:szCs w:val="24"/>
        </w:rPr>
        <w:t xml:space="preserve"> </w:t>
      </w:r>
      <w:r w:rsidRPr="00F92596">
        <w:rPr>
          <w:rFonts w:ascii="TimesNewRomanPSMT" w:hAnsi="TimesNewRomanPSMT" w:cs="TimesNewRomanPSMT"/>
          <w:color w:val="272626"/>
          <w:sz w:val="24"/>
          <w:szCs w:val="24"/>
        </w:rPr>
        <w:t>d’installations et d’esp</w:t>
      </w:r>
      <w:r w:rsidR="00F92596">
        <w:rPr>
          <w:rFonts w:ascii="TimesNewRomanPSMT" w:hAnsi="TimesNewRomanPSMT" w:cs="TimesNewRomanPSMT"/>
          <w:color w:val="272626"/>
          <w:sz w:val="24"/>
          <w:szCs w:val="24"/>
        </w:rPr>
        <w:t xml:space="preserve">aces conformes à la description </w:t>
      </w:r>
      <w:r w:rsidRPr="00F92596">
        <w:rPr>
          <w:rFonts w:ascii="TimesNewRomanPSMT" w:hAnsi="TimesNewRomanPSMT" w:cs="TimesNewRomanPSMT"/>
          <w:color w:val="272626"/>
          <w:sz w:val="24"/>
          <w:szCs w:val="24"/>
        </w:rPr>
        <w:t>qui figure aux articles 81</w:t>
      </w:r>
      <w:r w:rsidR="00F92596">
        <w:rPr>
          <w:rFonts w:ascii="TimesNewRomanPSMT" w:hAnsi="TimesNewRomanPSMT" w:cs="TimesNewRomanPSMT"/>
          <w:color w:val="272626"/>
          <w:sz w:val="24"/>
          <w:szCs w:val="24"/>
        </w:rPr>
        <w:t xml:space="preserve"> </w:t>
      </w:r>
      <w:r w:rsidRPr="00F92596">
        <w:rPr>
          <w:rFonts w:ascii="TimesNewRomanPSMT" w:hAnsi="TimesNewRomanPSMT" w:cs="TimesNewRomanPSMT"/>
          <w:color w:val="272626"/>
          <w:sz w:val="24"/>
          <w:szCs w:val="24"/>
        </w:rPr>
        <w:t xml:space="preserve">et 84 de la </w:t>
      </w:r>
      <w:r w:rsidRPr="00F92596">
        <w:rPr>
          <w:rFonts w:ascii="TimesNewRomanPS-ItalicMT" w:hAnsi="TimesNewRomanPS-ItalicMT" w:cs="TimesNewRomanPS-ItalicMT"/>
          <w:i/>
          <w:iCs/>
          <w:color w:val="272626"/>
          <w:sz w:val="24"/>
          <w:szCs w:val="24"/>
        </w:rPr>
        <w:t>Loi sur le syst</w:t>
      </w:r>
      <w:r w:rsidR="00F92596">
        <w:rPr>
          <w:rFonts w:ascii="TimesNewRomanPS-ItalicMT" w:hAnsi="TimesNewRomanPS-ItalicMT" w:cs="TimesNewRomanPS-ItalicMT"/>
          <w:i/>
          <w:iCs/>
          <w:color w:val="272626"/>
          <w:sz w:val="24"/>
          <w:szCs w:val="24"/>
        </w:rPr>
        <w:t xml:space="preserve">ème correctionnel et la mise en </w:t>
      </w:r>
      <w:r w:rsidRPr="00F92596">
        <w:rPr>
          <w:rFonts w:ascii="TimesNewRomanPS-ItalicMT" w:hAnsi="TimesNewRomanPS-ItalicMT" w:cs="TimesNewRomanPS-ItalicMT"/>
          <w:i/>
          <w:iCs/>
          <w:color w:val="272626"/>
          <w:sz w:val="24"/>
          <w:szCs w:val="24"/>
        </w:rPr>
        <w:t>liberté sous condition</w:t>
      </w:r>
      <w:r w:rsidRPr="00F92596">
        <w:rPr>
          <w:rFonts w:ascii="TimesNewRomanPSMT" w:hAnsi="TimesNewRomanPSMT" w:cs="TimesNewRomanPSMT"/>
          <w:color w:val="272626"/>
          <w:sz w:val="24"/>
          <w:szCs w:val="24"/>
        </w:rPr>
        <w:t>.</w:t>
      </w:r>
    </w:p>
    <w:p w14:paraId="67D3B89B" w14:textId="77777777" w:rsidR="00361A47" w:rsidRDefault="00361A47" w:rsidP="00361A47">
      <w:pPr>
        <w:pStyle w:val="ListParagraph"/>
        <w:autoSpaceDE w:val="0"/>
        <w:autoSpaceDN w:val="0"/>
        <w:adjustRightInd w:val="0"/>
        <w:spacing w:line="240" w:lineRule="auto"/>
        <w:ind w:left="680"/>
        <w:rPr>
          <w:rFonts w:ascii="TimesNewRomanPSMT" w:hAnsi="TimesNewRomanPSMT" w:cs="TimesNewRomanPSMT"/>
          <w:color w:val="272626"/>
          <w:sz w:val="24"/>
          <w:szCs w:val="24"/>
        </w:rPr>
      </w:pPr>
    </w:p>
    <w:p w14:paraId="7EB83297" w14:textId="00CDCEF4" w:rsidR="00F92596" w:rsidRDefault="00DB5251" w:rsidP="00DB5251">
      <w:pPr>
        <w:pStyle w:val="ListParagraph"/>
        <w:numPr>
          <w:ilvl w:val="1"/>
          <w:numId w:val="59"/>
        </w:numPr>
        <w:autoSpaceDE w:val="0"/>
        <w:autoSpaceDN w:val="0"/>
        <w:adjustRightInd w:val="0"/>
        <w:spacing w:line="240" w:lineRule="auto"/>
        <w:rPr>
          <w:rFonts w:ascii="TimesNewRomanPSMT" w:hAnsi="TimesNewRomanPSMT" w:cs="TimesNewRomanPSMT"/>
          <w:color w:val="272626"/>
          <w:sz w:val="24"/>
          <w:szCs w:val="24"/>
        </w:rPr>
      </w:pPr>
      <w:r w:rsidRPr="00F92596">
        <w:rPr>
          <w:rFonts w:ascii="TimesNewRomanPSMT" w:hAnsi="TimesNewRomanPSMT" w:cs="TimesNewRomanPSMT"/>
          <w:color w:val="272626"/>
          <w:sz w:val="24"/>
          <w:szCs w:val="24"/>
        </w:rPr>
        <w:t>Nous demandons au Service correcti</w:t>
      </w:r>
      <w:r w:rsidR="00F92596">
        <w:rPr>
          <w:rFonts w:ascii="TimesNewRomanPSMT" w:hAnsi="TimesNewRomanPSMT" w:cs="TimesNewRomanPSMT"/>
          <w:color w:val="272626"/>
          <w:sz w:val="24"/>
          <w:szCs w:val="24"/>
        </w:rPr>
        <w:t xml:space="preserve">onnel du Canada et aux services </w:t>
      </w:r>
      <w:r w:rsidRPr="00F92596">
        <w:rPr>
          <w:rFonts w:ascii="TimesNewRomanPSMT" w:hAnsi="TimesNewRomanPSMT" w:cs="TimesNewRomanPSMT"/>
          <w:color w:val="272626"/>
          <w:sz w:val="24"/>
          <w:szCs w:val="24"/>
        </w:rPr>
        <w:t>correctionnels</w:t>
      </w:r>
      <w:r w:rsidR="00F92596">
        <w:rPr>
          <w:rFonts w:ascii="TimesNewRomanPSMT" w:hAnsi="TimesNewRomanPSMT" w:cs="TimesNewRomanPSMT"/>
          <w:color w:val="272626"/>
          <w:sz w:val="24"/>
          <w:szCs w:val="24"/>
        </w:rPr>
        <w:t xml:space="preserve"> </w:t>
      </w:r>
      <w:r w:rsidRPr="00F92596">
        <w:rPr>
          <w:rFonts w:ascii="TimesNewRomanPSMT" w:hAnsi="TimesNewRomanPSMT" w:cs="TimesNewRomanPSMT"/>
          <w:color w:val="272626"/>
          <w:sz w:val="24"/>
          <w:szCs w:val="24"/>
        </w:rPr>
        <w:t>provinciaux et territoriaux de mod</w:t>
      </w:r>
      <w:r w:rsidR="00F92596">
        <w:rPr>
          <w:rFonts w:ascii="TimesNewRomanPSMT" w:hAnsi="TimesNewRomanPSMT" w:cs="TimesNewRomanPSMT"/>
          <w:color w:val="272626"/>
          <w:sz w:val="24"/>
          <w:szCs w:val="24"/>
        </w:rPr>
        <w:t xml:space="preserve">ifier leurs politiques et leurs </w:t>
      </w:r>
      <w:r w:rsidRPr="00F92596">
        <w:rPr>
          <w:rFonts w:ascii="TimesNewRomanPSMT" w:hAnsi="TimesNewRomanPSMT" w:cs="TimesNewRomanPSMT"/>
          <w:color w:val="272626"/>
          <w:sz w:val="24"/>
          <w:szCs w:val="24"/>
        </w:rPr>
        <w:t>pratiques d’évaluation</w:t>
      </w:r>
      <w:r w:rsidR="00F92596">
        <w:rPr>
          <w:rFonts w:ascii="TimesNewRomanPSMT" w:hAnsi="TimesNewRomanPSMT" w:cs="TimesNewRomanPSMT"/>
          <w:color w:val="272626"/>
          <w:sz w:val="24"/>
          <w:szCs w:val="24"/>
        </w:rPr>
        <w:t xml:space="preserve"> </w:t>
      </w:r>
      <w:r w:rsidRPr="00F92596">
        <w:rPr>
          <w:rFonts w:ascii="TimesNewRomanPSMT" w:hAnsi="TimesNewRomanPSMT" w:cs="TimesNewRomanPSMT"/>
          <w:color w:val="272626"/>
          <w:sz w:val="24"/>
          <w:szCs w:val="24"/>
        </w:rPr>
        <w:t>initiale et de collecte de donn</w:t>
      </w:r>
      <w:r w:rsidR="00F92596">
        <w:rPr>
          <w:rFonts w:ascii="TimesNewRomanPSMT" w:hAnsi="TimesNewRomanPSMT" w:cs="TimesNewRomanPSMT"/>
          <w:color w:val="272626"/>
          <w:sz w:val="24"/>
          <w:szCs w:val="24"/>
        </w:rPr>
        <w:t xml:space="preserve">ées. Ils doivent faire en sorte </w:t>
      </w:r>
      <w:r w:rsidRPr="00F92596">
        <w:rPr>
          <w:rFonts w:ascii="TimesNewRomanPSMT" w:hAnsi="TimesNewRomanPSMT" w:cs="TimesNewRomanPSMT"/>
          <w:color w:val="272626"/>
          <w:sz w:val="24"/>
          <w:szCs w:val="24"/>
        </w:rPr>
        <w:t>de consigner avec exactitude</w:t>
      </w:r>
      <w:r w:rsidR="00F92596">
        <w:rPr>
          <w:rFonts w:ascii="TimesNewRomanPSMT" w:hAnsi="TimesNewRomanPSMT" w:cs="TimesNewRomanPSMT"/>
          <w:color w:val="272626"/>
          <w:sz w:val="24"/>
          <w:szCs w:val="24"/>
        </w:rPr>
        <w:t xml:space="preserve"> </w:t>
      </w:r>
      <w:r w:rsidRPr="00F92596">
        <w:rPr>
          <w:rFonts w:ascii="TimesNewRomanPSMT" w:hAnsi="TimesNewRomanPSMT" w:cs="TimesNewRomanPSMT"/>
          <w:color w:val="272626"/>
          <w:sz w:val="24"/>
          <w:szCs w:val="24"/>
        </w:rPr>
        <w:t xml:space="preserve">les données relatives aux distinctions concernant les </w:t>
      </w:r>
      <w:r w:rsidRPr="00F92596">
        <w:rPr>
          <w:rFonts w:ascii="TimesNewRomanPSMT" w:hAnsi="TimesNewRomanPSMT" w:cs="TimesNewRomanPSMT"/>
          <w:color w:val="272626"/>
          <w:sz w:val="24"/>
          <w:szCs w:val="24"/>
        </w:rPr>
        <w:lastRenderedPageBreak/>
        <w:t>femmes, les filles et les personne</w:t>
      </w:r>
      <w:r w:rsidR="00F92596">
        <w:rPr>
          <w:rFonts w:ascii="TimesNewRomanPSMT" w:hAnsi="TimesNewRomanPSMT" w:cs="TimesNewRomanPSMT"/>
          <w:color w:val="272626"/>
          <w:sz w:val="24"/>
          <w:szCs w:val="24"/>
        </w:rPr>
        <w:t xml:space="preserve"> </w:t>
      </w:r>
      <w:r w:rsidRPr="00F92596">
        <w:rPr>
          <w:rFonts w:ascii="TimesNewRomanPSMT" w:hAnsi="TimesNewRomanPSMT" w:cs="TimesNewRomanPSMT"/>
          <w:color w:val="272626"/>
          <w:sz w:val="24"/>
          <w:szCs w:val="24"/>
        </w:rPr>
        <w:t xml:space="preserve">2ELGBTQQIA </w:t>
      </w:r>
      <w:proofErr w:type="spellStart"/>
      <w:r w:rsidRPr="00F92596">
        <w:rPr>
          <w:rFonts w:ascii="TimesNewRomanPSMT" w:hAnsi="TimesNewRomanPSMT" w:cs="TimesNewRomanPSMT"/>
          <w:color w:val="272626"/>
          <w:sz w:val="24"/>
          <w:szCs w:val="24"/>
        </w:rPr>
        <w:t>inuit</w:t>
      </w:r>
      <w:r w:rsidR="00F92596">
        <w:rPr>
          <w:rFonts w:ascii="TimesNewRomanPSMT" w:hAnsi="TimesNewRomanPSMT" w:cs="TimesNewRomanPSMT"/>
          <w:color w:val="272626"/>
          <w:sz w:val="24"/>
          <w:szCs w:val="24"/>
        </w:rPr>
        <w:t>es</w:t>
      </w:r>
      <w:proofErr w:type="spellEnd"/>
      <w:r w:rsidR="00F92596">
        <w:rPr>
          <w:rFonts w:ascii="TimesNewRomanPSMT" w:hAnsi="TimesNewRomanPSMT" w:cs="TimesNewRomanPSMT"/>
          <w:color w:val="272626"/>
          <w:sz w:val="24"/>
          <w:szCs w:val="24"/>
        </w:rPr>
        <w:t xml:space="preserve"> et d’en faire le suivi. Tous </w:t>
      </w:r>
      <w:r w:rsidRPr="00F92596">
        <w:rPr>
          <w:rFonts w:ascii="TimesNewRomanPSMT" w:hAnsi="TimesNewRomanPSMT" w:cs="TimesNewRomanPSMT"/>
          <w:color w:val="272626"/>
          <w:sz w:val="24"/>
          <w:szCs w:val="24"/>
        </w:rPr>
        <w:t>les services correctionnels doivent</w:t>
      </w:r>
      <w:r w:rsidR="00F92596">
        <w:rPr>
          <w:rFonts w:ascii="TimesNewRomanPSMT" w:hAnsi="TimesNewRomanPSMT" w:cs="TimesNewRomanPSMT"/>
          <w:color w:val="272626"/>
          <w:sz w:val="24"/>
          <w:szCs w:val="24"/>
        </w:rPr>
        <w:t xml:space="preserve"> </w:t>
      </w:r>
      <w:r w:rsidRPr="00F92596">
        <w:rPr>
          <w:rFonts w:ascii="TimesNewRomanPSMT" w:hAnsi="TimesNewRomanPSMT" w:cs="TimesNewRomanPSMT"/>
          <w:color w:val="272626"/>
          <w:sz w:val="24"/>
          <w:szCs w:val="24"/>
        </w:rPr>
        <w:t>présenter</w:t>
      </w:r>
      <w:r w:rsidR="00F92596">
        <w:rPr>
          <w:rFonts w:ascii="TimesNewRomanPSMT" w:hAnsi="TimesNewRomanPSMT" w:cs="TimesNewRomanPSMT"/>
          <w:color w:val="272626"/>
          <w:sz w:val="24"/>
          <w:szCs w:val="24"/>
        </w:rPr>
        <w:t xml:space="preserve"> annuellement aux organisations </w:t>
      </w:r>
      <w:proofErr w:type="spellStart"/>
      <w:r w:rsidRPr="00F92596">
        <w:rPr>
          <w:rFonts w:ascii="TimesNewRomanPSMT" w:hAnsi="TimesNewRomanPSMT" w:cs="TimesNewRomanPSMT"/>
          <w:color w:val="272626"/>
          <w:sz w:val="24"/>
          <w:szCs w:val="24"/>
        </w:rPr>
        <w:t>inuites</w:t>
      </w:r>
      <w:proofErr w:type="spellEnd"/>
      <w:r w:rsidRPr="00F92596">
        <w:rPr>
          <w:rFonts w:ascii="TimesNewRomanPSMT" w:hAnsi="TimesNewRomanPSMT" w:cs="TimesNewRomanPSMT"/>
          <w:color w:val="272626"/>
          <w:sz w:val="24"/>
          <w:szCs w:val="24"/>
        </w:rPr>
        <w:t xml:space="preserve"> représentatives un rapport sur le</w:t>
      </w:r>
      <w:r w:rsidR="00F92596">
        <w:rPr>
          <w:rFonts w:ascii="TimesNewRomanPSMT" w:hAnsi="TimesNewRomanPSMT" w:cs="TimesNewRomanPSMT"/>
          <w:color w:val="272626"/>
          <w:sz w:val="24"/>
          <w:szCs w:val="24"/>
        </w:rPr>
        <w:t xml:space="preserve"> </w:t>
      </w:r>
      <w:r w:rsidRPr="00F92596">
        <w:rPr>
          <w:rFonts w:ascii="TimesNewRomanPSMT" w:hAnsi="TimesNewRomanPSMT" w:cs="TimesNewRomanPSMT"/>
          <w:color w:val="272626"/>
          <w:sz w:val="24"/>
          <w:szCs w:val="24"/>
        </w:rPr>
        <w:t>nombr</w:t>
      </w:r>
      <w:r w:rsidR="00F92596">
        <w:rPr>
          <w:rFonts w:ascii="TimesNewRomanPSMT" w:hAnsi="TimesNewRomanPSMT" w:cs="TimesNewRomanPSMT"/>
          <w:color w:val="272626"/>
          <w:sz w:val="24"/>
          <w:szCs w:val="24"/>
        </w:rPr>
        <w:t>e d’</w:t>
      </w:r>
      <w:proofErr w:type="spellStart"/>
      <w:r w:rsidR="00F92596">
        <w:rPr>
          <w:rFonts w:ascii="TimesNewRomanPSMT" w:hAnsi="TimesNewRomanPSMT" w:cs="TimesNewRomanPSMT"/>
          <w:color w:val="272626"/>
          <w:sz w:val="24"/>
          <w:szCs w:val="24"/>
        </w:rPr>
        <w:t>Inuites</w:t>
      </w:r>
      <w:proofErr w:type="spellEnd"/>
      <w:r w:rsidR="00F92596">
        <w:rPr>
          <w:rFonts w:ascii="TimesNewRomanPSMT" w:hAnsi="TimesNewRomanPSMT" w:cs="TimesNewRomanPSMT"/>
          <w:color w:val="272626"/>
          <w:sz w:val="24"/>
          <w:szCs w:val="24"/>
        </w:rPr>
        <w:t xml:space="preserve"> détenues dans leurs </w:t>
      </w:r>
      <w:r w:rsidRPr="00F92596">
        <w:rPr>
          <w:rFonts w:ascii="TimesNewRomanPSMT" w:hAnsi="TimesNewRomanPSMT" w:cs="TimesNewRomanPSMT"/>
          <w:color w:val="272626"/>
          <w:sz w:val="24"/>
          <w:szCs w:val="24"/>
        </w:rPr>
        <w:t>établissements.</w:t>
      </w:r>
    </w:p>
    <w:p w14:paraId="728926DA" w14:textId="6A73F80A" w:rsidR="00361A47" w:rsidRPr="00361A47" w:rsidRDefault="00361A47" w:rsidP="00361A47">
      <w:pPr>
        <w:autoSpaceDE w:val="0"/>
        <w:autoSpaceDN w:val="0"/>
        <w:adjustRightInd w:val="0"/>
        <w:spacing w:line="240" w:lineRule="auto"/>
        <w:rPr>
          <w:rFonts w:ascii="TimesNewRomanPSMT" w:hAnsi="TimesNewRomanPSMT" w:cs="TimesNewRomanPSMT"/>
          <w:color w:val="272626"/>
          <w:sz w:val="24"/>
          <w:szCs w:val="24"/>
        </w:rPr>
      </w:pPr>
    </w:p>
    <w:p w14:paraId="7B0EEB89" w14:textId="37819B92" w:rsidR="00DB5251" w:rsidRDefault="00DB5251" w:rsidP="00DB5251">
      <w:pPr>
        <w:pStyle w:val="ListParagraph"/>
        <w:numPr>
          <w:ilvl w:val="1"/>
          <w:numId w:val="59"/>
        </w:numPr>
        <w:autoSpaceDE w:val="0"/>
        <w:autoSpaceDN w:val="0"/>
        <w:adjustRightInd w:val="0"/>
        <w:spacing w:line="240" w:lineRule="auto"/>
        <w:rPr>
          <w:rFonts w:ascii="TimesNewRomanPSMT" w:hAnsi="TimesNewRomanPSMT" w:cs="TimesNewRomanPSMT"/>
          <w:color w:val="272626"/>
          <w:sz w:val="24"/>
          <w:szCs w:val="24"/>
        </w:rPr>
      </w:pPr>
      <w:r w:rsidRPr="00F92596">
        <w:rPr>
          <w:rFonts w:ascii="TimesNewRomanPSMT" w:hAnsi="TimesNewRomanPSMT" w:cs="TimesNewRomanPSMT"/>
          <w:color w:val="272626"/>
          <w:sz w:val="24"/>
          <w:szCs w:val="24"/>
        </w:rPr>
        <w:t>Nous demandons aux services de police, et pa</w:t>
      </w:r>
      <w:r w:rsidR="00F92596">
        <w:rPr>
          <w:rFonts w:ascii="TimesNewRomanPSMT" w:hAnsi="TimesNewRomanPSMT" w:cs="TimesNewRomanPSMT"/>
          <w:color w:val="272626"/>
          <w:sz w:val="24"/>
          <w:szCs w:val="24"/>
        </w:rPr>
        <w:t xml:space="preserve">rticulièrement à la Gendarmerie </w:t>
      </w:r>
      <w:r w:rsidRPr="00F92596">
        <w:rPr>
          <w:rFonts w:ascii="TimesNewRomanPSMT" w:hAnsi="TimesNewRomanPSMT" w:cs="TimesNewRomanPSMT"/>
          <w:color w:val="272626"/>
          <w:sz w:val="24"/>
          <w:szCs w:val="24"/>
        </w:rPr>
        <w:t>royale du</w:t>
      </w:r>
      <w:r w:rsidR="00F92596">
        <w:rPr>
          <w:rFonts w:ascii="TimesNewRomanPSMT" w:hAnsi="TimesNewRomanPSMT" w:cs="TimesNewRomanPSMT"/>
          <w:color w:val="272626"/>
          <w:sz w:val="24"/>
          <w:szCs w:val="24"/>
        </w:rPr>
        <w:t xml:space="preserve"> </w:t>
      </w:r>
      <w:r w:rsidRPr="00F92596">
        <w:rPr>
          <w:rFonts w:ascii="TimesNewRomanPSMT" w:hAnsi="TimesNewRomanPSMT" w:cs="TimesNewRomanPSMT"/>
          <w:color w:val="272626"/>
          <w:sz w:val="24"/>
          <w:szCs w:val="24"/>
        </w:rPr>
        <w:t>Canada (GRC), d’assurer une représent</w:t>
      </w:r>
      <w:r w:rsidR="00F92596">
        <w:rPr>
          <w:rFonts w:ascii="TimesNewRomanPSMT" w:hAnsi="TimesNewRomanPSMT" w:cs="TimesNewRomanPSMT"/>
          <w:color w:val="272626"/>
          <w:sz w:val="24"/>
          <w:szCs w:val="24"/>
        </w:rPr>
        <w:t xml:space="preserve">ation </w:t>
      </w:r>
      <w:proofErr w:type="spellStart"/>
      <w:r w:rsidR="00F92596">
        <w:rPr>
          <w:rFonts w:ascii="TimesNewRomanPSMT" w:hAnsi="TimesNewRomanPSMT" w:cs="TimesNewRomanPSMT"/>
          <w:color w:val="272626"/>
          <w:sz w:val="24"/>
          <w:szCs w:val="24"/>
        </w:rPr>
        <w:t>inuite</w:t>
      </w:r>
      <w:proofErr w:type="spellEnd"/>
      <w:r w:rsidR="00F92596">
        <w:rPr>
          <w:rFonts w:ascii="TimesNewRomanPSMT" w:hAnsi="TimesNewRomanPSMT" w:cs="TimesNewRomanPSMT"/>
          <w:color w:val="272626"/>
          <w:sz w:val="24"/>
          <w:szCs w:val="24"/>
        </w:rPr>
        <w:t xml:space="preserve"> parmi leurs agents </w:t>
      </w:r>
      <w:r w:rsidRPr="00F92596">
        <w:rPr>
          <w:rFonts w:ascii="TimesNewRomanPSMT" w:hAnsi="TimesNewRomanPSMT" w:cs="TimesNewRomanPSMT"/>
          <w:color w:val="272626"/>
          <w:sz w:val="24"/>
          <w:szCs w:val="24"/>
        </w:rPr>
        <w:t>assermentés et</w:t>
      </w:r>
      <w:r w:rsidR="00F92596">
        <w:rPr>
          <w:rFonts w:ascii="TimesNewRomanPSMT" w:hAnsi="TimesNewRomanPSMT" w:cs="TimesNewRomanPSMT"/>
          <w:color w:val="272626"/>
          <w:sz w:val="24"/>
          <w:szCs w:val="24"/>
        </w:rPr>
        <w:t xml:space="preserve"> </w:t>
      </w:r>
      <w:r w:rsidRPr="00F92596">
        <w:rPr>
          <w:rFonts w:ascii="TimesNewRomanPSMT" w:hAnsi="TimesNewRomanPSMT" w:cs="TimesNewRomanPSMT"/>
          <w:color w:val="272626"/>
          <w:sz w:val="24"/>
          <w:szCs w:val="24"/>
        </w:rPr>
        <w:t>leur personnel civil dans les commu</w:t>
      </w:r>
      <w:r w:rsidR="00F92596">
        <w:rPr>
          <w:rFonts w:ascii="TimesNewRomanPSMT" w:hAnsi="TimesNewRomanPSMT" w:cs="TimesNewRomanPSMT"/>
          <w:color w:val="272626"/>
          <w:sz w:val="24"/>
          <w:szCs w:val="24"/>
        </w:rPr>
        <w:t xml:space="preserve">nautés </w:t>
      </w:r>
      <w:proofErr w:type="spellStart"/>
      <w:r w:rsidR="00F92596">
        <w:rPr>
          <w:rFonts w:ascii="TimesNewRomanPSMT" w:hAnsi="TimesNewRomanPSMT" w:cs="TimesNewRomanPSMT"/>
          <w:color w:val="272626"/>
          <w:sz w:val="24"/>
          <w:szCs w:val="24"/>
        </w:rPr>
        <w:t>inuites</w:t>
      </w:r>
      <w:proofErr w:type="spellEnd"/>
      <w:r w:rsidR="00F92596">
        <w:rPr>
          <w:rFonts w:ascii="TimesNewRomanPSMT" w:hAnsi="TimesNewRomanPSMT" w:cs="TimesNewRomanPSMT"/>
          <w:color w:val="272626"/>
          <w:sz w:val="24"/>
          <w:szCs w:val="24"/>
        </w:rPr>
        <w:t xml:space="preserve">. Les Inuits sont </w:t>
      </w:r>
      <w:r w:rsidRPr="00F92596">
        <w:rPr>
          <w:rFonts w:ascii="TimesNewRomanPSMT" w:hAnsi="TimesNewRomanPSMT" w:cs="TimesNewRomanPSMT"/>
          <w:color w:val="272626"/>
          <w:sz w:val="24"/>
          <w:szCs w:val="24"/>
        </w:rPr>
        <w:t>en droit de recevoir</w:t>
      </w:r>
      <w:r w:rsidR="00F92596">
        <w:rPr>
          <w:rFonts w:ascii="TimesNewRomanPSMT" w:hAnsi="TimesNewRomanPSMT" w:cs="TimesNewRomanPSMT"/>
          <w:color w:val="272626"/>
          <w:sz w:val="24"/>
          <w:szCs w:val="24"/>
        </w:rPr>
        <w:t xml:space="preserve"> </w:t>
      </w:r>
      <w:r w:rsidRPr="00F92596">
        <w:rPr>
          <w:rFonts w:ascii="TimesNewRomanPSMT" w:hAnsi="TimesNewRomanPSMT" w:cs="TimesNewRomanPSMT"/>
          <w:color w:val="272626"/>
          <w:sz w:val="24"/>
          <w:szCs w:val="24"/>
        </w:rPr>
        <w:t xml:space="preserve">des services de police en </w:t>
      </w:r>
      <w:proofErr w:type="spellStart"/>
      <w:r w:rsidRPr="00F92596">
        <w:rPr>
          <w:rFonts w:ascii="TimesNewRomanPSMT" w:hAnsi="TimesNewRomanPSMT" w:cs="TimesNewRomanPSMT"/>
          <w:color w:val="272626"/>
          <w:sz w:val="24"/>
          <w:szCs w:val="24"/>
        </w:rPr>
        <w:t>in</w:t>
      </w:r>
      <w:r w:rsidR="00F92596">
        <w:rPr>
          <w:rFonts w:ascii="TimesNewRomanPSMT" w:hAnsi="TimesNewRomanPSMT" w:cs="TimesNewRomanPSMT"/>
          <w:color w:val="272626"/>
          <w:sz w:val="24"/>
          <w:szCs w:val="24"/>
        </w:rPr>
        <w:t>uktut</w:t>
      </w:r>
      <w:proofErr w:type="spellEnd"/>
      <w:r w:rsidR="00F92596">
        <w:rPr>
          <w:rFonts w:ascii="TimesNewRomanPSMT" w:hAnsi="TimesNewRomanPSMT" w:cs="TimesNewRomanPSMT"/>
          <w:color w:val="272626"/>
          <w:sz w:val="24"/>
          <w:szCs w:val="24"/>
        </w:rPr>
        <w:t xml:space="preserve">, adéquats et adaptés à la </w:t>
      </w:r>
      <w:r w:rsidRPr="00F92596">
        <w:rPr>
          <w:rFonts w:ascii="TimesNewRomanPSMT" w:hAnsi="TimesNewRomanPSMT" w:cs="TimesNewRomanPSMT"/>
          <w:color w:val="272626"/>
          <w:sz w:val="24"/>
          <w:szCs w:val="24"/>
        </w:rPr>
        <w:t>culture. La GRC doit s’assurer</w:t>
      </w:r>
      <w:r w:rsidR="00F92596">
        <w:rPr>
          <w:rFonts w:ascii="TimesNewRomanPSMT" w:hAnsi="TimesNewRomanPSMT" w:cs="TimesNewRomanPSMT"/>
          <w:color w:val="272626"/>
          <w:sz w:val="24"/>
          <w:szCs w:val="24"/>
        </w:rPr>
        <w:t xml:space="preserve"> </w:t>
      </w:r>
      <w:r w:rsidRPr="00F92596">
        <w:rPr>
          <w:rFonts w:ascii="TimesNewRomanPSMT" w:hAnsi="TimesNewRomanPSMT" w:cs="TimesNewRomanPSMT"/>
          <w:color w:val="272626"/>
          <w:sz w:val="24"/>
          <w:szCs w:val="24"/>
        </w:rPr>
        <w:t>qu’elle a la capacité de</w:t>
      </w:r>
      <w:r w:rsidR="00F92596">
        <w:rPr>
          <w:rFonts w:ascii="TimesNewRomanPSMT" w:hAnsi="TimesNewRomanPSMT" w:cs="TimesNewRomanPSMT"/>
          <w:color w:val="272626"/>
          <w:sz w:val="24"/>
          <w:szCs w:val="24"/>
        </w:rPr>
        <w:t xml:space="preserve"> faire respecter ce droit. Dans </w:t>
      </w:r>
      <w:r w:rsidRPr="00F92596">
        <w:rPr>
          <w:rFonts w:ascii="TimesNewRomanPSMT" w:hAnsi="TimesNewRomanPSMT" w:cs="TimesNewRomanPSMT"/>
          <w:color w:val="272626"/>
          <w:sz w:val="24"/>
          <w:szCs w:val="24"/>
        </w:rPr>
        <w:t>le territoire du Nunavut, et</w:t>
      </w:r>
      <w:r w:rsidR="00F92596">
        <w:rPr>
          <w:rFonts w:ascii="TimesNewRomanPSMT" w:hAnsi="TimesNewRomanPSMT" w:cs="TimesNewRomanPSMT"/>
          <w:color w:val="272626"/>
          <w:sz w:val="24"/>
          <w:szCs w:val="24"/>
        </w:rPr>
        <w:t xml:space="preserve"> </w:t>
      </w:r>
      <w:r w:rsidRPr="00F92596">
        <w:rPr>
          <w:rFonts w:ascii="TimesNewRomanPSMT" w:hAnsi="TimesNewRomanPSMT" w:cs="TimesNewRomanPSMT"/>
          <w:color w:val="272626"/>
          <w:sz w:val="24"/>
          <w:szCs w:val="24"/>
        </w:rPr>
        <w:t>conformément à l</w:t>
      </w:r>
      <w:r w:rsidR="00F92596">
        <w:rPr>
          <w:rFonts w:ascii="TimesNewRomanPSMT" w:hAnsi="TimesNewRomanPSMT" w:cs="TimesNewRomanPSMT"/>
          <w:color w:val="272626"/>
          <w:sz w:val="24"/>
          <w:szCs w:val="24"/>
        </w:rPr>
        <w:t xml:space="preserve">’article 23 de l’Accord sur les </w:t>
      </w:r>
      <w:r w:rsidRPr="00F92596">
        <w:rPr>
          <w:rFonts w:ascii="TimesNewRomanPSMT" w:hAnsi="TimesNewRomanPSMT" w:cs="TimesNewRomanPSMT"/>
          <w:color w:val="272626"/>
          <w:sz w:val="24"/>
          <w:szCs w:val="24"/>
        </w:rPr>
        <w:t>revendications territoriales du Nunavut,</w:t>
      </w:r>
      <w:r w:rsidR="00F92596">
        <w:rPr>
          <w:rFonts w:ascii="TimesNewRomanPSMT" w:hAnsi="TimesNewRomanPSMT" w:cs="TimesNewRomanPSMT"/>
          <w:color w:val="272626"/>
          <w:sz w:val="24"/>
          <w:szCs w:val="24"/>
        </w:rPr>
        <w:t xml:space="preserve"> </w:t>
      </w:r>
      <w:r w:rsidRPr="00F92596">
        <w:rPr>
          <w:rFonts w:ascii="TimesNewRomanPSMT" w:hAnsi="TimesNewRomanPSMT" w:cs="TimesNewRomanPSMT"/>
          <w:color w:val="272626"/>
          <w:sz w:val="24"/>
          <w:szCs w:val="24"/>
        </w:rPr>
        <w:t>la GRC a l’obl</w:t>
      </w:r>
      <w:r w:rsidR="00F92596">
        <w:rPr>
          <w:rFonts w:ascii="TimesNewRomanPSMT" w:hAnsi="TimesNewRomanPSMT" w:cs="TimesNewRomanPSMT"/>
          <w:color w:val="272626"/>
          <w:sz w:val="24"/>
          <w:szCs w:val="24"/>
        </w:rPr>
        <w:t xml:space="preserve">igation de recruter des Inuits, </w:t>
      </w:r>
      <w:r w:rsidRPr="00F92596">
        <w:rPr>
          <w:rFonts w:ascii="TimesNewRomanPSMT" w:hAnsi="TimesNewRomanPSMT" w:cs="TimesNewRomanPSMT"/>
          <w:color w:val="272626"/>
          <w:sz w:val="24"/>
          <w:szCs w:val="24"/>
        </w:rPr>
        <w:t>de les former et de les maintenir en poste.</w:t>
      </w:r>
      <w:r w:rsidR="00193494">
        <w:rPr>
          <w:rFonts w:ascii="TimesNewRomanPSMT" w:hAnsi="TimesNewRomanPSMT" w:cs="TimesNewRomanPSMT"/>
          <w:color w:val="272626"/>
          <w:sz w:val="24"/>
          <w:szCs w:val="24"/>
        </w:rPr>
        <w:t xml:space="preserve"> La GRC doit prendre des mesures </w:t>
      </w:r>
      <w:r w:rsidRPr="00193494">
        <w:rPr>
          <w:rFonts w:ascii="TimesNewRomanPSMT" w:hAnsi="TimesNewRomanPSMT" w:cs="TimesNewRomanPSMT"/>
          <w:color w:val="272626"/>
          <w:sz w:val="24"/>
          <w:szCs w:val="24"/>
        </w:rPr>
        <w:t>immédiates et ciblées pour faire en sorte que le</w:t>
      </w:r>
      <w:r w:rsidR="00193494">
        <w:rPr>
          <w:rFonts w:ascii="TimesNewRomanPSMT" w:hAnsi="TimesNewRomanPSMT" w:cs="TimesNewRomanPSMT"/>
          <w:color w:val="272626"/>
          <w:sz w:val="24"/>
          <w:szCs w:val="24"/>
        </w:rPr>
        <w:t xml:space="preserve"> nombre d’Inuits au sein de son </w:t>
      </w:r>
      <w:r w:rsidRPr="00193494">
        <w:rPr>
          <w:rFonts w:ascii="TimesNewRomanPSMT" w:hAnsi="TimesNewRomanPSMT" w:cs="TimesNewRomanPSMT"/>
          <w:color w:val="272626"/>
          <w:sz w:val="24"/>
          <w:szCs w:val="24"/>
        </w:rPr>
        <w:t xml:space="preserve">effectif au Nunavut et dans tous les territoires </w:t>
      </w:r>
      <w:proofErr w:type="spellStart"/>
      <w:r w:rsidRPr="00193494">
        <w:rPr>
          <w:rFonts w:ascii="TimesNewRomanPSMT" w:hAnsi="TimesNewRomanPSMT" w:cs="TimesNewRomanPSMT"/>
          <w:color w:val="272626"/>
          <w:sz w:val="24"/>
          <w:szCs w:val="24"/>
        </w:rPr>
        <w:t>inuits</w:t>
      </w:r>
      <w:proofErr w:type="spellEnd"/>
      <w:r w:rsidRPr="00193494">
        <w:rPr>
          <w:rFonts w:ascii="TimesNewRomanPSMT" w:hAnsi="TimesNewRomanPSMT" w:cs="TimesNewRomanPSMT"/>
          <w:color w:val="272626"/>
          <w:sz w:val="24"/>
          <w:szCs w:val="24"/>
        </w:rPr>
        <w:t xml:space="preserve"> soit</w:t>
      </w:r>
      <w:r w:rsidR="00193494">
        <w:rPr>
          <w:rFonts w:ascii="TimesNewRomanPSMT" w:hAnsi="TimesNewRomanPSMT" w:cs="TimesNewRomanPSMT"/>
          <w:color w:val="272626"/>
          <w:sz w:val="24"/>
          <w:szCs w:val="24"/>
        </w:rPr>
        <w:t xml:space="preserve"> proportionnellement </w:t>
      </w:r>
      <w:r w:rsidRPr="00193494">
        <w:rPr>
          <w:rFonts w:ascii="TimesNewRomanPSMT" w:hAnsi="TimesNewRomanPSMT" w:cs="TimesNewRomanPSMT"/>
          <w:color w:val="272626"/>
          <w:sz w:val="24"/>
          <w:szCs w:val="24"/>
        </w:rPr>
        <w:t>représentatif.</w:t>
      </w:r>
    </w:p>
    <w:p w14:paraId="023A004B" w14:textId="31117169" w:rsidR="00361A47" w:rsidRPr="00361A47" w:rsidRDefault="00361A47" w:rsidP="00361A47">
      <w:pPr>
        <w:autoSpaceDE w:val="0"/>
        <w:autoSpaceDN w:val="0"/>
        <w:adjustRightInd w:val="0"/>
        <w:spacing w:line="240" w:lineRule="auto"/>
        <w:rPr>
          <w:rFonts w:ascii="TimesNewRomanPSMT" w:hAnsi="TimesNewRomanPSMT" w:cs="TimesNewRomanPSMT"/>
          <w:color w:val="272626"/>
          <w:sz w:val="24"/>
          <w:szCs w:val="24"/>
        </w:rPr>
      </w:pPr>
    </w:p>
    <w:p w14:paraId="389F3108" w14:textId="3440C4E2" w:rsidR="00DB5251" w:rsidRDefault="00DB5251" w:rsidP="00193494">
      <w:pPr>
        <w:pStyle w:val="ListParagraph"/>
        <w:numPr>
          <w:ilvl w:val="1"/>
          <w:numId w:val="59"/>
        </w:numPr>
        <w:autoSpaceDE w:val="0"/>
        <w:autoSpaceDN w:val="0"/>
        <w:adjustRightInd w:val="0"/>
        <w:spacing w:line="240" w:lineRule="auto"/>
        <w:rPr>
          <w:rFonts w:ascii="TimesNewRomanPSMT" w:hAnsi="TimesNewRomanPSMT" w:cs="TimesNewRomanPSMT"/>
          <w:color w:val="272626"/>
          <w:sz w:val="24"/>
          <w:szCs w:val="24"/>
        </w:rPr>
      </w:pPr>
      <w:r w:rsidRPr="00193494">
        <w:rPr>
          <w:rFonts w:ascii="TimesNewRomanPSMT" w:hAnsi="TimesNewRomanPSMT" w:cs="TimesNewRomanPSMT"/>
          <w:color w:val="272626"/>
          <w:sz w:val="24"/>
          <w:szCs w:val="24"/>
        </w:rPr>
        <w:t>Nous demandons à tous les gouvernements d’in</w:t>
      </w:r>
      <w:r w:rsidR="00193494">
        <w:rPr>
          <w:rFonts w:ascii="TimesNewRomanPSMT" w:hAnsi="TimesNewRomanPSMT" w:cs="TimesNewRomanPSMT"/>
          <w:color w:val="272626"/>
          <w:sz w:val="24"/>
          <w:szCs w:val="24"/>
        </w:rPr>
        <w:t xml:space="preserve">vestir dans le renforcement des </w:t>
      </w:r>
      <w:r w:rsidRPr="00193494">
        <w:rPr>
          <w:rFonts w:ascii="TimesNewRomanPSMT" w:hAnsi="TimesNewRomanPSMT" w:cs="TimesNewRomanPSMT"/>
          <w:color w:val="272626"/>
          <w:sz w:val="24"/>
          <w:szCs w:val="24"/>
        </w:rPr>
        <w:t>capacités,</w:t>
      </w:r>
      <w:r w:rsidR="00193494">
        <w:rPr>
          <w:rFonts w:ascii="TimesNewRomanPSMT" w:hAnsi="TimesNewRomanPSMT" w:cs="TimesNewRomanPSMT"/>
          <w:color w:val="272626"/>
          <w:sz w:val="24"/>
          <w:szCs w:val="24"/>
        </w:rPr>
        <w:t xml:space="preserve"> </w:t>
      </w:r>
      <w:r w:rsidRPr="00193494">
        <w:rPr>
          <w:rFonts w:ascii="TimesNewRomanPSMT" w:hAnsi="TimesNewRomanPSMT" w:cs="TimesNewRomanPSMT"/>
          <w:color w:val="272626"/>
          <w:sz w:val="24"/>
          <w:szCs w:val="24"/>
        </w:rPr>
        <w:t>le recrutement et la formation de façon</w:t>
      </w:r>
      <w:r w:rsidR="00193494">
        <w:rPr>
          <w:rFonts w:ascii="TimesNewRomanPSMT" w:hAnsi="TimesNewRomanPSMT" w:cs="TimesNewRomanPSMT"/>
          <w:color w:val="272626"/>
          <w:sz w:val="24"/>
          <w:szCs w:val="24"/>
        </w:rPr>
        <w:t xml:space="preserve"> à atteindre une représentation </w:t>
      </w:r>
      <w:r w:rsidRPr="00193494">
        <w:rPr>
          <w:rFonts w:ascii="TimesNewRomanPSMT" w:hAnsi="TimesNewRomanPSMT" w:cs="TimesNewRomanPSMT"/>
          <w:color w:val="272626"/>
          <w:sz w:val="24"/>
          <w:szCs w:val="24"/>
        </w:rPr>
        <w:t>proportionnelle</w:t>
      </w:r>
      <w:r w:rsidR="00193494">
        <w:rPr>
          <w:rFonts w:ascii="TimesNewRomanPSMT" w:hAnsi="TimesNewRomanPSMT" w:cs="TimesNewRomanPSMT"/>
          <w:color w:val="272626"/>
          <w:sz w:val="24"/>
          <w:szCs w:val="24"/>
        </w:rPr>
        <w:t xml:space="preserve"> </w:t>
      </w:r>
      <w:r w:rsidRPr="00193494">
        <w:rPr>
          <w:rFonts w:ascii="TimesNewRomanPSMT" w:hAnsi="TimesNewRomanPSMT" w:cs="TimesNewRomanPSMT"/>
          <w:color w:val="272626"/>
          <w:sz w:val="24"/>
          <w:szCs w:val="24"/>
        </w:rPr>
        <w:t>d’Inuits dans l’ensemble de la fonctio</w:t>
      </w:r>
      <w:r w:rsidR="00193494">
        <w:rPr>
          <w:rFonts w:ascii="TimesNewRomanPSMT" w:hAnsi="TimesNewRomanPSMT" w:cs="TimesNewRomanPSMT"/>
          <w:color w:val="272626"/>
          <w:sz w:val="24"/>
          <w:szCs w:val="24"/>
        </w:rPr>
        <w:t xml:space="preserve">n publique dans les territoires </w:t>
      </w:r>
      <w:proofErr w:type="spellStart"/>
      <w:r w:rsidRPr="00193494">
        <w:rPr>
          <w:rFonts w:ascii="TimesNewRomanPSMT" w:hAnsi="TimesNewRomanPSMT" w:cs="TimesNewRomanPSMT"/>
          <w:color w:val="272626"/>
          <w:sz w:val="24"/>
          <w:szCs w:val="24"/>
        </w:rPr>
        <w:t>inuits</w:t>
      </w:r>
      <w:proofErr w:type="spellEnd"/>
      <w:r w:rsidRPr="00193494">
        <w:rPr>
          <w:rFonts w:ascii="TimesNewRomanPSMT" w:hAnsi="TimesNewRomanPSMT" w:cs="TimesNewRomanPSMT"/>
          <w:color w:val="272626"/>
          <w:sz w:val="24"/>
          <w:szCs w:val="24"/>
        </w:rPr>
        <w:t>.</w:t>
      </w:r>
    </w:p>
    <w:p w14:paraId="33CDEF50" w14:textId="1599AA40" w:rsidR="00361A47" w:rsidRPr="00361A47" w:rsidRDefault="00361A47" w:rsidP="00361A47">
      <w:pPr>
        <w:autoSpaceDE w:val="0"/>
        <w:autoSpaceDN w:val="0"/>
        <w:adjustRightInd w:val="0"/>
        <w:spacing w:line="240" w:lineRule="auto"/>
        <w:rPr>
          <w:rFonts w:ascii="TimesNewRomanPSMT" w:hAnsi="TimesNewRomanPSMT" w:cs="TimesNewRomanPSMT"/>
          <w:color w:val="272626"/>
          <w:sz w:val="24"/>
          <w:szCs w:val="24"/>
        </w:rPr>
      </w:pPr>
    </w:p>
    <w:p w14:paraId="4647E575" w14:textId="1754627F" w:rsidR="00193494" w:rsidRDefault="00DB5251" w:rsidP="00DB5251">
      <w:pPr>
        <w:pStyle w:val="ListParagraph"/>
        <w:numPr>
          <w:ilvl w:val="1"/>
          <w:numId w:val="59"/>
        </w:numPr>
        <w:autoSpaceDE w:val="0"/>
        <w:autoSpaceDN w:val="0"/>
        <w:adjustRightInd w:val="0"/>
        <w:spacing w:line="240" w:lineRule="auto"/>
        <w:rPr>
          <w:rFonts w:ascii="TimesNewRomanPSMT" w:hAnsi="TimesNewRomanPSMT" w:cs="TimesNewRomanPSMT"/>
          <w:color w:val="272626"/>
          <w:sz w:val="24"/>
          <w:szCs w:val="24"/>
        </w:rPr>
      </w:pPr>
      <w:r w:rsidRPr="00193494">
        <w:rPr>
          <w:rFonts w:ascii="TimesNewRomanPSMT" w:hAnsi="TimesNewRomanPSMT" w:cs="TimesNewRomanPSMT"/>
          <w:color w:val="272626"/>
          <w:sz w:val="24"/>
          <w:szCs w:val="24"/>
        </w:rPr>
        <w:t>Dans le territoire du Nunavut, nous demando</w:t>
      </w:r>
      <w:r w:rsidR="00193494">
        <w:rPr>
          <w:rFonts w:ascii="TimesNewRomanPSMT" w:hAnsi="TimesNewRomanPSMT" w:cs="TimesNewRomanPSMT"/>
          <w:color w:val="272626"/>
          <w:sz w:val="24"/>
          <w:szCs w:val="24"/>
        </w:rPr>
        <w:t xml:space="preserve">ns aux gouvernements fédéral et </w:t>
      </w:r>
      <w:r w:rsidRPr="00193494">
        <w:rPr>
          <w:rFonts w:ascii="TimesNewRomanPSMT" w:hAnsi="TimesNewRomanPSMT" w:cs="TimesNewRomanPSMT"/>
          <w:color w:val="272626"/>
          <w:sz w:val="24"/>
          <w:szCs w:val="24"/>
        </w:rPr>
        <w:t>territorial</w:t>
      </w:r>
      <w:r w:rsidR="00193494">
        <w:rPr>
          <w:rFonts w:ascii="TimesNewRomanPSMT" w:hAnsi="TimesNewRomanPSMT" w:cs="TimesNewRomanPSMT"/>
          <w:color w:val="272626"/>
          <w:sz w:val="24"/>
          <w:szCs w:val="24"/>
        </w:rPr>
        <w:t xml:space="preserve"> </w:t>
      </w:r>
      <w:r w:rsidR="00613C0C">
        <w:rPr>
          <w:rFonts w:ascii="TimesNewRomanPSMT" w:hAnsi="TimesNewRomanPSMT" w:cs="TimesNewRomanPSMT"/>
          <w:color w:val="272626"/>
          <w:sz w:val="24"/>
          <w:szCs w:val="24"/>
        </w:rPr>
        <w:t>de mettre en œ</w:t>
      </w:r>
      <w:r w:rsidRPr="00193494">
        <w:rPr>
          <w:rFonts w:ascii="TimesNewRomanPSMT" w:hAnsi="TimesNewRomanPSMT" w:cs="TimesNewRomanPSMT"/>
          <w:color w:val="272626"/>
          <w:sz w:val="24"/>
          <w:szCs w:val="24"/>
        </w:rPr>
        <w:t>uvre intégralement les principe</w:t>
      </w:r>
      <w:r w:rsidR="00193494">
        <w:rPr>
          <w:rFonts w:ascii="TimesNewRomanPSMT" w:hAnsi="TimesNewRomanPSMT" w:cs="TimesNewRomanPSMT"/>
          <w:color w:val="272626"/>
          <w:sz w:val="24"/>
          <w:szCs w:val="24"/>
        </w:rPr>
        <w:t xml:space="preserve">s et les objectifs de l’article </w:t>
      </w:r>
      <w:r w:rsidRPr="00193494">
        <w:rPr>
          <w:rFonts w:ascii="TimesNewRomanPSMT" w:hAnsi="TimesNewRomanPSMT" w:cs="TimesNewRomanPSMT"/>
          <w:color w:val="272626"/>
          <w:sz w:val="24"/>
          <w:szCs w:val="24"/>
        </w:rPr>
        <w:t>23 de l’Accord</w:t>
      </w:r>
      <w:r w:rsidR="00193494">
        <w:rPr>
          <w:rFonts w:ascii="TimesNewRomanPSMT" w:hAnsi="TimesNewRomanPSMT" w:cs="TimesNewRomanPSMT"/>
          <w:color w:val="272626"/>
          <w:sz w:val="24"/>
          <w:szCs w:val="24"/>
        </w:rPr>
        <w:t xml:space="preserve"> </w:t>
      </w:r>
      <w:r w:rsidRPr="00193494">
        <w:rPr>
          <w:rFonts w:ascii="TimesNewRomanPSMT" w:hAnsi="TimesNewRomanPSMT" w:cs="TimesNewRomanPSMT"/>
          <w:color w:val="272626"/>
          <w:sz w:val="24"/>
          <w:szCs w:val="24"/>
        </w:rPr>
        <w:t>sur les revendications territoriale</w:t>
      </w:r>
      <w:r w:rsidR="00193494">
        <w:rPr>
          <w:rFonts w:ascii="TimesNewRomanPSMT" w:hAnsi="TimesNewRomanPSMT" w:cs="TimesNewRomanPSMT"/>
          <w:color w:val="272626"/>
          <w:sz w:val="24"/>
          <w:szCs w:val="24"/>
        </w:rPr>
        <w:t xml:space="preserve">s du Nunavut. La représentation </w:t>
      </w:r>
      <w:r w:rsidRPr="00193494">
        <w:rPr>
          <w:rFonts w:ascii="TimesNewRomanPSMT" w:hAnsi="TimesNewRomanPSMT" w:cs="TimesNewRomanPSMT"/>
          <w:color w:val="272626"/>
          <w:sz w:val="24"/>
          <w:szCs w:val="24"/>
        </w:rPr>
        <w:t>proportionnelle est</w:t>
      </w:r>
      <w:r w:rsidR="00193494">
        <w:rPr>
          <w:rFonts w:ascii="TimesNewRomanPSMT" w:hAnsi="TimesNewRomanPSMT" w:cs="TimesNewRomanPSMT"/>
          <w:color w:val="272626"/>
          <w:sz w:val="24"/>
          <w:szCs w:val="24"/>
        </w:rPr>
        <w:t xml:space="preserve"> </w:t>
      </w:r>
      <w:r w:rsidRPr="00193494">
        <w:rPr>
          <w:rFonts w:ascii="TimesNewRomanPSMT" w:hAnsi="TimesNewRomanPSMT" w:cs="TimesNewRomanPSMT"/>
          <w:color w:val="272626"/>
          <w:sz w:val="24"/>
          <w:szCs w:val="24"/>
        </w:rPr>
        <w:t>un impératif dans les services publics et, plus particulièrement, dans le système de</w:t>
      </w:r>
      <w:r w:rsidR="00193494">
        <w:rPr>
          <w:rFonts w:ascii="TimesNewRomanPSMT" w:hAnsi="TimesNewRomanPSMT" w:cs="TimesNewRomanPSMT"/>
          <w:color w:val="272626"/>
          <w:sz w:val="24"/>
          <w:szCs w:val="24"/>
        </w:rPr>
        <w:t xml:space="preserve"> </w:t>
      </w:r>
      <w:r w:rsidRPr="00193494">
        <w:rPr>
          <w:rFonts w:ascii="TimesNewRomanPSMT" w:hAnsi="TimesNewRomanPSMT" w:cs="TimesNewRomanPSMT"/>
          <w:color w:val="272626"/>
          <w:sz w:val="24"/>
          <w:szCs w:val="24"/>
        </w:rPr>
        <w:t xml:space="preserve">protection de l’enfance, les </w:t>
      </w:r>
      <w:r w:rsidR="00193494">
        <w:rPr>
          <w:rFonts w:ascii="TimesNewRomanPSMT" w:hAnsi="TimesNewRomanPSMT" w:cs="TimesNewRomanPSMT"/>
          <w:color w:val="272626"/>
          <w:sz w:val="24"/>
          <w:szCs w:val="24"/>
        </w:rPr>
        <w:t xml:space="preserve">services sociaux, le système de </w:t>
      </w:r>
      <w:r w:rsidRPr="00193494">
        <w:rPr>
          <w:rFonts w:ascii="TimesNewRomanPSMT" w:hAnsi="TimesNewRomanPSMT" w:cs="TimesNewRomanPSMT"/>
          <w:color w:val="272626"/>
          <w:sz w:val="24"/>
          <w:szCs w:val="24"/>
        </w:rPr>
        <w:t>justice pénale, les services</w:t>
      </w:r>
      <w:r w:rsidR="00193494">
        <w:rPr>
          <w:rFonts w:ascii="TimesNewRomanPSMT" w:hAnsi="TimesNewRomanPSMT" w:cs="TimesNewRomanPSMT"/>
          <w:color w:val="272626"/>
          <w:sz w:val="24"/>
          <w:szCs w:val="24"/>
        </w:rPr>
        <w:t xml:space="preserve"> </w:t>
      </w:r>
      <w:r w:rsidRPr="00193494">
        <w:rPr>
          <w:rFonts w:ascii="TimesNewRomanPSMT" w:hAnsi="TimesNewRomanPSMT" w:cs="TimesNewRomanPSMT"/>
          <w:color w:val="272626"/>
          <w:sz w:val="24"/>
          <w:szCs w:val="24"/>
        </w:rPr>
        <w:t>de police, les tribunaux e</w:t>
      </w:r>
      <w:r w:rsidR="00193494">
        <w:rPr>
          <w:rFonts w:ascii="TimesNewRomanPSMT" w:hAnsi="TimesNewRomanPSMT" w:cs="TimesNewRomanPSMT"/>
          <w:color w:val="272626"/>
          <w:sz w:val="24"/>
          <w:szCs w:val="24"/>
        </w:rPr>
        <w:t xml:space="preserve">t le système correctionnel dans </w:t>
      </w:r>
      <w:r w:rsidRPr="00193494">
        <w:rPr>
          <w:rFonts w:ascii="TimesNewRomanPSMT" w:hAnsi="TimesNewRomanPSMT" w:cs="TimesNewRomanPSMT"/>
          <w:color w:val="272626"/>
          <w:sz w:val="24"/>
          <w:szCs w:val="24"/>
        </w:rPr>
        <w:t xml:space="preserve">tout l’Inuit </w:t>
      </w:r>
      <w:proofErr w:type="spellStart"/>
      <w:r w:rsidRPr="00193494">
        <w:rPr>
          <w:rFonts w:ascii="TimesNewRomanPSMT" w:hAnsi="TimesNewRomanPSMT" w:cs="TimesNewRomanPSMT"/>
          <w:color w:val="272626"/>
          <w:sz w:val="24"/>
          <w:szCs w:val="24"/>
        </w:rPr>
        <w:t>Nunangat</w:t>
      </w:r>
      <w:proofErr w:type="spellEnd"/>
      <w:r w:rsidRPr="00193494">
        <w:rPr>
          <w:rFonts w:ascii="TimesNewRomanPSMT" w:hAnsi="TimesNewRomanPSMT" w:cs="TimesNewRomanPSMT"/>
          <w:color w:val="272626"/>
          <w:sz w:val="24"/>
          <w:szCs w:val="24"/>
        </w:rPr>
        <w:t>.</w:t>
      </w:r>
    </w:p>
    <w:p w14:paraId="20C688C7" w14:textId="141FBA41" w:rsidR="00361A47" w:rsidRPr="00361A47" w:rsidRDefault="00361A47" w:rsidP="00361A47">
      <w:pPr>
        <w:autoSpaceDE w:val="0"/>
        <w:autoSpaceDN w:val="0"/>
        <w:adjustRightInd w:val="0"/>
        <w:spacing w:line="240" w:lineRule="auto"/>
        <w:rPr>
          <w:rFonts w:ascii="TimesNewRomanPSMT" w:hAnsi="TimesNewRomanPSMT" w:cs="TimesNewRomanPSMT"/>
          <w:color w:val="272626"/>
          <w:sz w:val="24"/>
          <w:szCs w:val="24"/>
        </w:rPr>
      </w:pPr>
    </w:p>
    <w:p w14:paraId="2A56CD50" w14:textId="7D4C6F82" w:rsidR="00DB5251" w:rsidRDefault="00DB5251" w:rsidP="00DB5251">
      <w:pPr>
        <w:pStyle w:val="ListParagraph"/>
        <w:numPr>
          <w:ilvl w:val="1"/>
          <w:numId w:val="59"/>
        </w:numPr>
        <w:autoSpaceDE w:val="0"/>
        <w:autoSpaceDN w:val="0"/>
        <w:adjustRightInd w:val="0"/>
        <w:spacing w:line="240" w:lineRule="auto"/>
        <w:rPr>
          <w:rFonts w:ascii="TimesNewRomanPSMT" w:hAnsi="TimesNewRomanPSMT" w:cs="TimesNewRomanPSMT"/>
          <w:color w:val="272626"/>
          <w:sz w:val="24"/>
          <w:szCs w:val="24"/>
        </w:rPr>
      </w:pPr>
      <w:r w:rsidRPr="00193494">
        <w:rPr>
          <w:rFonts w:ascii="TimesNewRomanPSMT" w:hAnsi="TimesNewRomanPSMT" w:cs="TimesNewRomanPSMT"/>
          <w:color w:val="272626"/>
          <w:sz w:val="24"/>
          <w:szCs w:val="24"/>
        </w:rPr>
        <w:t xml:space="preserve">Nous demandons au gouvernement fédéral </w:t>
      </w:r>
      <w:r w:rsidR="00193494">
        <w:rPr>
          <w:rFonts w:ascii="TimesNewRomanPSMT" w:hAnsi="TimesNewRomanPSMT" w:cs="TimesNewRomanPSMT"/>
          <w:color w:val="272626"/>
          <w:sz w:val="24"/>
          <w:szCs w:val="24"/>
        </w:rPr>
        <w:t xml:space="preserve">et au gouvernement du Québec de </w:t>
      </w:r>
      <w:r w:rsidRPr="00193494">
        <w:rPr>
          <w:rFonts w:ascii="TimesNewRomanPSMT" w:hAnsi="TimesNewRomanPSMT" w:cs="TimesNewRomanPSMT"/>
          <w:color w:val="272626"/>
          <w:sz w:val="24"/>
          <w:szCs w:val="24"/>
        </w:rPr>
        <w:t>s’assurer</w:t>
      </w:r>
      <w:r w:rsidR="00193494">
        <w:rPr>
          <w:rFonts w:ascii="TimesNewRomanPSMT" w:hAnsi="TimesNewRomanPSMT" w:cs="TimesNewRomanPSMT"/>
          <w:color w:val="272626"/>
          <w:sz w:val="24"/>
          <w:szCs w:val="24"/>
        </w:rPr>
        <w:t xml:space="preserve"> </w:t>
      </w:r>
      <w:r w:rsidRPr="00193494">
        <w:rPr>
          <w:rFonts w:ascii="TimesNewRomanPSMT" w:hAnsi="TimesNewRomanPSMT" w:cs="TimesNewRomanPSMT"/>
          <w:color w:val="272626"/>
          <w:sz w:val="24"/>
          <w:szCs w:val="24"/>
        </w:rPr>
        <w:t>que l’esprit et les objectifs des disposit</w:t>
      </w:r>
      <w:r w:rsidR="00193494">
        <w:rPr>
          <w:rFonts w:ascii="TimesNewRomanPSMT" w:hAnsi="TimesNewRomanPSMT" w:cs="TimesNewRomanPSMT"/>
          <w:color w:val="272626"/>
          <w:sz w:val="24"/>
          <w:szCs w:val="24"/>
        </w:rPr>
        <w:t xml:space="preserve">ions sur le maintien de l’ordre </w:t>
      </w:r>
      <w:r w:rsidRPr="00193494">
        <w:rPr>
          <w:rFonts w:ascii="TimesNewRomanPSMT" w:hAnsi="TimesNewRomanPSMT" w:cs="TimesNewRomanPSMT"/>
          <w:color w:val="272626"/>
          <w:sz w:val="24"/>
          <w:szCs w:val="24"/>
        </w:rPr>
        <w:t>contenues dans la</w:t>
      </w:r>
      <w:r w:rsidR="00193494">
        <w:rPr>
          <w:rFonts w:ascii="TimesNewRomanPSMT" w:hAnsi="TimesNewRomanPSMT" w:cs="TimesNewRomanPSMT"/>
          <w:color w:val="272626"/>
          <w:sz w:val="24"/>
          <w:szCs w:val="24"/>
        </w:rPr>
        <w:t xml:space="preserve"> </w:t>
      </w:r>
      <w:r w:rsidRPr="00193494">
        <w:rPr>
          <w:rFonts w:ascii="TimesNewRomanPSMT" w:hAnsi="TimesNewRomanPSMT" w:cs="TimesNewRomanPSMT"/>
          <w:color w:val="272626"/>
          <w:sz w:val="24"/>
          <w:szCs w:val="24"/>
        </w:rPr>
        <w:t>Convention de la Baie-</w:t>
      </w:r>
      <w:r w:rsidR="00193494">
        <w:rPr>
          <w:rFonts w:ascii="TimesNewRomanPSMT" w:hAnsi="TimesNewRomanPSMT" w:cs="TimesNewRomanPSMT"/>
          <w:color w:val="272626"/>
          <w:sz w:val="24"/>
          <w:szCs w:val="24"/>
        </w:rPr>
        <w:t xml:space="preserve">James et du Nord québécois sont </w:t>
      </w:r>
      <w:r w:rsidRPr="00193494">
        <w:rPr>
          <w:rFonts w:ascii="TimesNewRomanPSMT" w:hAnsi="TimesNewRomanPSMT" w:cs="TimesNewRomanPSMT"/>
          <w:color w:val="272626"/>
          <w:sz w:val="24"/>
          <w:szCs w:val="24"/>
        </w:rPr>
        <w:t>respectés intégralement, y</w:t>
      </w:r>
      <w:r w:rsidR="00193494">
        <w:rPr>
          <w:rFonts w:ascii="TimesNewRomanPSMT" w:hAnsi="TimesNewRomanPSMT" w:cs="TimesNewRomanPSMT"/>
          <w:color w:val="272626"/>
          <w:sz w:val="24"/>
          <w:szCs w:val="24"/>
        </w:rPr>
        <w:t xml:space="preserve"> </w:t>
      </w:r>
      <w:r w:rsidRPr="00193494">
        <w:rPr>
          <w:rFonts w:ascii="TimesNewRomanPSMT" w:hAnsi="TimesNewRomanPSMT" w:cs="TimesNewRomanPSMT"/>
          <w:color w:val="272626"/>
          <w:sz w:val="24"/>
          <w:szCs w:val="24"/>
        </w:rPr>
        <w:t>compris en ce qui c</w:t>
      </w:r>
      <w:r w:rsidR="00193494">
        <w:rPr>
          <w:rFonts w:ascii="TimesNewRomanPSMT" w:hAnsi="TimesNewRomanPSMT" w:cs="TimesNewRomanPSMT"/>
          <w:color w:val="272626"/>
          <w:sz w:val="24"/>
          <w:szCs w:val="24"/>
        </w:rPr>
        <w:t xml:space="preserve">oncerne la représentation et la </w:t>
      </w:r>
      <w:r w:rsidRPr="00193494">
        <w:rPr>
          <w:rFonts w:ascii="TimesNewRomanPSMT" w:hAnsi="TimesNewRomanPSMT" w:cs="TimesNewRomanPSMT"/>
          <w:color w:val="272626"/>
          <w:sz w:val="24"/>
          <w:szCs w:val="24"/>
        </w:rPr>
        <w:t>participation des Inuits au sein des</w:t>
      </w:r>
      <w:r w:rsidR="00193494">
        <w:rPr>
          <w:rFonts w:ascii="TimesNewRomanPSMT" w:hAnsi="TimesNewRomanPSMT" w:cs="TimesNewRomanPSMT"/>
          <w:color w:val="272626"/>
          <w:sz w:val="24"/>
          <w:szCs w:val="24"/>
        </w:rPr>
        <w:t xml:space="preserve"> </w:t>
      </w:r>
      <w:r w:rsidRPr="00193494">
        <w:rPr>
          <w:rFonts w:ascii="TimesNewRomanPSMT" w:hAnsi="TimesNewRomanPSMT" w:cs="TimesNewRomanPSMT"/>
          <w:color w:val="272626"/>
          <w:sz w:val="24"/>
          <w:szCs w:val="24"/>
        </w:rPr>
        <w:t>services de police</w:t>
      </w:r>
      <w:r w:rsidR="00193494">
        <w:rPr>
          <w:rFonts w:ascii="TimesNewRomanPSMT" w:hAnsi="TimesNewRomanPSMT" w:cs="TimesNewRomanPSMT"/>
          <w:color w:val="272626"/>
          <w:sz w:val="24"/>
          <w:szCs w:val="24"/>
        </w:rPr>
        <w:t xml:space="preserve"> au </w:t>
      </w:r>
      <w:proofErr w:type="spellStart"/>
      <w:r w:rsidR="00193494">
        <w:rPr>
          <w:rFonts w:ascii="TimesNewRomanPSMT" w:hAnsi="TimesNewRomanPSMT" w:cs="TimesNewRomanPSMT"/>
          <w:color w:val="272626"/>
          <w:sz w:val="24"/>
          <w:szCs w:val="24"/>
        </w:rPr>
        <w:t>Nunavik</w:t>
      </w:r>
      <w:proofErr w:type="spellEnd"/>
      <w:r w:rsidR="00193494">
        <w:rPr>
          <w:rFonts w:ascii="TimesNewRomanPSMT" w:hAnsi="TimesNewRomanPSMT" w:cs="TimesNewRomanPSMT"/>
          <w:color w:val="272626"/>
          <w:sz w:val="24"/>
          <w:szCs w:val="24"/>
        </w:rPr>
        <w:t xml:space="preserve"> et leur contrôle </w:t>
      </w:r>
      <w:r w:rsidRPr="00193494">
        <w:rPr>
          <w:rFonts w:ascii="TimesNewRomanPSMT" w:hAnsi="TimesNewRomanPSMT" w:cs="TimesNewRomanPSMT"/>
          <w:color w:val="272626"/>
          <w:sz w:val="24"/>
          <w:szCs w:val="24"/>
        </w:rPr>
        <w:t>sur ces services. Le gouvernement fédéral</w:t>
      </w:r>
      <w:r w:rsidR="00193494">
        <w:rPr>
          <w:rFonts w:ascii="TimesNewRomanPSMT" w:hAnsi="TimesNewRomanPSMT" w:cs="TimesNewRomanPSMT"/>
          <w:color w:val="272626"/>
          <w:sz w:val="24"/>
          <w:szCs w:val="24"/>
        </w:rPr>
        <w:t xml:space="preserve"> </w:t>
      </w:r>
      <w:r w:rsidRPr="00193494">
        <w:rPr>
          <w:rFonts w:ascii="TimesNewRomanPSMT" w:hAnsi="TimesNewRomanPSMT" w:cs="TimesNewRomanPSMT"/>
          <w:color w:val="272626"/>
          <w:sz w:val="24"/>
          <w:szCs w:val="24"/>
        </w:rPr>
        <w:t>et le</w:t>
      </w:r>
      <w:r w:rsidR="00193494">
        <w:rPr>
          <w:rFonts w:ascii="TimesNewRomanPSMT" w:hAnsi="TimesNewRomanPSMT" w:cs="TimesNewRomanPSMT"/>
          <w:color w:val="272626"/>
          <w:sz w:val="24"/>
          <w:szCs w:val="24"/>
        </w:rPr>
        <w:t xml:space="preserve"> gouvernement du Québec doivent </w:t>
      </w:r>
      <w:r w:rsidRPr="00193494">
        <w:rPr>
          <w:rFonts w:ascii="TimesNewRomanPSMT" w:hAnsi="TimesNewRomanPSMT" w:cs="TimesNewRomanPSMT"/>
          <w:color w:val="272626"/>
          <w:sz w:val="24"/>
          <w:szCs w:val="24"/>
        </w:rPr>
        <w:t xml:space="preserve">s’assurer que le Corps de police régional </w:t>
      </w:r>
      <w:proofErr w:type="spellStart"/>
      <w:r w:rsidRPr="00193494">
        <w:rPr>
          <w:rFonts w:ascii="TimesNewRomanPSMT" w:hAnsi="TimesNewRomanPSMT" w:cs="TimesNewRomanPSMT"/>
          <w:color w:val="272626"/>
          <w:sz w:val="24"/>
          <w:szCs w:val="24"/>
        </w:rPr>
        <w:t>Kativik</w:t>
      </w:r>
      <w:proofErr w:type="spellEnd"/>
      <w:r w:rsidR="00193494">
        <w:rPr>
          <w:rFonts w:ascii="TimesNewRomanPSMT" w:hAnsi="TimesNewRomanPSMT" w:cs="TimesNewRomanPSMT"/>
          <w:color w:val="272626"/>
          <w:sz w:val="24"/>
          <w:szCs w:val="24"/>
        </w:rPr>
        <w:t xml:space="preserve"> (CPRK) est pourvu en ressources </w:t>
      </w:r>
      <w:r w:rsidRPr="00193494">
        <w:rPr>
          <w:rFonts w:ascii="TimesNewRomanPSMT" w:hAnsi="TimesNewRomanPSMT" w:cs="TimesNewRomanPSMT"/>
          <w:color w:val="272626"/>
          <w:sz w:val="24"/>
          <w:szCs w:val="24"/>
        </w:rPr>
        <w:t>et qu’il a la capacité juridique de fournir aux Inuits du</w:t>
      </w:r>
      <w:r w:rsidR="00193494">
        <w:rPr>
          <w:rFonts w:ascii="TimesNewRomanPSMT" w:hAnsi="TimesNewRomanPSMT" w:cs="TimesNewRomanPSMT"/>
          <w:color w:val="272626"/>
          <w:sz w:val="24"/>
          <w:szCs w:val="24"/>
        </w:rPr>
        <w:t xml:space="preserve"> </w:t>
      </w:r>
      <w:proofErr w:type="spellStart"/>
      <w:r w:rsidRPr="00193494">
        <w:rPr>
          <w:rFonts w:ascii="TimesNewRomanPSMT" w:hAnsi="TimesNewRomanPSMT" w:cs="TimesNewRomanPSMT"/>
          <w:color w:val="272626"/>
          <w:sz w:val="24"/>
          <w:szCs w:val="24"/>
        </w:rPr>
        <w:t>Nunavik</w:t>
      </w:r>
      <w:proofErr w:type="spellEnd"/>
      <w:r w:rsidRPr="00193494">
        <w:rPr>
          <w:rFonts w:ascii="TimesNewRomanPSMT" w:hAnsi="TimesNewRomanPSMT" w:cs="TimesNewRomanPSMT"/>
          <w:color w:val="272626"/>
          <w:sz w:val="24"/>
          <w:szCs w:val="24"/>
        </w:rPr>
        <w:t xml:space="preserve"> </w:t>
      </w:r>
      <w:r w:rsidR="00193494">
        <w:rPr>
          <w:rFonts w:ascii="TimesNewRomanPSMT" w:hAnsi="TimesNewRomanPSMT" w:cs="TimesNewRomanPSMT"/>
          <w:color w:val="272626"/>
          <w:sz w:val="24"/>
          <w:szCs w:val="24"/>
        </w:rPr>
        <w:t xml:space="preserve">des services de </w:t>
      </w:r>
      <w:r w:rsidRPr="00193494">
        <w:rPr>
          <w:rFonts w:ascii="TimesNewRomanPSMT" w:hAnsi="TimesNewRomanPSMT" w:cs="TimesNewRomanPSMT"/>
          <w:color w:val="272626"/>
          <w:sz w:val="24"/>
          <w:szCs w:val="24"/>
        </w:rPr>
        <w:t>police efficaces et réellement équitables. Des investissements</w:t>
      </w:r>
      <w:r w:rsidR="00193494">
        <w:rPr>
          <w:rFonts w:ascii="TimesNewRomanPSMT" w:hAnsi="TimesNewRomanPSMT" w:cs="TimesNewRomanPSMT"/>
          <w:color w:val="272626"/>
          <w:sz w:val="24"/>
          <w:szCs w:val="24"/>
        </w:rPr>
        <w:t xml:space="preserve"> ur</w:t>
      </w:r>
      <w:r w:rsidR="00193494">
        <w:rPr>
          <w:rFonts w:ascii="TimesNewRomanPSMT" w:hAnsi="TimesNewRomanPSMT" w:cs="TimesNewRomanPSMT"/>
          <w:color w:val="272626"/>
          <w:sz w:val="24"/>
          <w:szCs w:val="24"/>
        </w:rPr>
        <w:lastRenderedPageBreak/>
        <w:t xml:space="preserve">gents sont </w:t>
      </w:r>
      <w:r w:rsidRPr="00193494">
        <w:rPr>
          <w:rFonts w:ascii="TimesNewRomanPSMT" w:hAnsi="TimesNewRomanPSMT" w:cs="TimesNewRomanPSMT"/>
          <w:color w:val="272626"/>
          <w:sz w:val="24"/>
          <w:szCs w:val="24"/>
        </w:rPr>
        <w:t>essentiels pour faire en sorte que le CPRK dispose de l’infrastructure et des</w:t>
      </w:r>
      <w:r w:rsidR="00193494">
        <w:rPr>
          <w:rFonts w:ascii="TimesNewRomanPSMT" w:hAnsi="TimesNewRomanPSMT" w:cs="TimesNewRomanPSMT"/>
          <w:color w:val="272626"/>
          <w:sz w:val="24"/>
          <w:szCs w:val="24"/>
        </w:rPr>
        <w:t xml:space="preserve"> </w:t>
      </w:r>
      <w:r w:rsidRPr="00193494">
        <w:rPr>
          <w:rFonts w:ascii="TimesNewRomanPSMT" w:hAnsi="TimesNewRomanPSMT" w:cs="TimesNewRomanPSMT"/>
          <w:color w:val="272626"/>
          <w:sz w:val="24"/>
          <w:szCs w:val="24"/>
        </w:rPr>
        <w:t>ressources humaines nécessaires pour s’acquitter de son obligation de fournir des</w:t>
      </w:r>
      <w:r w:rsidR="00193494">
        <w:rPr>
          <w:rFonts w:ascii="TimesNewRomanPSMT" w:hAnsi="TimesNewRomanPSMT" w:cs="TimesNewRomanPSMT"/>
          <w:color w:val="272626"/>
          <w:sz w:val="24"/>
          <w:szCs w:val="24"/>
        </w:rPr>
        <w:t xml:space="preserve"> </w:t>
      </w:r>
      <w:r w:rsidRPr="00193494">
        <w:rPr>
          <w:rFonts w:ascii="TimesNewRomanPSMT" w:hAnsi="TimesNewRomanPSMT" w:cs="TimesNewRomanPSMT"/>
          <w:color w:val="272626"/>
          <w:sz w:val="24"/>
          <w:szCs w:val="24"/>
        </w:rPr>
        <w:t>services de police compétents et adaptés aux Inuits.</w:t>
      </w:r>
    </w:p>
    <w:p w14:paraId="785EC1D6" w14:textId="470B5C55" w:rsidR="00361A47" w:rsidRPr="00361A47" w:rsidRDefault="00361A47" w:rsidP="00361A47">
      <w:pPr>
        <w:autoSpaceDE w:val="0"/>
        <w:autoSpaceDN w:val="0"/>
        <w:adjustRightInd w:val="0"/>
        <w:spacing w:line="240" w:lineRule="auto"/>
        <w:rPr>
          <w:rFonts w:ascii="TimesNewRomanPSMT" w:hAnsi="TimesNewRomanPSMT" w:cs="TimesNewRomanPSMT"/>
          <w:color w:val="272626"/>
          <w:sz w:val="24"/>
          <w:szCs w:val="24"/>
        </w:rPr>
      </w:pPr>
    </w:p>
    <w:p w14:paraId="6506D5CD" w14:textId="4AA0FA2D" w:rsidR="00DB5251" w:rsidRDefault="00DB5251" w:rsidP="00DB5251">
      <w:pPr>
        <w:pStyle w:val="ListParagraph"/>
        <w:numPr>
          <w:ilvl w:val="1"/>
          <w:numId w:val="59"/>
        </w:numPr>
        <w:autoSpaceDE w:val="0"/>
        <w:autoSpaceDN w:val="0"/>
        <w:adjustRightInd w:val="0"/>
        <w:spacing w:line="240" w:lineRule="auto"/>
        <w:rPr>
          <w:rFonts w:ascii="TimesNewRomanPSMT" w:hAnsi="TimesNewRomanPSMT" w:cs="TimesNewRomanPSMT"/>
          <w:color w:val="272626"/>
          <w:sz w:val="24"/>
          <w:szCs w:val="24"/>
        </w:rPr>
      </w:pPr>
      <w:r w:rsidRPr="00193494">
        <w:rPr>
          <w:rFonts w:ascii="TimesNewRomanPSMT" w:hAnsi="TimesNewRomanPSMT" w:cs="TimesNewRomanPSMT"/>
          <w:color w:val="272626"/>
          <w:sz w:val="24"/>
          <w:szCs w:val="24"/>
        </w:rPr>
        <w:t>Nous demandons à tous les gouvernements</w:t>
      </w:r>
      <w:r w:rsidR="00193494">
        <w:rPr>
          <w:rFonts w:ascii="TimesNewRomanPSMT" w:hAnsi="TimesNewRomanPSMT" w:cs="TimesNewRomanPSMT"/>
          <w:color w:val="272626"/>
          <w:sz w:val="24"/>
          <w:szCs w:val="24"/>
        </w:rPr>
        <w:t xml:space="preserve"> de s’assurer de la présence de </w:t>
      </w:r>
      <w:r w:rsidRPr="00193494">
        <w:rPr>
          <w:rFonts w:ascii="TimesNewRomanPSMT" w:hAnsi="TimesNewRomanPSMT" w:cs="TimesNewRomanPSMT"/>
          <w:color w:val="272626"/>
          <w:sz w:val="24"/>
          <w:szCs w:val="24"/>
        </w:rPr>
        <w:t>services de</w:t>
      </w:r>
      <w:r w:rsidR="00193494">
        <w:rPr>
          <w:rFonts w:ascii="TimesNewRomanPSMT" w:hAnsi="TimesNewRomanPSMT" w:cs="TimesNewRomanPSMT"/>
          <w:color w:val="272626"/>
          <w:sz w:val="24"/>
          <w:szCs w:val="24"/>
        </w:rPr>
        <w:t xml:space="preserve"> </w:t>
      </w:r>
      <w:r w:rsidRPr="00193494">
        <w:rPr>
          <w:rFonts w:ascii="TimesNewRomanPSMT" w:hAnsi="TimesNewRomanPSMT" w:cs="TimesNewRomanPSMT"/>
          <w:color w:val="272626"/>
          <w:sz w:val="24"/>
          <w:szCs w:val="24"/>
        </w:rPr>
        <w:t xml:space="preserve">police dans toutes les communautés </w:t>
      </w:r>
      <w:proofErr w:type="spellStart"/>
      <w:r w:rsidRPr="00193494">
        <w:rPr>
          <w:rFonts w:ascii="TimesNewRomanPSMT" w:hAnsi="TimesNewRomanPSMT" w:cs="TimesNewRomanPSMT"/>
          <w:color w:val="272626"/>
          <w:sz w:val="24"/>
          <w:szCs w:val="24"/>
        </w:rPr>
        <w:t>inuites</w:t>
      </w:r>
      <w:proofErr w:type="spellEnd"/>
      <w:r w:rsidRPr="00193494">
        <w:rPr>
          <w:rFonts w:ascii="TimesNewRomanPSMT" w:hAnsi="TimesNewRomanPSMT" w:cs="TimesNewRomanPSMT"/>
          <w:color w:val="272626"/>
          <w:sz w:val="24"/>
          <w:szCs w:val="24"/>
        </w:rPr>
        <w:t>.</w:t>
      </w:r>
    </w:p>
    <w:p w14:paraId="1CAA73DB" w14:textId="24979C84" w:rsidR="00361A47" w:rsidRPr="00361A47" w:rsidRDefault="00361A47" w:rsidP="00361A47">
      <w:pPr>
        <w:autoSpaceDE w:val="0"/>
        <w:autoSpaceDN w:val="0"/>
        <w:adjustRightInd w:val="0"/>
        <w:spacing w:line="240" w:lineRule="auto"/>
        <w:rPr>
          <w:rFonts w:ascii="TimesNewRomanPSMT" w:hAnsi="TimesNewRomanPSMT" w:cs="TimesNewRomanPSMT"/>
          <w:color w:val="272626"/>
          <w:sz w:val="24"/>
          <w:szCs w:val="24"/>
        </w:rPr>
      </w:pPr>
    </w:p>
    <w:p w14:paraId="7E0D134B" w14:textId="32191F90" w:rsidR="00193494" w:rsidRDefault="00DB5251" w:rsidP="00DB5251">
      <w:pPr>
        <w:pStyle w:val="ListParagraph"/>
        <w:numPr>
          <w:ilvl w:val="1"/>
          <w:numId w:val="59"/>
        </w:numPr>
        <w:autoSpaceDE w:val="0"/>
        <w:autoSpaceDN w:val="0"/>
        <w:adjustRightInd w:val="0"/>
        <w:spacing w:line="240" w:lineRule="auto"/>
        <w:rPr>
          <w:rFonts w:ascii="TimesNewRomanPSMT" w:hAnsi="TimesNewRomanPSMT" w:cs="TimesNewRomanPSMT"/>
          <w:color w:val="272626"/>
          <w:sz w:val="24"/>
          <w:szCs w:val="24"/>
        </w:rPr>
      </w:pPr>
      <w:r w:rsidRPr="00193494">
        <w:rPr>
          <w:rFonts w:ascii="TimesNewRomanPSMT" w:hAnsi="TimesNewRomanPSMT" w:cs="TimesNewRomanPSMT"/>
          <w:color w:val="272626"/>
          <w:sz w:val="24"/>
          <w:szCs w:val="24"/>
        </w:rPr>
        <w:t xml:space="preserve">Nous demandons à tous les gouvernements dans l’Inuit </w:t>
      </w:r>
      <w:proofErr w:type="spellStart"/>
      <w:r w:rsidRPr="00193494">
        <w:rPr>
          <w:rFonts w:ascii="TimesNewRomanPSMT" w:hAnsi="TimesNewRomanPSMT" w:cs="TimesNewRomanPSMT"/>
          <w:color w:val="272626"/>
          <w:sz w:val="24"/>
          <w:szCs w:val="24"/>
        </w:rPr>
        <w:t>Nunangat</w:t>
      </w:r>
      <w:proofErr w:type="spellEnd"/>
      <w:r w:rsidRPr="00193494">
        <w:rPr>
          <w:rFonts w:ascii="TimesNewRomanPSMT" w:hAnsi="TimesNewRomanPSMT" w:cs="TimesNewRomanPSMT"/>
          <w:color w:val="272626"/>
          <w:sz w:val="24"/>
          <w:szCs w:val="24"/>
        </w:rPr>
        <w:t xml:space="preserve"> de mod</w:t>
      </w:r>
      <w:r w:rsidR="00193494">
        <w:rPr>
          <w:rFonts w:ascii="TimesNewRomanPSMT" w:hAnsi="TimesNewRomanPSMT" w:cs="TimesNewRomanPSMT"/>
          <w:color w:val="272626"/>
          <w:sz w:val="24"/>
          <w:szCs w:val="24"/>
        </w:rPr>
        <w:t xml:space="preserve">ifier </w:t>
      </w:r>
      <w:r w:rsidRPr="00193494">
        <w:rPr>
          <w:rFonts w:ascii="TimesNewRomanPSMT" w:hAnsi="TimesNewRomanPSMT" w:cs="TimesNewRomanPSMT"/>
          <w:color w:val="272626"/>
          <w:sz w:val="24"/>
          <w:szCs w:val="24"/>
        </w:rPr>
        <w:t>les lois, les</w:t>
      </w:r>
      <w:r w:rsidR="00193494">
        <w:rPr>
          <w:rFonts w:ascii="TimesNewRomanPSMT" w:hAnsi="TimesNewRomanPSMT" w:cs="TimesNewRomanPSMT"/>
          <w:color w:val="272626"/>
          <w:sz w:val="24"/>
          <w:szCs w:val="24"/>
        </w:rPr>
        <w:t xml:space="preserve"> </w:t>
      </w:r>
      <w:r w:rsidRPr="00193494">
        <w:rPr>
          <w:rFonts w:ascii="TimesNewRomanPSMT" w:hAnsi="TimesNewRomanPSMT" w:cs="TimesNewRomanPSMT"/>
          <w:color w:val="272626"/>
          <w:sz w:val="24"/>
          <w:szCs w:val="24"/>
        </w:rPr>
        <w:t>politiques et les pratiques afin de</w:t>
      </w:r>
      <w:r w:rsidR="00193494">
        <w:rPr>
          <w:rFonts w:ascii="TimesNewRomanPSMT" w:hAnsi="TimesNewRomanPSMT" w:cs="TimesNewRomanPSMT"/>
          <w:color w:val="272626"/>
          <w:sz w:val="24"/>
          <w:szCs w:val="24"/>
        </w:rPr>
        <w:t xml:space="preserve"> refléter et de reconnaître les </w:t>
      </w:r>
      <w:r w:rsidRPr="00193494">
        <w:rPr>
          <w:rFonts w:ascii="TimesNewRomanPSMT" w:hAnsi="TimesNewRomanPSMT" w:cs="TimesNewRomanPSMT"/>
          <w:color w:val="272626"/>
          <w:sz w:val="24"/>
          <w:szCs w:val="24"/>
        </w:rPr>
        <w:t xml:space="preserve">définitions </w:t>
      </w:r>
      <w:proofErr w:type="spellStart"/>
      <w:r w:rsidRPr="00193494">
        <w:rPr>
          <w:rFonts w:ascii="TimesNewRomanPSMT" w:hAnsi="TimesNewRomanPSMT" w:cs="TimesNewRomanPSMT"/>
          <w:color w:val="272626"/>
          <w:sz w:val="24"/>
          <w:szCs w:val="24"/>
        </w:rPr>
        <w:t>inuites</w:t>
      </w:r>
      <w:proofErr w:type="spellEnd"/>
      <w:r w:rsidRPr="00193494">
        <w:rPr>
          <w:rFonts w:ascii="TimesNewRomanPSMT" w:hAnsi="TimesNewRomanPSMT" w:cs="TimesNewRomanPSMT"/>
          <w:color w:val="272626"/>
          <w:sz w:val="24"/>
          <w:szCs w:val="24"/>
        </w:rPr>
        <w:t xml:space="preserve"> de « famille</w:t>
      </w:r>
      <w:r w:rsidR="00193494">
        <w:rPr>
          <w:rFonts w:ascii="TimesNewRomanPSMT" w:hAnsi="TimesNewRomanPSMT" w:cs="TimesNewRomanPSMT"/>
          <w:color w:val="272626"/>
          <w:sz w:val="24"/>
          <w:szCs w:val="24"/>
        </w:rPr>
        <w:t xml:space="preserve"> </w:t>
      </w:r>
      <w:r w:rsidRPr="00193494">
        <w:rPr>
          <w:rFonts w:ascii="TimesNewRomanPSMT" w:hAnsi="TimesNewRomanPSMT" w:cs="TimesNewRomanPSMT"/>
          <w:color w:val="272626"/>
          <w:sz w:val="24"/>
          <w:szCs w:val="24"/>
        </w:rPr>
        <w:t>», de « parenté » et</w:t>
      </w:r>
      <w:r w:rsidR="00193494">
        <w:rPr>
          <w:rFonts w:ascii="TimesNewRomanPSMT" w:hAnsi="TimesNewRomanPSMT" w:cs="TimesNewRomanPSMT"/>
          <w:color w:val="272626"/>
          <w:sz w:val="24"/>
          <w:szCs w:val="24"/>
        </w:rPr>
        <w:t xml:space="preserve"> de « coutumes » pour respecter </w:t>
      </w:r>
      <w:r w:rsidRPr="00193494">
        <w:rPr>
          <w:rFonts w:ascii="TimesNewRomanPSMT" w:hAnsi="TimesNewRomanPSMT" w:cs="TimesNewRomanPSMT"/>
          <w:color w:val="272626"/>
          <w:sz w:val="24"/>
          <w:szCs w:val="24"/>
        </w:rPr>
        <w:t xml:space="preserve">les structures familiales </w:t>
      </w:r>
      <w:proofErr w:type="spellStart"/>
      <w:r w:rsidRPr="00193494">
        <w:rPr>
          <w:rFonts w:ascii="TimesNewRomanPSMT" w:hAnsi="TimesNewRomanPSMT" w:cs="TimesNewRomanPSMT"/>
          <w:color w:val="272626"/>
          <w:sz w:val="24"/>
          <w:szCs w:val="24"/>
        </w:rPr>
        <w:t>inuites</w:t>
      </w:r>
      <w:proofErr w:type="spellEnd"/>
      <w:r w:rsidRPr="00193494">
        <w:rPr>
          <w:rFonts w:ascii="TimesNewRomanPSMT" w:hAnsi="TimesNewRomanPSMT" w:cs="TimesNewRomanPSMT"/>
          <w:color w:val="272626"/>
          <w:sz w:val="24"/>
          <w:szCs w:val="24"/>
        </w:rPr>
        <w:t>.</w:t>
      </w:r>
    </w:p>
    <w:p w14:paraId="08DC9847" w14:textId="01D08A95" w:rsidR="00361A47" w:rsidRPr="00361A47" w:rsidRDefault="00361A47" w:rsidP="00361A47">
      <w:pPr>
        <w:autoSpaceDE w:val="0"/>
        <w:autoSpaceDN w:val="0"/>
        <w:adjustRightInd w:val="0"/>
        <w:spacing w:line="240" w:lineRule="auto"/>
        <w:rPr>
          <w:rFonts w:ascii="TimesNewRomanPSMT" w:hAnsi="TimesNewRomanPSMT" w:cs="TimesNewRomanPSMT"/>
          <w:color w:val="272626"/>
          <w:sz w:val="24"/>
          <w:szCs w:val="24"/>
        </w:rPr>
      </w:pPr>
    </w:p>
    <w:p w14:paraId="672324C1" w14:textId="61100BA2" w:rsidR="00DB5251" w:rsidRDefault="00DB5251" w:rsidP="00193494">
      <w:pPr>
        <w:pStyle w:val="ListParagraph"/>
        <w:numPr>
          <w:ilvl w:val="1"/>
          <w:numId w:val="59"/>
        </w:numPr>
        <w:autoSpaceDE w:val="0"/>
        <w:autoSpaceDN w:val="0"/>
        <w:adjustRightInd w:val="0"/>
        <w:spacing w:line="240" w:lineRule="auto"/>
        <w:rPr>
          <w:rFonts w:ascii="TimesNewRomanPSMT" w:hAnsi="TimesNewRomanPSMT" w:cs="TimesNewRomanPSMT"/>
          <w:color w:val="272626"/>
          <w:sz w:val="24"/>
          <w:szCs w:val="24"/>
        </w:rPr>
      </w:pPr>
      <w:r w:rsidRPr="00193494">
        <w:rPr>
          <w:rFonts w:ascii="TimesNewRomanPSMT" w:hAnsi="TimesNewRomanPSMT" w:cs="TimesNewRomanPSMT"/>
          <w:color w:val="272626"/>
          <w:sz w:val="24"/>
          <w:szCs w:val="24"/>
        </w:rPr>
        <w:t>Nous demandons à tous les fournisseurs de servi</w:t>
      </w:r>
      <w:r w:rsidR="00193494">
        <w:rPr>
          <w:rFonts w:ascii="TimesNewRomanPSMT" w:hAnsi="TimesNewRomanPSMT" w:cs="TimesNewRomanPSMT"/>
          <w:color w:val="272626"/>
          <w:sz w:val="24"/>
          <w:szCs w:val="24"/>
        </w:rPr>
        <w:t xml:space="preserve">ces travaillant avec des Inuits </w:t>
      </w:r>
      <w:r w:rsidRPr="00193494">
        <w:rPr>
          <w:rFonts w:ascii="TimesNewRomanPSMT" w:hAnsi="TimesNewRomanPSMT" w:cs="TimesNewRomanPSMT"/>
          <w:color w:val="272626"/>
          <w:sz w:val="24"/>
          <w:szCs w:val="24"/>
        </w:rPr>
        <w:t>de modifier</w:t>
      </w:r>
      <w:r w:rsidR="00193494">
        <w:rPr>
          <w:rFonts w:ascii="TimesNewRomanPSMT" w:hAnsi="TimesNewRomanPSMT" w:cs="TimesNewRomanPSMT"/>
          <w:color w:val="272626"/>
          <w:sz w:val="24"/>
          <w:szCs w:val="24"/>
        </w:rPr>
        <w:t xml:space="preserve"> </w:t>
      </w:r>
      <w:r w:rsidRPr="00193494">
        <w:rPr>
          <w:rFonts w:ascii="TimesNewRomanPSMT" w:hAnsi="TimesNewRomanPSMT" w:cs="TimesNewRomanPSMT"/>
          <w:color w:val="272626"/>
          <w:sz w:val="24"/>
          <w:szCs w:val="24"/>
        </w:rPr>
        <w:t>leurs politiques et leurs pratiques afin de</w:t>
      </w:r>
      <w:r w:rsidR="00193494">
        <w:rPr>
          <w:rFonts w:ascii="TimesNewRomanPSMT" w:hAnsi="TimesNewRomanPSMT" w:cs="TimesNewRomanPSMT"/>
          <w:color w:val="272626"/>
          <w:sz w:val="24"/>
          <w:szCs w:val="24"/>
        </w:rPr>
        <w:t xml:space="preserve"> faciliter les interventions de </w:t>
      </w:r>
      <w:r w:rsidRPr="00193494">
        <w:rPr>
          <w:rFonts w:ascii="TimesNewRomanPSMT" w:hAnsi="TimesNewRomanPSMT" w:cs="TimesNewRomanPSMT"/>
          <w:color w:val="272626"/>
          <w:sz w:val="24"/>
          <w:szCs w:val="24"/>
        </w:rPr>
        <w:t>plusieurs organismes,</w:t>
      </w:r>
      <w:r w:rsidR="00193494">
        <w:rPr>
          <w:rFonts w:ascii="TimesNewRomanPSMT" w:hAnsi="TimesNewRomanPSMT" w:cs="TimesNewRomanPSMT"/>
          <w:color w:val="272626"/>
          <w:sz w:val="24"/>
          <w:szCs w:val="24"/>
        </w:rPr>
        <w:t xml:space="preserve"> </w:t>
      </w:r>
      <w:r w:rsidRPr="00193494">
        <w:rPr>
          <w:rFonts w:ascii="TimesNewRomanPSMT" w:hAnsi="TimesNewRomanPSMT" w:cs="TimesNewRomanPSMT"/>
          <w:color w:val="272626"/>
          <w:sz w:val="24"/>
          <w:szCs w:val="24"/>
        </w:rPr>
        <w:t>plus particulièrement dans le</w:t>
      </w:r>
      <w:r w:rsidR="00193494">
        <w:rPr>
          <w:rFonts w:ascii="TimesNewRomanPSMT" w:hAnsi="TimesNewRomanPSMT" w:cs="TimesNewRomanPSMT"/>
          <w:color w:val="272626"/>
          <w:sz w:val="24"/>
          <w:szCs w:val="24"/>
        </w:rPr>
        <w:t xml:space="preserve">s cas de violence familiale, de </w:t>
      </w:r>
      <w:r w:rsidRPr="00193494">
        <w:rPr>
          <w:rFonts w:ascii="TimesNewRomanPSMT" w:hAnsi="TimesNewRomanPSMT" w:cs="TimesNewRomanPSMT"/>
          <w:color w:val="272626"/>
          <w:sz w:val="24"/>
          <w:szCs w:val="24"/>
        </w:rPr>
        <w:t>violence sexuelle et</w:t>
      </w:r>
      <w:r w:rsidR="00193494">
        <w:rPr>
          <w:rFonts w:ascii="TimesNewRomanPSMT" w:hAnsi="TimesNewRomanPSMT" w:cs="TimesNewRomanPSMT"/>
          <w:color w:val="272626"/>
          <w:sz w:val="24"/>
          <w:szCs w:val="24"/>
        </w:rPr>
        <w:t xml:space="preserve"> </w:t>
      </w:r>
      <w:r w:rsidRPr="00193494">
        <w:rPr>
          <w:rFonts w:ascii="TimesNewRomanPSMT" w:hAnsi="TimesNewRomanPSMT" w:cs="TimesNewRomanPSMT"/>
          <w:color w:val="272626"/>
          <w:sz w:val="24"/>
          <w:szCs w:val="24"/>
        </w:rPr>
        <w:t>de pauvreté. De plus, en matièr</w:t>
      </w:r>
      <w:r w:rsidR="00193494">
        <w:rPr>
          <w:rFonts w:ascii="TimesNewRomanPSMT" w:hAnsi="TimesNewRomanPSMT" w:cs="TimesNewRomanPSMT"/>
          <w:color w:val="272626"/>
          <w:sz w:val="24"/>
          <w:szCs w:val="24"/>
        </w:rPr>
        <w:t xml:space="preserve">e de violence familiale, il est </w:t>
      </w:r>
      <w:r w:rsidRPr="00193494">
        <w:rPr>
          <w:rFonts w:ascii="TimesNewRomanPSMT" w:hAnsi="TimesNewRomanPSMT" w:cs="TimesNewRomanPSMT"/>
          <w:color w:val="272626"/>
          <w:sz w:val="24"/>
          <w:szCs w:val="24"/>
        </w:rPr>
        <w:t>essentiel de donner la</w:t>
      </w:r>
      <w:r w:rsidR="00193494">
        <w:rPr>
          <w:rFonts w:ascii="TimesNewRomanPSMT" w:hAnsi="TimesNewRomanPSMT" w:cs="TimesNewRomanPSMT"/>
          <w:color w:val="272626"/>
          <w:sz w:val="24"/>
          <w:szCs w:val="24"/>
        </w:rPr>
        <w:t xml:space="preserve"> </w:t>
      </w:r>
      <w:r w:rsidRPr="00193494">
        <w:rPr>
          <w:rFonts w:ascii="TimesNewRomanPSMT" w:hAnsi="TimesNewRomanPSMT" w:cs="TimesNewRomanPSMT"/>
          <w:color w:val="272626"/>
          <w:sz w:val="24"/>
          <w:szCs w:val="24"/>
        </w:rPr>
        <w:t>priorité aux programmes e</w:t>
      </w:r>
      <w:r w:rsidR="00193494">
        <w:rPr>
          <w:rFonts w:ascii="TimesNewRomanPSMT" w:hAnsi="TimesNewRomanPSMT" w:cs="TimesNewRomanPSMT"/>
          <w:color w:val="272626"/>
          <w:sz w:val="24"/>
          <w:szCs w:val="24"/>
        </w:rPr>
        <w:t xml:space="preserve">t aux services de prévention et </w:t>
      </w:r>
      <w:r w:rsidRPr="00193494">
        <w:rPr>
          <w:rFonts w:ascii="TimesNewRomanPSMT" w:hAnsi="TimesNewRomanPSMT" w:cs="TimesNewRomanPSMT"/>
          <w:color w:val="272626"/>
          <w:sz w:val="24"/>
          <w:szCs w:val="24"/>
        </w:rPr>
        <w:t>d’intervention précoce.</w:t>
      </w:r>
    </w:p>
    <w:p w14:paraId="3F9B1F51" w14:textId="26F34ACE" w:rsidR="00361A47" w:rsidRPr="00361A47" w:rsidRDefault="00361A47" w:rsidP="00361A47">
      <w:pPr>
        <w:autoSpaceDE w:val="0"/>
        <w:autoSpaceDN w:val="0"/>
        <w:adjustRightInd w:val="0"/>
        <w:spacing w:line="240" w:lineRule="auto"/>
        <w:rPr>
          <w:rFonts w:ascii="TimesNewRomanPSMT" w:hAnsi="TimesNewRomanPSMT" w:cs="TimesNewRomanPSMT"/>
          <w:color w:val="272626"/>
          <w:sz w:val="24"/>
          <w:szCs w:val="24"/>
        </w:rPr>
      </w:pPr>
    </w:p>
    <w:p w14:paraId="45A810F6" w14:textId="2881E852" w:rsidR="00DB5251" w:rsidRDefault="00DB5251" w:rsidP="00DB5251">
      <w:pPr>
        <w:pStyle w:val="ListParagraph"/>
        <w:numPr>
          <w:ilvl w:val="1"/>
          <w:numId w:val="59"/>
        </w:numPr>
        <w:autoSpaceDE w:val="0"/>
        <w:autoSpaceDN w:val="0"/>
        <w:adjustRightInd w:val="0"/>
        <w:spacing w:line="240" w:lineRule="auto"/>
        <w:rPr>
          <w:rFonts w:ascii="TimesNewRomanPSMT" w:hAnsi="TimesNewRomanPSMT" w:cs="TimesNewRomanPSMT"/>
          <w:color w:val="272626"/>
          <w:sz w:val="24"/>
          <w:szCs w:val="24"/>
        </w:rPr>
      </w:pPr>
      <w:r w:rsidRPr="00193494">
        <w:rPr>
          <w:rFonts w:ascii="TimesNewRomanPSMT" w:hAnsi="TimesNewRomanPSMT" w:cs="TimesNewRomanPSMT"/>
          <w:color w:val="272626"/>
          <w:sz w:val="24"/>
          <w:szCs w:val="24"/>
        </w:rPr>
        <w:t>Nous demandons à tous les gouvernements d’app</w:t>
      </w:r>
      <w:r w:rsidR="00193494">
        <w:rPr>
          <w:rFonts w:ascii="TimesNewRomanPSMT" w:hAnsi="TimesNewRomanPSMT" w:cs="TimesNewRomanPSMT"/>
          <w:color w:val="272626"/>
          <w:sz w:val="24"/>
          <w:szCs w:val="24"/>
        </w:rPr>
        <w:t xml:space="preserve">uyer et de financer la mise sur </w:t>
      </w:r>
      <w:r w:rsidRPr="00193494">
        <w:rPr>
          <w:rFonts w:ascii="TimesNewRomanPSMT" w:hAnsi="TimesNewRomanPSMT" w:cs="TimesNewRomanPSMT"/>
          <w:color w:val="272626"/>
          <w:sz w:val="24"/>
          <w:szCs w:val="24"/>
        </w:rPr>
        <w:t>pied de</w:t>
      </w:r>
      <w:r w:rsidR="00193494">
        <w:rPr>
          <w:rFonts w:ascii="TimesNewRomanPSMT" w:hAnsi="TimesNewRomanPSMT" w:cs="TimesNewRomanPSMT"/>
          <w:color w:val="272626"/>
          <w:sz w:val="24"/>
          <w:szCs w:val="24"/>
        </w:rPr>
        <w:t xml:space="preserve"> </w:t>
      </w:r>
      <w:r w:rsidRPr="00193494">
        <w:rPr>
          <w:rFonts w:ascii="TimesNewRomanPSMT" w:hAnsi="TimesNewRomanPSMT" w:cs="TimesNewRomanPSMT"/>
          <w:color w:val="272626"/>
          <w:sz w:val="24"/>
          <w:szCs w:val="24"/>
        </w:rPr>
        <w:t>centres d’appui aux enfants efficaces et</w:t>
      </w:r>
      <w:r w:rsidR="00193494">
        <w:rPr>
          <w:rFonts w:ascii="TimesNewRomanPSMT" w:hAnsi="TimesNewRomanPSMT" w:cs="TimesNewRomanPSMT"/>
          <w:color w:val="272626"/>
          <w:sz w:val="24"/>
          <w:szCs w:val="24"/>
        </w:rPr>
        <w:t xml:space="preserve"> adaptés à la culture, comme le </w:t>
      </w:r>
      <w:r w:rsidRPr="00193494">
        <w:rPr>
          <w:rFonts w:ascii="TimesNewRomanPSMT" w:hAnsi="TimesNewRomanPSMT" w:cs="TimesNewRomanPSMT"/>
          <w:color w:val="272626"/>
          <w:sz w:val="24"/>
          <w:szCs w:val="24"/>
        </w:rPr>
        <w:t xml:space="preserve">centre </w:t>
      </w:r>
      <w:proofErr w:type="spellStart"/>
      <w:r w:rsidRPr="00193494">
        <w:rPr>
          <w:rFonts w:ascii="TimesNewRomanPSMT" w:hAnsi="TimesNewRomanPSMT" w:cs="TimesNewRomanPSMT"/>
          <w:color w:val="272626"/>
          <w:sz w:val="24"/>
          <w:szCs w:val="24"/>
        </w:rPr>
        <w:t>Umingmak</w:t>
      </w:r>
      <w:proofErr w:type="spellEnd"/>
      <w:r w:rsidRPr="00193494">
        <w:rPr>
          <w:rFonts w:ascii="TimesNewRomanPSMT" w:hAnsi="TimesNewRomanPSMT" w:cs="TimesNewRomanPSMT"/>
          <w:color w:val="272626"/>
          <w:sz w:val="24"/>
          <w:szCs w:val="24"/>
        </w:rPr>
        <w:t>,</w:t>
      </w:r>
      <w:r w:rsidR="00193494">
        <w:rPr>
          <w:rFonts w:ascii="TimesNewRomanPSMT" w:hAnsi="TimesNewRomanPSMT" w:cs="TimesNewRomanPSMT"/>
          <w:color w:val="272626"/>
          <w:sz w:val="24"/>
          <w:szCs w:val="24"/>
        </w:rPr>
        <w:t xml:space="preserve"> </w:t>
      </w:r>
      <w:r w:rsidRPr="00193494">
        <w:rPr>
          <w:rFonts w:ascii="TimesNewRomanPSMT" w:hAnsi="TimesNewRomanPSMT" w:cs="TimesNewRomanPSMT"/>
          <w:color w:val="272626"/>
          <w:sz w:val="24"/>
          <w:szCs w:val="24"/>
        </w:rPr>
        <w:t>le premier centre d’appui aux enf</w:t>
      </w:r>
      <w:r w:rsidR="00193494">
        <w:rPr>
          <w:rFonts w:ascii="TimesNewRomanPSMT" w:hAnsi="TimesNewRomanPSMT" w:cs="TimesNewRomanPSMT"/>
          <w:color w:val="272626"/>
          <w:sz w:val="24"/>
          <w:szCs w:val="24"/>
        </w:rPr>
        <w:t xml:space="preserve">ants au Nunavut et dans tout le </w:t>
      </w:r>
      <w:r w:rsidRPr="00193494">
        <w:rPr>
          <w:rFonts w:ascii="TimesNewRomanPSMT" w:hAnsi="TimesNewRomanPSMT" w:cs="TimesNewRomanPSMT"/>
          <w:color w:val="272626"/>
          <w:sz w:val="24"/>
          <w:szCs w:val="24"/>
        </w:rPr>
        <w:t>territoire inuit.</w:t>
      </w:r>
    </w:p>
    <w:p w14:paraId="1ABA6B42" w14:textId="56F028CF" w:rsidR="00361A47" w:rsidRPr="00361A47" w:rsidRDefault="00361A47" w:rsidP="00361A47">
      <w:pPr>
        <w:autoSpaceDE w:val="0"/>
        <w:autoSpaceDN w:val="0"/>
        <w:adjustRightInd w:val="0"/>
        <w:spacing w:line="240" w:lineRule="auto"/>
        <w:rPr>
          <w:rFonts w:ascii="TimesNewRomanPSMT" w:hAnsi="TimesNewRomanPSMT" w:cs="TimesNewRomanPSMT"/>
          <w:color w:val="272626"/>
          <w:sz w:val="24"/>
          <w:szCs w:val="24"/>
        </w:rPr>
      </w:pPr>
    </w:p>
    <w:p w14:paraId="3E568CB0" w14:textId="5A6DB6C5" w:rsidR="00193494" w:rsidRDefault="00DB5251" w:rsidP="00DB5251">
      <w:pPr>
        <w:pStyle w:val="ListParagraph"/>
        <w:numPr>
          <w:ilvl w:val="1"/>
          <w:numId w:val="59"/>
        </w:numPr>
        <w:autoSpaceDE w:val="0"/>
        <w:autoSpaceDN w:val="0"/>
        <w:adjustRightInd w:val="0"/>
        <w:spacing w:line="240" w:lineRule="auto"/>
        <w:rPr>
          <w:rFonts w:ascii="TimesNewRomanPSMT" w:hAnsi="TimesNewRomanPSMT" w:cs="TimesNewRomanPSMT"/>
          <w:color w:val="272626"/>
          <w:sz w:val="24"/>
          <w:szCs w:val="24"/>
        </w:rPr>
      </w:pPr>
      <w:r w:rsidRPr="00193494">
        <w:rPr>
          <w:rFonts w:ascii="TimesNewRomanPSMT" w:hAnsi="TimesNewRomanPSMT" w:cs="TimesNewRomanPSMT"/>
          <w:color w:val="272626"/>
          <w:sz w:val="24"/>
          <w:szCs w:val="24"/>
        </w:rPr>
        <w:t>Nous demandons à tous les gouvernements de m</w:t>
      </w:r>
      <w:r w:rsidR="00193494">
        <w:rPr>
          <w:rFonts w:ascii="TimesNewRomanPSMT" w:hAnsi="TimesNewRomanPSMT" w:cs="TimesNewRomanPSMT"/>
          <w:color w:val="272626"/>
          <w:sz w:val="24"/>
          <w:szCs w:val="24"/>
        </w:rPr>
        <w:t xml:space="preserve">ettre l’accent sur le bien-être </w:t>
      </w:r>
      <w:r w:rsidRPr="00193494">
        <w:rPr>
          <w:rFonts w:ascii="TimesNewRomanPSMT" w:hAnsi="TimesNewRomanPSMT" w:cs="TimesNewRomanPSMT"/>
          <w:color w:val="272626"/>
          <w:sz w:val="24"/>
          <w:szCs w:val="24"/>
        </w:rPr>
        <w:t>des</w:t>
      </w:r>
      <w:r w:rsidR="00193494">
        <w:rPr>
          <w:rFonts w:ascii="TimesNewRomanPSMT" w:hAnsi="TimesNewRomanPSMT" w:cs="TimesNewRomanPSMT"/>
          <w:color w:val="272626"/>
          <w:sz w:val="24"/>
          <w:szCs w:val="24"/>
        </w:rPr>
        <w:t xml:space="preserve"> </w:t>
      </w:r>
      <w:r w:rsidRPr="00193494">
        <w:rPr>
          <w:rFonts w:ascii="TimesNewRomanPSMT" w:hAnsi="TimesNewRomanPSMT" w:cs="TimesNewRomanPSMT"/>
          <w:color w:val="272626"/>
          <w:sz w:val="24"/>
          <w:szCs w:val="24"/>
        </w:rPr>
        <w:t>enfants et d’élaborer des stratégies d’interv</w:t>
      </w:r>
      <w:r w:rsidR="00193494">
        <w:rPr>
          <w:rFonts w:ascii="TimesNewRomanPSMT" w:hAnsi="TimesNewRomanPSMT" w:cs="TimesNewRomanPSMT"/>
          <w:color w:val="272626"/>
          <w:sz w:val="24"/>
          <w:szCs w:val="24"/>
        </w:rPr>
        <w:t xml:space="preserve">ention adaptées à la culture et </w:t>
      </w:r>
      <w:r w:rsidRPr="00193494">
        <w:rPr>
          <w:rFonts w:ascii="TimesNewRomanPSMT" w:hAnsi="TimesNewRomanPSMT" w:cs="TimesNewRomanPSMT"/>
          <w:color w:val="272626"/>
          <w:sz w:val="24"/>
          <w:szCs w:val="24"/>
        </w:rPr>
        <w:t>fondées sur des</w:t>
      </w:r>
      <w:r w:rsidR="00193494">
        <w:rPr>
          <w:rFonts w:ascii="TimesNewRomanPSMT" w:hAnsi="TimesNewRomanPSMT" w:cs="TimesNewRomanPSMT"/>
          <w:color w:val="272626"/>
          <w:sz w:val="24"/>
          <w:szCs w:val="24"/>
        </w:rPr>
        <w:t xml:space="preserve"> </w:t>
      </w:r>
      <w:r w:rsidRPr="00193494">
        <w:rPr>
          <w:rFonts w:ascii="TimesNewRomanPSMT" w:hAnsi="TimesNewRomanPSMT" w:cs="TimesNewRomanPSMT"/>
          <w:color w:val="272626"/>
          <w:sz w:val="24"/>
          <w:szCs w:val="24"/>
        </w:rPr>
        <w:t>données probantes pour traiter l</w:t>
      </w:r>
      <w:r w:rsidR="00193494">
        <w:rPr>
          <w:rFonts w:ascii="TimesNewRomanPSMT" w:hAnsi="TimesNewRomanPSMT" w:cs="TimesNewRomanPSMT"/>
          <w:color w:val="272626"/>
          <w:sz w:val="24"/>
          <w:szCs w:val="24"/>
        </w:rPr>
        <w:t xml:space="preserve">es expériences négatives vécues </w:t>
      </w:r>
      <w:r w:rsidRPr="00193494">
        <w:rPr>
          <w:rFonts w:ascii="TimesNewRomanPSMT" w:hAnsi="TimesNewRomanPSMT" w:cs="TimesNewRomanPSMT"/>
          <w:color w:val="272626"/>
          <w:sz w:val="24"/>
          <w:szCs w:val="24"/>
        </w:rPr>
        <w:t>durant l’enfance. Ces</w:t>
      </w:r>
      <w:r w:rsidR="00193494">
        <w:rPr>
          <w:rFonts w:ascii="TimesNewRomanPSMT" w:hAnsi="TimesNewRomanPSMT" w:cs="TimesNewRomanPSMT"/>
          <w:color w:val="272626"/>
          <w:sz w:val="24"/>
          <w:szCs w:val="24"/>
        </w:rPr>
        <w:t xml:space="preserve"> </w:t>
      </w:r>
      <w:r w:rsidRPr="00193494">
        <w:rPr>
          <w:rFonts w:ascii="TimesNewRomanPSMT" w:hAnsi="TimesNewRomanPSMT" w:cs="TimesNewRomanPSMT"/>
          <w:color w:val="272626"/>
          <w:sz w:val="24"/>
          <w:szCs w:val="24"/>
        </w:rPr>
        <w:t xml:space="preserve">mesures doivent comprendre, </w:t>
      </w:r>
      <w:r w:rsidR="00193494">
        <w:rPr>
          <w:rFonts w:ascii="TimesNewRomanPSMT" w:hAnsi="TimesNewRomanPSMT" w:cs="TimesNewRomanPSMT"/>
          <w:color w:val="272626"/>
          <w:sz w:val="24"/>
          <w:szCs w:val="24"/>
        </w:rPr>
        <w:t xml:space="preserve">sans toutefois s’y limiter, des </w:t>
      </w:r>
      <w:r w:rsidRPr="00193494">
        <w:rPr>
          <w:rFonts w:ascii="TimesNewRomanPSMT" w:hAnsi="TimesNewRomanPSMT" w:cs="TimesNewRomanPSMT"/>
          <w:color w:val="272626"/>
          <w:sz w:val="24"/>
          <w:szCs w:val="24"/>
        </w:rPr>
        <w:t>services d’intervention et</w:t>
      </w:r>
      <w:r w:rsidR="00193494">
        <w:rPr>
          <w:rFonts w:ascii="TimesNewRomanPSMT" w:hAnsi="TimesNewRomanPSMT" w:cs="TimesNewRomanPSMT"/>
          <w:color w:val="272626"/>
          <w:sz w:val="24"/>
          <w:szCs w:val="24"/>
        </w:rPr>
        <w:t xml:space="preserve"> </w:t>
      </w:r>
      <w:r w:rsidRPr="00193494">
        <w:rPr>
          <w:rFonts w:ascii="TimesNewRomanPSMT" w:hAnsi="TimesNewRomanPSMT" w:cs="TimesNewRomanPSMT"/>
          <w:color w:val="272626"/>
          <w:sz w:val="24"/>
          <w:szCs w:val="24"/>
        </w:rPr>
        <w:t>de counseling destinés au</w:t>
      </w:r>
      <w:r w:rsidR="00193494">
        <w:rPr>
          <w:rFonts w:ascii="TimesNewRomanPSMT" w:hAnsi="TimesNewRomanPSMT" w:cs="TimesNewRomanPSMT"/>
          <w:color w:val="272626"/>
          <w:sz w:val="24"/>
          <w:szCs w:val="24"/>
        </w:rPr>
        <w:t xml:space="preserve">x enfants victimes d’agressions </w:t>
      </w:r>
      <w:r w:rsidRPr="00193494">
        <w:rPr>
          <w:rFonts w:ascii="TimesNewRomanPSMT" w:hAnsi="TimesNewRomanPSMT" w:cs="TimesNewRomanPSMT"/>
          <w:color w:val="272626"/>
          <w:sz w:val="24"/>
          <w:szCs w:val="24"/>
        </w:rPr>
        <w:t>sexuelles et physiques.</w:t>
      </w:r>
    </w:p>
    <w:p w14:paraId="3E099981" w14:textId="0AF169CC" w:rsidR="00361A47" w:rsidRPr="00361A47" w:rsidRDefault="00361A47" w:rsidP="00361A47">
      <w:pPr>
        <w:autoSpaceDE w:val="0"/>
        <w:autoSpaceDN w:val="0"/>
        <w:adjustRightInd w:val="0"/>
        <w:spacing w:line="240" w:lineRule="auto"/>
        <w:rPr>
          <w:rFonts w:ascii="TimesNewRomanPSMT" w:hAnsi="TimesNewRomanPSMT" w:cs="TimesNewRomanPSMT"/>
          <w:color w:val="272626"/>
          <w:sz w:val="24"/>
          <w:szCs w:val="24"/>
        </w:rPr>
      </w:pPr>
    </w:p>
    <w:p w14:paraId="332A217D" w14:textId="7B0D6A9C" w:rsidR="00193494" w:rsidRDefault="00DB5251" w:rsidP="00DB5251">
      <w:pPr>
        <w:pStyle w:val="ListParagraph"/>
        <w:numPr>
          <w:ilvl w:val="1"/>
          <w:numId w:val="59"/>
        </w:numPr>
        <w:autoSpaceDE w:val="0"/>
        <w:autoSpaceDN w:val="0"/>
        <w:adjustRightInd w:val="0"/>
        <w:spacing w:line="240" w:lineRule="auto"/>
        <w:rPr>
          <w:rFonts w:ascii="TimesNewRomanPSMT" w:hAnsi="TimesNewRomanPSMT" w:cs="TimesNewRomanPSMT"/>
          <w:color w:val="272626"/>
          <w:sz w:val="24"/>
          <w:szCs w:val="24"/>
        </w:rPr>
      </w:pPr>
      <w:r w:rsidRPr="00193494">
        <w:rPr>
          <w:rFonts w:ascii="TimesNewRomanPSMT" w:hAnsi="TimesNewRomanPSMT" w:cs="TimesNewRomanPSMT"/>
          <w:color w:val="272626"/>
          <w:sz w:val="24"/>
          <w:szCs w:val="24"/>
        </w:rPr>
        <w:t>Nous demandons aux gouvernemen</w:t>
      </w:r>
      <w:r w:rsidR="00193494">
        <w:rPr>
          <w:rFonts w:ascii="TimesNewRomanPSMT" w:hAnsi="TimesNewRomanPSMT" w:cs="TimesNewRomanPSMT"/>
          <w:color w:val="272626"/>
          <w:sz w:val="24"/>
          <w:szCs w:val="24"/>
        </w:rPr>
        <w:t xml:space="preserve">ts et aux organisations </w:t>
      </w:r>
      <w:proofErr w:type="spellStart"/>
      <w:r w:rsidR="00193494">
        <w:rPr>
          <w:rFonts w:ascii="TimesNewRomanPSMT" w:hAnsi="TimesNewRomanPSMT" w:cs="TimesNewRomanPSMT"/>
          <w:color w:val="272626"/>
          <w:sz w:val="24"/>
          <w:szCs w:val="24"/>
        </w:rPr>
        <w:t>inuites</w:t>
      </w:r>
      <w:proofErr w:type="spellEnd"/>
      <w:r w:rsidR="00193494">
        <w:rPr>
          <w:rFonts w:ascii="TimesNewRomanPSMT" w:hAnsi="TimesNewRomanPSMT" w:cs="TimesNewRomanPSMT"/>
          <w:color w:val="272626"/>
          <w:sz w:val="24"/>
          <w:szCs w:val="24"/>
        </w:rPr>
        <w:t xml:space="preserve"> </w:t>
      </w:r>
      <w:r w:rsidRPr="00193494">
        <w:rPr>
          <w:rFonts w:ascii="TimesNewRomanPSMT" w:hAnsi="TimesNewRomanPSMT" w:cs="TimesNewRomanPSMT"/>
          <w:color w:val="272626"/>
          <w:sz w:val="24"/>
          <w:szCs w:val="24"/>
        </w:rPr>
        <w:t>représentatives de</w:t>
      </w:r>
      <w:r w:rsidR="00193494">
        <w:rPr>
          <w:rFonts w:ascii="TimesNewRomanPSMT" w:hAnsi="TimesNewRomanPSMT" w:cs="TimesNewRomanPSMT"/>
          <w:color w:val="272626"/>
          <w:sz w:val="24"/>
          <w:szCs w:val="24"/>
        </w:rPr>
        <w:t xml:space="preserve"> </w:t>
      </w:r>
      <w:r w:rsidRPr="00193494">
        <w:rPr>
          <w:rFonts w:ascii="TimesNewRomanPSMT" w:hAnsi="TimesNewRomanPSMT" w:cs="TimesNewRomanPSMT"/>
          <w:color w:val="272626"/>
          <w:sz w:val="24"/>
          <w:szCs w:val="24"/>
        </w:rPr>
        <w:t>travailler avec les femm</w:t>
      </w:r>
      <w:r w:rsidR="00193494">
        <w:rPr>
          <w:rFonts w:ascii="TimesNewRomanPSMT" w:hAnsi="TimesNewRomanPSMT" w:cs="TimesNewRomanPSMT"/>
          <w:color w:val="272626"/>
          <w:sz w:val="24"/>
          <w:szCs w:val="24"/>
        </w:rPr>
        <w:t xml:space="preserve">es, les filles et les personnes </w:t>
      </w:r>
      <w:r w:rsidRPr="00193494">
        <w:rPr>
          <w:rFonts w:ascii="TimesNewRomanPSMT" w:hAnsi="TimesNewRomanPSMT" w:cs="TimesNewRomanPSMT"/>
          <w:color w:val="272626"/>
          <w:sz w:val="24"/>
          <w:szCs w:val="24"/>
        </w:rPr>
        <w:t xml:space="preserve">2ELGBTQQIA </w:t>
      </w:r>
      <w:proofErr w:type="spellStart"/>
      <w:r w:rsidRPr="00193494">
        <w:rPr>
          <w:rFonts w:ascii="TimesNewRomanPSMT" w:hAnsi="TimesNewRomanPSMT" w:cs="TimesNewRomanPSMT"/>
          <w:color w:val="272626"/>
          <w:sz w:val="24"/>
          <w:szCs w:val="24"/>
        </w:rPr>
        <w:t>inuites</w:t>
      </w:r>
      <w:proofErr w:type="spellEnd"/>
      <w:r w:rsidRPr="00193494">
        <w:rPr>
          <w:rFonts w:ascii="TimesNewRomanPSMT" w:hAnsi="TimesNewRomanPSMT" w:cs="TimesNewRomanPSMT"/>
          <w:color w:val="272626"/>
          <w:sz w:val="24"/>
          <w:szCs w:val="24"/>
        </w:rPr>
        <w:t xml:space="preserve"> pour</w:t>
      </w:r>
      <w:r w:rsidR="00193494">
        <w:rPr>
          <w:rFonts w:ascii="TimesNewRomanPSMT" w:hAnsi="TimesNewRomanPSMT" w:cs="TimesNewRomanPSMT"/>
          <w:color w:val="272626"/>
          <w:sz w:val="24"/>
          <w:szCs w:val="24"/>
        </w:rPr>
        <w:t xml:space="preserve"> </w:t>
      </w:r>
      <w:r w:rsidRPr="00193494">
        <w:rPr>
          <w:rFonts w:ascii="TimesNewRomanPSMT" w:hAnsi="TimesNewRomanPSMT" w:cs="TimesNewRomanPSMT"/>
          <w:color w:val="272626"/>
          <w:sz w:val="24"/>
          <w:szCs w:val="24"/>
        </w:rPr>
        <w:t>reconnaître et atténuer les o</w:t>
      </w:r>
      <w:r w:rsidR="00193494">
        <w:rPr>
          <w:rFonts w:ascii="TimesNewRomanPSMT" w:hAnsi="TimesNewRomanPSMT" w:cs="TimesNewRomanPSMT"/>
          <w:color w:val="272626"/>
          <w:sz w:val="24"/>
          <w:szCs w:val="24"/>
        </w:rPr>
        <w:t xml:space="preserve">bstacles à leur </w:t>
      </w:r>
      <w:r w:rsidRPr="00193494">
        <w:rPr>
          <w:rFonts w:ascii="TimesNewRomanPSMT" w:hAnsi="TimesNewRomanPSMT" w:cs="TimesNewRomanPSMT"/>
          <w:color w:val="272626"/>
          <w:sz w:val="24"/>
          <w:szCs w:val="24"/>
        </w:rPr>
        <w:t>représentation équitable au sein des organes</w:t>
      </w:r>
      <w:r w:rsidR="00193494">
        <w:rPr>
          <w:rFonts w:ascii="TimesNewRomanPSMT" w:hAnsi="TimesNewRomanPSMT" w:cs="TimesNewRomanPSMT"/>
          <w:color w:val="272626"/>
          <w:sz w:val="24"/>
          <w:szCs w:val="24"/>
        </w:rPr>
        <w:t xml:space="preserve"> </w:t>
      </w:r>
      <w:r w:rsidRPr="00193494">
        <w:rPr>
          <w:rFonts w:ascii="TimesNewRomanPSMT" w:hAnsi="TimesNewRomanPSMT" w:cs="TimesNewRomanPSMT"/>
          <w:color w:val="272626"/>
          <w:sz w:val="24"/>
          <w:szCs w:val="24"/>
        </w:rPr>
        <w:t xml:space="preserve">de </w:t>
      </w:r>
      <w:r w:rsidR="00193494">
        <w:rPr>
          <w:rFonts w:ascii="TimesNewRomanPSMT" w:hAnsi="TimesNewRomanPSMT" w:cs="TimesNewRomanPSMT"/>
          <w:color w:val="272626"/>
          <w:sz w:val="24"/>
          <w:szCs w:val="24"/>
        </w:rPr>
        <w:t xml:space="preserve">gouvernance, et pour appuyer et </w:t>
      </w:r>
      <w:r w:rsidRPr="00193494">
        <w:rPr>
          <w:rFonts w:ascii="TimesNewRomanPSMT" w:hAnsi="TimesNewRomanPSMT" w:cs="TimesNewRomanPSMT"/>
          <w:color w:val="272626"/>
          <w:sz w:val="24"/>
          <w:szCs w:val="24"/>
        </w:rPr>
        <w:t>promouvoir leurs droits sociaux, économiques,</w:t>
      </w:r>
      <w:r w:rsidR="00193494">
        <w:rPr>
          <w:rFonts w:ascii="TimesNewRomanPSMT" w:hAnsi="TimesNewRomanPSMT" w:cs="TimesNewRomanPSMT"/>
          <w:color w:val="272626"/>
          <w:sz w:val="24"/>
          <w:szCs w:val="24"/>
        </w:rPr>
        <w:t xml:space="preserve"> </w:t>
      </w:r>
      <w:r w:rsidRPr="00193494">
        <w:rPr>
          <w:rFonts w:ascii="TimesNewRomanPSMT" w:hAnsi="TimesNewRomanPSMT" w:cs="TimesNewRomanPSMT"/>
          <w:color w:val="272626"/>
          <w:sz w:val="24"/>
          <w:szCs w:val="24"/>
        </w:rPr>
        <w:t>cultu</w:t>
      </w:r>
      <w:r w:rsidR="00193494">
        <w:rPr>
          <w:rFonts w:ascii="TimesNewRomanPSMT" w:hAnsi="TimesNewRomanPSMT" w:cs="TimesNewRomanPSMT"/>
          <w:color w:val="272626"/>
          <w:sz w:val="24"/>
          <w:szCs w:val="24"/>
        </w:rPr>
        <w:t xml:space="preserve">rels et politiques. Les femmes, </w:t>
      </w:r>
      <w:r w:rsidRPr="00193494">
        <w:rPr>
          <w:rFonts w:ascii="TimesNewRomanPSMT" w:hAnsi="TimesNewRomanPSMT" w:cs="TimesNewRomanPSMT"/>
          <w:color w:val="272626"/>
          <w:sz w:val="24"/>
          <w:szCs w:val="24"/>
        </w:rPr>
        <w:t>les Aînés, les jeunes, les enfants et les personnes</w:t>
      </w:r>
      <w:r w:rsidR="00193494">
        <w:rPr>
          <w:rFonts w:ascii="TimesNewRomanPSMT" w:hAnsi="TimesNewRomanPSMT" w:cs="TimesNewRomanPSMT"/>
          <w:color w:val="272626"/>
          <w:sz w:val="24"/>
          <w:szCs w:val="24"/>
        </w:rPr>
        <w:t xml:space="preserve"> </w:t>
      </w:r>
      <w:r w:rsidRPr="00193494">
        <w:rPr>
          <w:rFonts w:ascii="TimesNewRomanPSMT" w:hAnsi="TimesNewRomanPSMT" w:cs="TimesNewRomanPSMT"/>
          <w:color w:val="272626"/>
          <w:sz w:val="24"/>
          <w:szCs w:val="24"/>
        </w:rPr>
        <w:t xml:space="preserve">2ELGBTQQIA </w:t>
      </w:r>
      <w:proofErr w:type="spellStart"/>
      <w:r w:rsidRPr="00193494">
        <w:rPr>
          <w:rFonts w:ascii="TimesNewRomanPSMT" w:hAnsi="TimesNewRomanPSMT" w:cs="TimesNewRomanPSMT"/>
          <w:color w:val="272626"/>
          <w:sz w:val="24"/>
          <w:szCs w:val="24"/>
        </w:rPr>
        <w:t>inuits</w:t>
      </w:r>
      <w:proofErr w:type="spellEnd"/>
      <w:r w:rsidRPr="00193494">
        <w:rPr>
          <w:rFonts w:ascii="TimesNewRomanPSMT" w:hAnsi="TimesNewRomanPSMT" w:cs="TimesNewRomanPSMT"/>
          <w:color w:val="272626"/>
          <w:sz w:val="24"/>
          <w:szCs w:val="24"/>
        </w:rPr>
        <w:t xml:space="preserve"> doivent</w:t>
      </w:r>
      <w:r w:rsidR="00193494">
        <w:rPr>
          <w:rFonts w:ascii="TimesNewRomanPSMT" w:hAnsi="TimesNewRomanPSMT" w:cs="TimesNewRomanPSMT"/>
          <w:color w:val="272626"/>
          <w:sz w:val="24"/>
          <w:szCs w:val="24"/>
        </w:rPr>
        <w:t xml:space="preserve"> se </w:t>
      </w:r>
      <w:r w:rsidRPr="00193494">
        <w:rPr>
          <w:rFonts w:ascii="TimesNewRomanPSMT" w:hAnsi="TimesNewRomanPSMT" w:cs="TimesNewRomanPSMT"/>
          <w:color w:val="272626"/>
          <w:sz w:val="24"/>
          <w:szCs w:val="24"/>
        </w:rPr>
        <w:t>voir accorder la place qui leur revient dans les systèmes</w:t>
      </w:r>
      <w:r w:rsidR="00193494">
        <w:rPr>
          <w:rFonts w:ascii="TimesNewRomanPSMT" w:hAnsi="TimesNewRomanPSMT" w:cs="TimesNewRomanPSMT"/>
          <w:color w:val="272626"/>
          <w:sz w:val="24"/>
          <w:szCs w:val="24"/>
        </w:rPr>
        <w:t xml:space="preserve"> de gouvernance </w:t>
      </w:r>
      <w:r w:rsidRPr="00193494">
        <w:rPr>
          <w:rFonts w:ascii="TimesNewRomanPSMT" w:hAnsi="TimesNewRomanPSMT" w:cs="TimesNewRomanPSMT"/>
          <w:color w:val="272626"/>
          <w:sz w:val="24"/>
          <w:szCs w:val="24"/>
        </w:rPr>
        <w:t>conformément à le</w:t>
      </w:r>
      <w:r w:rsidR="00193494">
        <w:rPr>
          <w:rFonts w:ascii="TimesNewRomanPSMT" w:hAnsi="TimesNewRomanPSMT" w:cs="TimesNewRomanPSMT"/>
          <w:color w:val="272626"/>
          <w:sz w:val="24"/>
          <w:szCs w:val="24"/>
        </w:rPr>
        <w:t>urs droits civils et politiques.</w:t>
      </w:r>
    </w:p>
    <w:p w14:paraId="4CBFE545" w14:textId="67E82D90" w:rsidR="00361A47" w:rsidRPr="00361A47" w:rsidRDefault="00361A47" w:rsidP="00361A47">
      <w:pPr>
        <w:autoSpaceDE w:val="0"/>
        <w:autoSpaceDN w:val="0"/>
        <w:adjustRightInd w:val="0"/>
        <w:spacing w:line="240" w:lineRule="auto"/>
        <w:rPr>
          <w:rFonts w:ascii="TimesNewRomanPSMT" w:hAnsi="TimesNewRomanPSMT" w:cs="TimesNewRomanPSMT"/>
          <w:color w:val="272626"/>
          <w:sz w:val="24"/>
          <w:szCs w:val="24"/>
        </w:rPr>
      </w:pPr>
    </w:p>
    <w:p w14:paraId="0006729C" w14:textId="18657CF4" w:rsidR="00193494" w:rsidRDefault="00DB5251" w:rsidP="00DB5251">
      <w:pPr>
        <w:pStyle w:val="ListParagraph"/>
        <w:numPr>
          <w:ilvl w:val="1"/>
          <w:numId w:val="59"/>
        </w:numPr>
        <w:autoSpaceDE w:val="0"/>
        <w:autoSpaceDN w:val="0"/>
        <w:adjustRightInd w:val="0"/>
        <w:spacing w:line="240" w:lineRule="auto"/>
        <w:rPr>
          <w:rFonts w:ascii="TimesNewRomanPSMT" w:hAnsi="TimesNewRomanPSMT" w:cs="TimesNewRomanPSMT"/>
          <w:color w:val="272626"/>
          <w:sz w:val="24"/>
          <w:szCs w:val="24"/>
        </w:rPr>
      </w:pPr>
      <w:r w:rsidRPr="00193494">
        <w:rPr>
          <w:rFonts w:ascii="TimesNewRomanPSMT" w:hAnsi="TimesNewRomanPSMT" w:cs="TimesNewRomanPSMT"/>
          <w:color w:val="272626"/>
          <w:sz w:val="24"/>
          <w:szCs w:val="24"/>
        </w:rPr>
        <w:lastRenderedPageBreak/>
        <w:t xml:space="preserve">Nous demandons au gouvernement fédéral </w:t>
      </w:r>
      <w:r w:rsidR="00193494">
        <w:rPr>
          <w:rFonts w:ascii="TimesNewRomanPSMT" w:hAnsi="TimesNewRomanPSMT" w:cs="TimesNewRomanPSMT"/>
          <w:color w:val="272626"/>
          <w:sz w:val="24"/>
          <w:szCs w:val="24"/>
        </w:rPr>
        <w:t xml:space="preserve">d’assurer le financement à long </w:t>
      </w:r>
      <w:r w:rsidRPr="00193494">
        <w:rPr>
          <w:rFonts w:ascii="TimesNewRomanPSMT" w:hAnsi="TimesNewRomanPSMT" w:cs="TimesNewRomanPSMT"/>
          <w:color w:val="272626"/>
          <w:sz w:val="24"/>
          <w:szCs w:val="24"/>
        </w:rPr>
        <w:t>terme,</w:t>
      </w:r>
      <w:r w:rsidR="00193494">
        <w:rPr>
          <w:rFonts w:ascii="TimesNewRomanPSMT" w:hAnsi="TimesNewRomanPSMT" w:cs="TimesNewRomanPSMT"/>
          <w:color w:val="272626"/>
          <w:sz w:val="24"/>
          <w:szCs w:val="24"/>
        </w:rPr>
        <w:t xml:space="preserve"> </w:t>
      </w:r>
      <w:r w:rsidRPr="00193494">
        <w:rPr>
          <w:rFonts w:ascii="TimesNewRomanPSMT" w:hAnsi="TimesNewRomanPSMT" w:cs="TimesNewRomanPSMT"/>
          <w:color w:val="272626"/>
          <w:sz w:val="24"/>
          <w:szCs w:val="24"/>
        </w:rPr>
        <w:t xml:space="preserve">durable et équitable des groupes </w:t>
      </w:r>
      <w:proofErr w:type="spellStart"/>
      <w:r w:rsidRPr="00193494">
        <w:rPr>
          <w:rFonts w:ascii="TimesNewRomanPSMT" w:hAnsi="TimesNewRomanPSMT" w:cs="TimesNewRomanPSMT"/>
          <w:color w:val="272626"/>
          <w:sz w:val="24"/>
          <w:szCs w:val="24"/>
        </w:rPr>
        <w:t>inuits</w:t>
      </w:r>
      <w:proofErr w:type="spellEnd"/>
      <w:r w:rsidRPr="00193494">
        <w:rPr>
          <w:rFonts w:ascii="TimesNewRomanPSMT" w:hAnsi="TimesNewRomanPSMT" w:cs="TimesNewRomanPSMT"/>
          <w:color w:val="272626"/>
          <w:sz w:val="24"/>
          <w:szCs w:val="24"/>
        </w:rPr>
        <w:t xml:space="preserve"> de fe</w:t>
      </w:r>
      <w:r w:rsidR="00193494">
        <w:rPr>
          <w:rFonts w:ascii="TimesNewRomanPSMT" w:hAnsi="TimesNewRomanPSMT" w:cs="TimesNewRomanPSMT"/>
          <w:color w:val="272626"/>
          <w:sz w:val="24"/>
          <w:szCs w:val="24"/>
        </w:rPr>
        <w:t xml:space="preserve">mmes, de jeunes et de </w:t>
      </w:r>
      <w:r w:rsidRPr="00193494">
        <w:rPr>
          <w:rFonts w:ascii="TimesNewRomanPSMT" w:hAnsi="TimesNewRomanPSMT" w:cs="TimesNewRomanPSMT"/>
          <w:color w:val="272626"/>
          <w:sz w:val="24"/>
          <w:szCs w:val="24"/>
        </w:rPr>
        <w:t>personnes</w:t>
      </w:r>
      <w:r w:rsidR="00193494">
        <w:rPr>
          <w:rFonts w:ascii="TimesNewRomanPSMT" w:hAnsi="TimesNewRomanPSMT" w:cs="TimesNewRomanPSMT"/>
          <w:color w:val="272626"/>
          <w:sz w:val="24"/>
          <w:szCs w:val="24"/>
        </w:rPr>
        <w:t xml:space="preserve"> </w:t>
      </w:r>
      <w:r w:rsidRPr="00193494">
        <w:rPr>
          <w:rFonts w:ascii="TimesNewRomanPSMT" w:hAnsi="TimesNewRomanPSMT" w:cs="TimesNewRomanPSMT"/>
          <w:color w:val="272626"/>
          <w:sz w:val="24"/>
          <w:szCs w:val="24"/>
        </w:rPr>
        <w:t>2ELGBTQQIA</w:t>
      </w:r>
      <w:r w:rsidRPr="00193494">
        <w:rPr>
          <w:rFonts w:ascii="TimesNewRomanPSMT" w:hAnsi="TimesNewRomanPSMT" w:cs="TimesNewRomanPSMT"/>
          <w:color w:val="272626"/>
        </w:rPr>
        <w:t xml:space="preserve">. </w:t>
      </w:r>
      <w:r w:rsidRPr="00193494">
        <w:rPr>
          <w:rFonts w:ascii="TimesNewRomanPSMT" w:hAnsi="TimesNewRomanPSMT" w:cs="TimesNewRomanPSMT"/>
          <w:color w:val="272626"/>
          <w:sz w:val="24"/>
          <w:szCs w:val="24"/>
        </w:rPr>
        <w:t>Ce financement doit rép</w:t>
      </w:r>
      <w:r w:rsidR="00193494">
        <w:rPr>
          <w:rFonts w:ascii="TimesNewRomanPSMT" w:hAnsi="TimesNewRomanPSMT" w:cs="TimesNewRomanPSMT"/>
          <w:color w:val="272626"/>
          <w:sz w:val="24"/>
          <w:szCs w:val="24"/>
        </w:rPr>
        <w:t xml:space="preserve">ondre aux besoins des Inuits en </w:t>
      </w:r>
      <w:r w:rsidRPr="00193494">
        <w:rPr>
          <w:rFonts w:ascii="TimesNewRomanPSMT" w:hAnsi="TimesNewRomanPSMT" w:cs="TimesNewRomanPSMT"/>
          <w:color w:val="272626"/>
          <w:sz w:val="24"/>
          <w:szCs w:val="24"/>
        </w:rPr>
        <w:t>matière de</w:t>
      </w:r>
      <w:r w:rsidR="00193494">
        <w:rPr>
          <w:rFonts w:ascii="TimesNewRomanPSMT" w:hAnsi="TimesNewRomanPSMT" w:cs="TimesNewRomanPSMT"/>
          <w:color w:val="272626"/>
          <w:sz w:val="24"/>
          <w:szCs w:val="24"/>
        </w:rPr>
        <w:t xml:space="preserve"> </w:t>
      </w:r>
      <w:r w:rsidRPr="00193494">
        <w:rPr>
          <w:rFonts w:ascii="TimesNewRomanPSMT" w:hAnsi="TimesNewRomanPSMT" w:cs="TimesNewRomanPSMT"/>
          <w:color w:val="272626"/>
          <w:sz w:val="24"/>
          <w:szCs w:val="24"/>
        </w:rPr>
        <w:t>capacité tout en respectant leur autodét</w:t>
      </w:r>
      <w:r w:rsidR="00193494">
        <w:rPr>
          <w:rFonts w:ascii="TimesNewRomanPSMT" w:hAnsi="TimesNewRomanPSMT" w:cs="TimesNewRomanPSMT"/>
          <w:color w:val="272626"/>
          <w:sz w:val="24"/>
          <w:szCs w:val="24"/>
        </w:rPr>
        <w:t xml:space="preserve">ermination, et ne doit pas être </w:t>
      </w:r>
      <w:r w:rsidRPr="00193494">
        <w:rPr>
          <w:rFonts w:ascii="TimesNewRomanPSMT" w:hAnsi="TimesNewRomanPSMT" w:cs="TimesNewRomanPSMT"/>
          <w:color w:val="272626"/>
          <w:sz w:val="24"/>
          <w:szCs w:val="24"/>
        </w:rPr>
        <w:t>lié aux priorités et</w:t>
      </w:r>
      <w:r w:rsidR="00193494">
        <w:rPr>
          <w:rFonts w:ascii="TimesNewRomanPSMT" w:hAnsi="TimesNewRomanPSMT" w:cs="TimesNewRomanPSMT"/>
          <w:color w:val="272626"/>
          <w:sz w:val="24"/>
          <w:szCs w:val="24"/>
        </w:rPr>
        <w:t xml:space="preserve"> </w:t>
      </w:r>
      <w:r w:rsidRPr="00193494">
        <w:rPr>
          <w:rFonts w:ascii="TimesNewRomanPSMT" w:hAnsi="TimesNewRomanPSMT" w:cs="TimesNewRomanPSMT"/>
          <w:color w:val="272626"/>
          <w:sz w:val="24"/>
          <w:szCs w:val="24"/>
        </w:rPr>
        <w:t>aux programmes des gouvernements fédéral, provinciaux</w:t>
      </w:r>
      <w:r w:rsidR="00193494">
        <w:rPr>
          <w:rFonts w:ascii="TimesNewRomanPSMT" w:hAnsi="TimesNewRomanPSMT" w:cs="TimesNewRomanPSMT"/>
          <w:color w:val="272626"/>
          <w:sz w:val="24"/>
          <w:szCs w:val="24"/>
        </w:rPr>
        <w:t xml:space="preserve"> et </w:t>
      </w:r>
      <w:r w:rsidRPr="00193494">
        <w:rPr>
          <w:rFonts w:ascii="TimesNewRomanPSMT" w:hAnsi="TimesNewRomanPSMT" w:cs="TimesNewRomanPSMT"/>
          <w:color w:val="272626"/>
          <w:sz w:val="24"/>
          <w:szCs w:val="24"/>
        </w:rPr>
        <w:t>territoriaux.</w:t>
      </w:r>
    </w:p>
    <w:p w14:paraId="08775644" w14:textId="6AE2BF10" w:rsidR="00361A47" w:rsidRPr="00361A47" w:rsidRDefault="00361A47" w:rsidP="00361A47">
      <w:pPr>
        <w:autoSpaceDE w:val="0"/>
        <w:autoSpaceDN w:val="0"/>
        <w:adjustRightInd w:val="0"/>
        <w:spacing w:line="240" w:lineRule="auto"/>
        <w:rPr>
          <w:rFonts w:ascii="TimesNewRomanPSMT" w:hAnsi="TimesNewRomanPSMT" w:cs="TimesNewRomanPSMT"/>
          <w:color w:val="272626"/>
          <w:sz w:val="24"/>
          <w:szCs w:val="24"/>
        </w:rPr>
      </w:pPr>
    </w:p>
    <w:p w14:paraId="6EA48CAA" w14:textId="377B6D0B" w:rsidR="00DB5251" w:rsidRDefault="00DB5251" w:rsidP="00DB5251">
      <w:pPr>
        <w:pStyle w:val="ListParagraph"/>
        <w:numPr>
          <w:ilvl w:val="1"/>
          <w:numId w:val="59"/>
        </w:numPr>
        <w:autoSpaceDE w:val="0"/>
        <w:autoSpaceDN w:val="0"/>
        <w:adjustRightInd w:val="0"/>
        <w:spacing w:line="240" w:lineRule="auto"/>
        <w:rPr>
          <w:rFonts w:ascii="TimesNewRomanPSMT" w:hAnsi="TimesNewRomanPSMT" w:cs="TimesNewRomanPSMT"/>
          <w:color w:val="272626"/>
          <w:sz w:val="24"/>
          <w:szCs w:val="24"/>
        </w:rPr>
      </w:pPr>
      <w:r w:rsidRPr="00193494">
        <w:rPr>
          <w:rFonts w:ascii="TimesNewRomanPSMT" w:hAnsi="TimesNewRomanPSMT" w:cs="TimesNewRomanPSMT"/>
          <w:color w:val="272626"/>
          <w:sz w:val="24"/>
          <w:szCs w:val="24"/>
        </w:rPr>
        <w:t>Nous demandons à tous les gouvernement</w:t>
      </w:r>
      <w:r w:rsidR="00193494">
        <w:rPr>
          <w:rFonts w:ascii="TimesNewRomanPSMT" w:hAnsi="TimesNewRomanPSMT" w:cs="TimesNewRomanPSMT"/>
          <w:color w:val="272626"/>
          <w:sz w:val="24"/>
          <w:szCs w:val="24"/>
        </w:rPr>
        <w:t xml:space="preserve">s et à tous les fournisseurs de </w:t>
      </w:r>
      <w:r w:rsidRPr="00193494">
        <w:rPr>
          <w:rFonts w:ascii="TimesNewRomanPSMT" w:hAnsi="TimesNewRomanPSMT" w:cs="TimesNewRomanPSMT"/>
          <w:color w:val="272626"/>
          <w:sz w:val="24"/>
          <w:szCs w:val="24"/>
        </w:rPr>
        <w:t>services des</w:t>
      </w:r>
      <w:r w:rsidR="00193494">
        <w:rPr>
          <w:rFonts w:ascii="TimesNewRomanPSMT" w:hAnsi="TimesNewRomanPSMT" w:cs="TimesNewRomanPSMT"/>
          <w:color w:val="272626"/>
          <w:sz w:val="24"/>
          <w:szCs w:val="24"/>
        </w:rPr>
        <w:t xml:space="preserve"> </w:t>
      </w:r>
      <w:r w:rsidRPr="00193494">
        <w:rPr>
          <w:rFonts w:ascii="TimesNewRomanPSMT" w:hAnsi="TimesNewRomanPSMT" w:cs="TimesNewRomanPSMT"/>
          <w:color w:val="272626"/>
          <w:sz w:val="24"/>
          <w:szCs w:val="24"/>
        </w:rPr>
        <w:t xml:space="preserve">territoires </w:t>
      </w:r>
      <w:proofErr w:type="spellStart"/>
      <w:r w:rsidRPr="00193494">
        <w:rPr>
          <w:rFonts w:ascii="TimesNewRomanPSMT" w:hAnsi="TimesNewRomanPSMT" w:cs="TimesNewRomanPSMT"/>
          <w:color w:val="272626"/>
          <w:sz w:val="24"/>
          <w:szCs w:val="24"/>
        </w:rPr>
        <w:t>inuits</w:t>
      </w:r>
      <w:proofErr w:type="spellEnd"/>
      <w:r w:rsidRPr="00193494">
        <w:rPr>
          <w:rFonts w:ascii="TimesNewRomanPSMT" w:hAnsi="TimesNewRomanPSMT" w:cs="TimesNewRomanPSMT"/>
          <w:color w:val="272626"/>
          <w:sz w:val="24"/>
          <w:szCs w:val="24"/>
        </w:rPr>
        <w:t xml:space="preserve"> de veiller à ce que</w:t>
      </w:r>
      <w:r w:rsidR="00193494">
        <w:rPr>
          <w:rFonts w:ascii="TimesNewRomanPSMT" w:hAnsi="TimesNewRomanPSMT" w:cs="TimesNewRomanPSMT"/>
          <w:color w:val="272626"/>
          <w:sz w:val="24"/>
          <w:szCs w:val="24"/>
        </w:rPr>
        <w:t xml:space="preserve"> des mécanismes de surveillance </w:t>
      </w:r>
      <w:r w:rsidRPr="00193494">
        <w:rPr>
          <w:rFonts w:ascii="TimesNewRomanPSMT" w:hAnsi="TimesNewRomanPSMT" w:cs="TimesNewRomanPSMT"/>
          <w:color w:val="272626"/>
          <w:sz w:val="24"/>
          <w:szCs w:val="24"/>
        </w:rPr>
        <w:t>rigoureux soient mis</w:t>
      </w:r>
      <w:r w:rsidR="00193494">
        <w:rPr>
          <w:rFonts w:ascii="TimesNewRomanPSMT" w:hAnsi="TimesNewRomanPSMT" w:cs="TimesNewRomanPSMT"/>
          <w:color w:val="272626"/>
          <w:sz w:val="24"/>
          <w:szCs w:val="24"/>
        </w:rPr>
        <w:t xml:space="preserve"> </w:t>
      </w:r>
      <w:r w:rsidRPr="00193494">
        <w:rPr>
          <w:rFonts w:ascii="TimesNewRomanPSMT" w:hAnsi="TimesNewRomanPSMT" w:cs="TimesNewRomanPSMT"/>
          <w:color w:val="272626"/>
          <w:sz w:val="24"/>
          <w:szCs w:val="24"/>
        </w:rPr>
        <w:t xml:space="preserve">en place pour garantir que les services sont offerts dans </w:t>
      </w:r>
      <w:r w:rsidR="00193494">
        <w:rPr>
          <w:rFonts w:ascii="TimesNewRomanPSMT" w:hAnsi="TimesNewRomanPSMT" w:cs="TimesNewRomanPSMT"/>
          <w:color w:val="272626"/>
          <w:sz w:val="24"/>
          <w:szCs w:val="24"/>
        </w:rPr>
        <w:t xml:space="preserve">le </w:t>
      </w:r>
      <w:r w:rsidRPr="00193494">
        <w:rPr>
          <w:rFonts w:ascii="TimesNewRomanPSMT" w:hAnsi="TimesNewRomanPSMT" w:cs="TimesNewRomanPSMT"/>
          <w:color w:val="272626"/>
          <w:sz w:val="24"/>
          <w:szCs w:val="24"/>
        </w:rPr>
        <w:t>respect des droits de la</w:t>
      </w:r>
      <w:r w:rsidR="00193494">
        <w:rPr>
          <w:rFonts w:ascii="TimesNewRomanPSMT" w:hAnsi="TimesNewRomanPSMT" w:cs="TimesNewRomanPSMT"/>
          <w:color w:val="272626"/>
          <w:sz w:val="24"/>
          <w:szCs w:val="24"/>
        </w:rPr>
        <w:t xml:space="preserve"> </w:t>
      </w:r>
      <w:r w:rsidRPr="00193494">
        <w:rPr>
          <w:rFonts w:ascii="TimesNewRomanPSMT" w:hAnsi="TimesNewRomanPSMT" w:cs="TimesNewRomanPSMT"/>
          <w:color w:val="272626"/>
          <w:sz w:val="24"/>
          <w:szCs w:val="24"/>
        </w:rPr>
        <w:t>personne des In</w:t>
      </w:r>
      <w:r w:rsidR="00193494">
        <w:rPr>
          <w:rFonts w:ascii="TimesNewRomanPSMT" w:hAnsi="TimesNewRomanPSMT" w:cs="TimesNewRomanPSMT"/>
          <w:color w:val="272626"/>
          <w:sz w:val="24"/>
          <w:szCs w:val="24"/>
        </w:rPr>
        <w:t xml:space="preserve">uits et de leurs droits en tant </w:t>
      </w:r>
      <w:r w:rsidRPr="00193494">
        <w:rPr>
          <w:rFonts w:ascii="TimesNewRomanPSMT" w:hAnsi="TimesNewRomanPSMT" w:cs="TimesNewRomanPSMT"/>
          <w:color w:val="272626"/>
          <w:sz w:val="24"/>
          <w:szCs w:val="24"/>
        </w:rPr>
        <w:t>qu’Autochtones. Ces mécanismes doivent</w:t>
      </w:r>
      <w:r w:rsidR="00193494">
        <w:rPr>
          <w:rFonts w:ascii="TimesNewRomanPSMT" w:hAnsi="TimesNewRomanPSMT" w:cs="TimesNewRomanPSMT"/>
          <w:color w:val="272626"/>
          <w:sz w:val="24"/>
          <w:szCs w:val="24"/>
        </w:rPr>
        <w:t xml:space="preserve"> </w:t>
      </w:r>
      <w:r w:rsidRPr="00193494">
        <w:rPr>
          <w:rFonts w:ascii="TimesNewRomanPSMT" w:hAnsi="TimesNewRomanPSMT" w:cs="TimesNewRomanPSMT"/>
          <w:color w:val="272626"/>
          <w:sz w:val="24"/>
          <w:szCs w:val="24"/>
        </w:rPr>
        <w:t>être accessibles et offrir un recours utile.</w:t>
      </w:r>
    </w:p>
    <w:p w14:paraId="15130668" w14:textId="08DBF40B" w:rsidR="00361A47" w:rsidRPr="00361A47" w:rsidRDefault="00361A47" w:rsidP="00361A47">
      <w:pPr>
        <w:autoSpaceDE w:val="0"/>
        <w:autoSpaceDN w:val="0"/>
        <w:adjustRightInd w:val="0"/>
        <w:spacing w:line="240" w:lineRule="auto"/>
        <w:rPr>
          <w:rFonts w:ascii="TimesNewRomanPSMT" w:hAnsi="TimesNewRomanPSMT" w:cs="TimesNewRomanPSMT"/>
          <w:color w:val="272626"/>
          <w:sz w:val="24"/>
          <w:szCs w:val="24"/>
        </w:rPr>
      </w:pPr>
    </w:p>
    <w:p w14:paraId="6FF0BEB5" w14:textId="572AAEED" w:rsidR="00DB5251" w:rsidRDefault="00DB5251" w:rsidP="00DB5251">
      <w:pPr>
        <w:pStyle w:val="ListParagraph"/>
        <w:numPr>
          <w:ilvl w:val="1"/>
          <w:numId w:val="59"/>
        </w:numPr>
        <w:autoSpaceDE w:val="0"/>
        <w:autoSpaceDN w:val="0"/>
        <w:adjustRightInd w:val="0"/>
        <w:spacing w:line="240" w:lineRule="auto"/>
        <w:rPr>
          <w:rFonts w:ascii="TimesNewRomanPSMT" w:hAnsi="TimesNewRomanPSMT" w:cs="TimesNewRomanPSMT"/>
          <w:color w:val="272626"/>
          <w:sz w:val="24"/>
          <w:szCs w:val="24"/>
        </w:rPr>
      </w:pPr>
      <w:r w:rsidRPr="00193494">
        <w:rPr>
          <w:rFonts w:ascii="TimesNewRomanPSMT" w:hAnsi="TimesNewRomanPSMT" w:cs="TimesNewRomanPSMT"/>
          <w:color w:val="272626"/>
          <w:sz w:val="24"/>
          <w:szCs w:val="24"/>
        </w:rPr>
        <w:t>Nous demandons à tous les gouvernements d</w:t>
      </w:r>
      <w:r w:rsidR="00193494">
        <w:rPr>
          <w:rFonts w:ascii="TimesNewRomanPSMT" w:hAnsi="TimesNewRomanPSMT" w:cs="TimesNewRomanPSMT"/>
          <w:color w:val="272626"/>
          <w:sz w:val="24"/>
          <w:szCs w:val="24"/>
        </w:rPr>
        <w:t xml:space="preserve">’assurer la collecte de données </w:t>
      </w:r>
      <w:r w:rsidRPr="00193494">
        <w:rPr>
          <w:rFonts w:ascii="TimesNewRomanPSMT" w:hAnsi="TimesNewRomanPSMT" w:cs="TimesNewRomanPSMT"/>
          <w:color w:val="272626"/>
          <w:sz w:val="24"/>
          <w:szCs w:val="24"/>
        </w:rPr>
        <w:t>désagrégées</w:t>
      </w:r>
      <w:r w:rsidR="00193494">
        <w:rPr>
          <w:rFonts w:ascii="TimesNewRomanPSMT" w:hAnsi="TimesNewRomanPSMT" w:cs="TimesNewRomanPSMT"/>
          <w:color w:val="272626"/>
          <w:sz w:val="24"/>
          <w:szCs w:val="24"/>
        </w:rPr>
        <w:t xml:space="preserve"> </w:t>
      </w:r>
      <w:r w:rsidRPr="00193494">
        <w:rPr>
          <w:rFonts w:ascii="TimesNewRomanPSMT" w:hAnsi="TimesNewRomanPSMT" w:cs="TimesNewRomanPSMT"/>
          <w:color w:val="272626"/>
          <w:sz w:val="24"/>
          <w:szCs w:val="24"/>
        </w:rPr>
        <w:t>concernant les Inuits afin de surveille</w:t>
      </w:r>
      <w:r w:rsidR="00193494">
        <w:rPr>
          <w:rFonts w:ascii="TimesNewRomanPSMT" w:hAnsi="TimesNewRomanPSMT" w:cs="TimesNewRomanPSMT"/>
          <w:color w:val="272626"/>
          <w:sz w:val="24"/>
          <w:szCs w:val="24"/>
        </w:rPr>
        <w:t xml:space="preserve">r les progrès accomplis et d’en </w:t>
      </w:r>
      <w:r w:rsidRPr="00193494">
        <w:rPr>
          <w:rFonts w:ascii="TimesNewRomanPSMT" w:hAnsi="TimesNewRomanPSMT" w:cs="TimesNewRomanPSMT"/>
          <w:color w:val="272626"/>
          <w:sz w:val="24"/>
          <w:szCs w:val="24"/>
        </w:rPr>
        <w:t>rendre compte,</w:t>
      </w:r>
      <w:r w:rsidR="00193494">
        <w:rPr>
          <w:rFonts w:ascii="TimesNewRomanPSMT" w:hAnsi="TimesNewRomanPSMT" w:cs="TimesNewRomanPSMT"/>
          <w:color w:val="272626"/>
          <w:sz w:val="24"/>
          <w:szCs w:val="24"/>
        </w:rPr>
        <w:t xml:space="preserve"> </w:t>
      </w:r>
      <w:r w:rsidRPr="00193494">
        <w:rPr>
          <w:rFonts w:ascii="TimesNewRomanPSMT" w:hAnsi="TimesNewRomanPSMT" w:cs="TimesNewRomanPSMT"/>
          <w:color w:val="272626"/>
          <w:sz w:val="24"/>
          <w:szCs w:val="24"/>
        </w:rPr>
        <w:t xml:space="preserve">ainsi que de garantir l’efficacité </w:t>
      </w:r>
      <w:r w:rsidR="00193494">
        <w:rPr>
          <w:rFonts w:ascii="TimesNewRomanPSMT" w:hAnsi="TimesNewRomanPSMT" w:cs="TimesNewRomanPSMT"/>
          <w:color w:val="272626"/>
          <w:sz w:val="24"/>
          <w:szCs w:val="24"/>
        </w:rPr>
        <w:t xml:space="preserve">des lois, des politiques et des </w:t>
      </w:r>
      <w:r w:rsidRPr="00193494">
        <w:rPr>
          <w:rFonts w:ascii="TimesNewRomanPSMT" w:hAnsi="TimesNewRomanPSMT" w:cs="TimesNewRomanPSMT"/>
          <w:color w:val="272626"/>
          <w:sz w:val="24"/>
          <w:szCs w:val="24"/>
        </w:rPr>
        <w:t>services visant à protéger</w:t>
      </w:r>
      <w:r w:rsidR="00193494">
        <w:rPr>
          <w:rFonts w:ascii="TimesNewRomanPSMT" w:hAnsi="TimesNewRomanPSMT" w:cs="TimesNewRomanPSMT"/>
          <w:color w:val="272626"/>
          <w:sz w:val="24"/>
          <w:szCs w:val="24"/>
        </w:rPr>
        <w:t xml:space="preserve"> </w:t>
      </w:r>
      <w:r w:rsidRPr="00193494">
        <w:rPr>
          <w:rFonts w:ascii="TimesNewRomanPSMT" w:hAnsi="TimesNewRomanPSMT" w:cs="TimesNewRomanPSMT"/>
          <w:color w:val="272626"/>
          <w:sz w:val="24"/>
          <w:szCs w:val="24"/>
        </w:rPr>
        <w:t>le bien-être et les droits s</w:t>
      </w:r>
      <w:r w:rsidR="00193494">
        <w:rPr>
          <w:rFonts w:ascii="TimesNewRomanPSMT" w:hAnsi="TimesNewRomanPSMT" w:cs="TimesNewRomanPSMT"/>
          <w:color w:val="272626"/>
          <w:sz w:val="24"/>
          <w:szCs w:val="24"/>
        </w:rPr>
        <w:t xml:space="preserve">ociaux, économiques, politiques </w:t>
      </w:r>
      <w:r w:rsidRPr="00193494">
        <w:rPr>
          <w:rFonts w:ascii="TimesNewRomanPSMT" w:hAnsi="TimesNewRomanPSMT" w:cs="TimesNewRomanPSMT"/>
          <w:color w:val="272626"/>
          <w:sz w:val="24"/>
          <w:szCs w:val="24"/>
        </w:rPr>
        <w:t>et culturels des femmes, des</w:t>
      </w:r>
      <w:r w:rsidR="00193494">
        <w:rPr>
          <w:rFonts w:ascii="TimesNewRomanPSMT" w:hAnsi="TimesNewRomanPSMT" w:cs="TimesNewRomanPSMT"/>
          <w:color w:val="272626"/>
          <w:sz w:val="24"/>
          <w:szCs w:val="24"/>
        </w:rPr>
        <w:t xml:space="preserve"> </w:t>
      </w:r>
      <w:r w:rsidRPr="00193494">
        <w:rPr>
          <w:rFonts w:ascii="TimesNewRomanPSMT" w:hAnsi="TimesNewRomanPSMT" w:cs="TimesNewRomanPSMT"/>
          <w:color w:val="272626"/>
          <w:sz w:val="24"/>
          <w:szCs w:val="24"/>
        </w:rPr>
        <w:t>filles et des pe</w:t>
      </w:r>
      <w:r w:rsidR="00193494">
        <w:rPr>
          <w:rFonts w:ascii="TimesNewRomanPSMT" w:hAnsi="TimesNewRomanPSMT" w:cs="TimesNewRomanPSMT"/>
          <w:color w:val="272626"/>
          <w:sz w:val="24"/>
          <w:szCs w:val="24"/>
        </w:rPr>
        <w:t xml:space="preserve">rsonnes 2ELGBTQQIA </w:t>
      </w:r>
      <w:proofErr w:type="spellStart"/>
      <w:r w:rsidR="00193494">
        <w:rPr>
          <w:rFonts w:ascii="TimesNewRomanPSMT" w:hAnsi="TimesNewRomanPSMT" w:cs="TimesNewRomanPSMT"/>
          <w:color w:val="272626"/>
          <w:sz w:val="24"/>
          <w:szCs w:val="24"/>
        </w:rPr>
        <w:t>inuites</w:t>
      </w:r>
      <w:proofErr w:type="spellEnd"/>
      <w:r w:rsidR="00193494">
        <w:rPr>
          <w:rFonts w:ascii="TimesNewRomanPSMT" w:hAnsi="TimesNewRomanPSMT" w:cs="TimesNewRomanPSMT"/>
          <w:color w:val="272626"/>
          <w:sz w:val="24"/>
          <w:szCs w:val="24"/>
        </w:rPr>
        <w:t xml:space="preserve">. Les </w:t>
      </w:r>
      <w:r w:rsidRPr="00193494">
        <w:rPr>
          <w:rFonts w:ascii="TimesNewRomanPSMT" w:hAnsi="TimesNewRomanPSMT" w:cs="TimesNewRomanPSMT"/>
          <w:color w:val="272626"/>
          <w:sz w:val="24"/>
          <w:szCs w:val="24"/>
        </w:rPr>
        <w:t>activités de surveillance et de collecte</w:t>
      </w:r>
      <w:r w:rsidR="00193494">
        <w:rPr>
          <w:rFonts w:ascii="TimesNewRomanPSMT" w:hAnsi="TimesNewRomanPSMT" w:cs="TimesNewRomanPSMT"/>
          <w:color w:val="272626"/>
          <w:sz w:val="24"/>
          <w:szCs w:val="24"/>
        </w:rPr>
        <w:t xml:space="preserve"> </w:t>
      </w:r>
      <w:r w:rsidRPr="00193494">
        <w:rPr>
          <w:rFonts w:ascii="TimesNewRomanPSMT" w:hAnsi="TimesNewRomanPSMT" w:cs="TimesNewRomanPSMT"/>
          <w:color w:val="272626"/>
          <w:sz w:val="24"/>
          <w:szCs w:val="24"/>
        </w:rPr>
        <w:t xml:space="preserve">de </w:t>
      </w:r>
      <w:r w:rsidR="00193494">
        <w:rPr>
          <w:rFonts w:ascii="TimesNewRomanPSMT" w:hAnsi="TimesNewRomanPSMT" w:cs="TimesNewRomanPSMT"/>
          <w:color w:val="272626"/>
          <w:sz w:val="24"/>
          <w:szCs w:val="24"/>
        </w:rPr>
        <w:t xml:space="preserve">données doivent tenir compte de </w:t>
      </w:r>
      <w:r w:rsidRPr="00193494">
        <w:rPr>
          <w:rFonts w:ascii="TimesNewRomanPSMT" w:hAnsi="TimesNewRomanPSMT" w:cs="TimesNewRomanPSMT"/>
          <w:color w:val="272626"/>
          <w:sz w:val="24"/>
          <w:szCs w:val="24"/>
        </w:rPr>
        <w:t>l’autodétermination des Inuits et être menées en</w:t>
      </w:r>
      <w:r w:rsidR="00193494">
        <w:rPr>
          <w:rFonts w:ascii="TimesNewRomanPSMT" w:hAnsi="TimesNewRomanPSMT" w:cs="TimesNewRomanPSMT"/>
          <w:color w:val="272626"/>
          <w:sz w:val="24"/>
          <w:szCs w:val="24"/>
        </w:rPr>
        <w:t xml:space="preserve"> </w:t>
      </w:r>
      <w:r w:rsidRPr="00193494">
        <w:rPr>
          <w:rFonts w:ascii="TimesNewRomanPSMT" w:hAnsi="TimesNewRomanPSMT" w:cs="TimesNewRomanPSMT"/>
          <w:color w:val="272626"/>
          <w:sz w:val="24"/>
          <w:szCs w:val="24"/>
        </w:rPr>
        <w:t>pa</w:t>
      </w:r>
      <w:r w:rsidR="00193494">
        <w:rPr>
          <w:rFonts w:ascii="TimesNewRomanPSMT" w:hAnsi="TimesNewRomanPSMT" w:cs="TimesNewRomanPSMT"/>
          <w:color w:val="272626"/>
          <w:sz w:val="24"/>
          <w:szCs w:val="24"/>
        </w:rPr>
        <w:t xml:space="preserve">rtenariat avec ces derniers. Au </w:t>
      </w:r>
      <w:r w:rsidRPr="00193494">
        <w:rPr>
          <w:rFonts w:ascii="TimesNewRomanPSMT" w:hAnsi="TimesNewRomanPSMT" w:cs="TimesNewRomanPSMT"/>
          <w:color w:val="272626"/>
          <w:sz w:val="24"/>
          <w:szCs w:val="24"/>
        </w:rPr>
        <w:t>sein de tous les mécanismes établis pour surveiller la</w:t>
      </w:r>
      <w:r w:rsidR="00613C0C">
        <w:rPr>
          <w:rFonts w:ascii="TimesNewRomanPSMT" w:hAnsi="TimesNewRomanPSMT" w:cs="TimesNewRomanPSMT"/>
          <w:color w:val="272626"/>
          <w:sz w:val="24"/>
          <w:szCs w:val="24"/>
        </w:rPr>
        <w:t xml:space="preserve"> mise en œ</w:t>
      </w:r>
      <w:r w:rsidR="00193494">
        <w:rPr>
          <w:rFonts w:ascii="TimesNewRomanPSMT" w:hAnsi="TimesNewRomanPSMT" w:cs="TimesNewRomanPSMT"/>
          <w:color w:val="272626"/>
          <w:sz w:val="24"/>
          <w:szCs w:val="24"/>
        </w:rPr>
        <w:t xml:space="preserve">uvre des </w:t>
      </w:r>
      <w:r w:rsidRPr="00193494">
        <w:rPr>
          <w:rFonts w:ascii="TimesNewRomanPSMT" w:hAnsi="TimesNewRomanPSMT" w:cs="TimesNewRomanPSMT"/>
          <w:color w:val="272626"/>
          <w:sz w:val="24"/>
          <w:szCs w:val="24"/>
        </w:rPr>
        <w:t>recommandations de l’Enquête nationale, nous demandons à tous les</w:t>
      </w:r>
      <w:r w:rsidR="00193494">
        <w:rPr>
          <w:rFonts w:ascii="TimesNewRomanPSMT" w:hAnsi="TimesNewRomanPSMT" w:cs="TimesNewRomanPSMT"/>
          <w:color w:val="272626"/>
          <w:sz w:val="24"/>
          <w:szCs w:val="24"/>
        </w:rPr>
        <w:t xml:space="preserve"> </w:t>
      </w:r>
      <w:r w:rsidRPr="00193494">
        <w:rPr>
          <w:rFonts w:ascii="TimesNewRomanPSMT" w:hAnsi="TimesNewRomanPSMT" w:cs="TimesNewRomanPSMT"/>
          <w:color w:val="272626"/>
          <w:sz w:val="24"/>
          <w:szCs w:val="24"/>
        </w:rPr>
        <w:t>gouvernements de garantir la participation</w:t>
      </w:r>
      <w:r w:rsidR="00193494">
        <w:rPr>
          <w:rFonts w:ascii="TimesNewRomanPSMT" w:hAnsi="TimesNewRomanPSMT" w:cs="TimesNewRomanPSMT"/>
          <w:color w:val="272626"/>
          <w:sz w:val="24"/>
          <w:szCs w:val="24"/>
        </w:rPr>
        <w:t xml:space="preserve"> équitable et significative des </w:t>
      </w:r>
      <w:r w:rsidRPr="00193494">
        <w:rPr>
          <w:rFonts w:ascii="TimesNewRomanPSMT" w:hAnsi="TimesNewRomanPSMT" w:cs="TimesNewRomanPSMT"/>
          <w:color w:val="272626"/>
          <w:sz w:val="24"/>
          <w:szCs w:val="24"/>
        </w:rPr>
        <w:t>gouvernements</w:t>
      </w:r>
      <w:r w:rsidR="00193494">
        <w:rPr>
          <w:rFonts w:ascii="TimesNewRomanPSMT" w:hAnsi="TimesNewRomanPSMT" w:cs="TimesNewRomanPSMT"/>
          <w:color w:val="272626"/>
          <w:sz w:val="24"/>
          <w:szCs w:val="24"/>
        </w:rPr>
        <w:t xml:space="preserve"> </w:t>
      </w:r>
      <w:r w:rsidRPr="00193494">
        <w:rPr>
          <w:rFonts w:ascii="TimesNewRomanPSMT" w:hAnsi="TimesNewRomanPSMT" w:cs="TimesNewRomanPSMT"/>
          <w:color w:val="272626"/>
          <w:sz w:val="24"/>
          <w:szCs w:val="24"/>
        </w:rPr>
        <w:t>et des organismes de représent</w:t>
      </w:r>
      <w:r w:rsidR="00193494">
        <w:rPr>
          <w:rFonts w:ascii="TimesNewRomanPSMT" w:hAnsi="TimesNewRomanPSMT" w:cs="TimesNewRomanPSMT"/>
          <w:color w:val="272626"/>
          <w:sz w:val="24"/>
          <w:szCs w:val="24"/>
        </w:rPr>
        <w:t xml:space="preserve">ation des Inuits, y compris les </w:t>
      </w:r>
      <w:r w:rsidRPr="00193494">
        <w:rPr>
          <w:rFonts w:ascii="TimesNewRomanPSMT" w:hAnsi="TimesNewRomanPSMT" w:cs="TimesNewRomanPSMT"/>
          <w:color w:val="272626"/>
          <w:sz w:val="24"/>
          <w:szCs w:val="24"/>
        </w:rPr>
        <w:t>organisations de femmes,</w:t>
      </w:r>
      <w:r w:rsidR="00193494">
        <w:rPr>
          <w:rFonts w:ascii="TimesNewRomanPSMT" w:hAnsi="TimesNewRomanPSMT" w:cs="TimesNewRomanPSMT"/>
          <w:color w:val="272626"/>
          <w:sz w:val="24"/>
          <w:szCs w:val="24"/>
        </w:rPr>
        <w:t xml:space="preserve"> </w:t>
      </w:r>
      <w:r w:rsidRPr="00193494">
        <w:rPr>
          <w:rFonts w:ascii="TimesNewRomanPSMT" w:hAnsi="TimesNewRomanPSMT" w:cs="TimesNewRomanPSMT"/>
          <w:color w:val="272626"/>
          <w:sz w:val="24"/>
          <w:szCs w:val="24"/>
        </w:rPr>
        <w:t xml:space="preserve">de filles et de personnes 2ELGBTQQIA </w:t>
      </w:r>
      <w:proofErr w:type="spellStart"/>
      <w:r w:rsidRPr="00193494">
        <w:rPr>
          <w:rFonts w:ascii="TimesNewRomanPSMT" w:hAnsi="TimesNewRomanPSMT" w:cs="TimesNewRomanPSMT"/>
          <w:color w:val="272626"/>
          <w:sz w:val="24"/>
          <w:szCs w:val="24"/>
        </w:rPr>
        <w:t>inuites</w:t>
      </w:r>
      <w:proofErr w:type="spellEnd"/>
      <w:r w:rsidRPr="00193494">
        <w:rPr>
          <w:rFonts w:ascii="TimesNewRomanPSMT" w:hAnsi="TimesNewRomanPSMT" w:cs="TimesNewRomanPSMT"/>
          <w:color w:val="272626"/>
          <w:sz w:val="24"/>
          <w:szCs w:val="24"/>
        </w:rPr>
        <w:t>.</w:t>
      </w:r>
    </w:p>
    <w:p w14:paraId="366807FF" w14:textId="03F3B89D" w:rsidR="00361A47" w:rsidRPr="00361A47" w:rsidRDefault="00361A47" w:rsidP="00361A47">
      <w:pPr>
        <w:autoSpaceDE w:val="0"/>
        <w:autoSpaceDN w:val="0"/>
        <w:adjustRightInd w:val="0"/>
        <w:spacing w:line="240" w:lineRule="auto"/>
        <w:rPr>
          <w:rFonts w:ascii="TimesNewRomanPSMT" w:hAnsi="TimesNewRomanPSMT" w:cs="TimesNewRomanPSMT"/>
          <w:color w:val="272626"/>
          <w:sz w:val="24"/>
          <w:szCs w:val="24"/>
        </w:rPr>
      </w:pPr>
    </w:p>
    <w:p w14:paraId="009B0219" w14:textId="034586C2" w:rsidR="00DB5251" w:rsidRDefault="00DB5251" w:rsidP="00193494">
      <w:pPr>
        <w:pStyle w:val="ListParagraph"/>
        <w:numPr>
          <w:ilvl w:val="1"/>
          <w:numId w:val="59"/>
        </w:numPr>
        <w:autoSpaceDE w:val="0"/>
        <w:autoSpaceDN w:val="0"/>
        <w:adjustRightInd w:val="0"/>
        <w:spacing w:line="240" w:lineRule="auto"/>
        <w:rPr>
          <w:rFonts w:ascii="TimesNewRomanPSMT" w:hAnsi="TimesNewRomanPSMT" w:cs="TimesNewRomanPSMT"/>
          <w:color w:val="272626"/>
          <w:sz w:val="24"/>
          <w:szCs w:val="24"/>
        </w:rPr>
      </w:pPr>
      <w:r w:rsidRPr="00193494">
        <w:rPr>
          <w:rFonts w:ascii="TimesNewRomanPSMT" w:hAnsi="TimesNewRomanPSMT" w:cs="TimesNewRomanPSMT"/>
          <w:color w:val="272626"/>
          <w:sz w:val="24"/>
          <w:szCs w:val="24"/>
        </w:rPr>
        <w:t>Nous demandons au gouvernement fédéral de</w:t>
      </w:r>
      <w:r w:rsidR="00193494">
        <w:rPr>
          <w:rFonts w:ascii="TimesNewRomanPSMT" w:hAnsi="TimesNewRomanPSMT" w:cs="TimesNewRomanPSMT"/>
          <w:color w:val="272626"/>
          <w:sz w:val="24"/>
          <w:szCs w:val="24"/>
        </w:rPr>
        <w:t xml:space="preserve"> reconnaître les conclusions du </w:t>
      </w:r>
      <w:r w:rsidRPr="00193494">
        <w:rPr>
          <w:rFonts w:ascii="TimesNewRomanPSMT" w:hAnsi="TimesNewRomanPSMT" w:cs="TimesNewRomanPSMT"/>
          <w:color w:val="272626"/>
          <w:sz w:val="24"/>
          <w:szCs w:val="24"/>
        </w:rPr>
        <w:t>rapport de</w:t>
      </w:r>
      <w:r w:rsidR="00193494">
        <w:rPr>
          <w:rFonts w:ascii="TimesNewRomanPSMT" w:hAnsi="TimesNewRomanPSMT" w:cs="TimesNewRomanPSMT"/>
          <w:color w:val="272626"/>
          <w:sz w:val="24"/>
          <w:szCs w:val="24"/>
        </w:rPr>
        <w:t xml:space="preserve"> </w:t>
      </w:r>
      <w:r w:rsidRPr="00193494">
        <w:rPr>
          <w:rFonts w:ascii="TimesNewRomanPSMT" w:hAnsi="TimesNewRomanPSMT" w:cs="TimesNewRomanPSMT"/>
          <w:color w:val="272626"/>
          <w:sz w:val="24"/>
          <w:szCs w:val="24"/>
        </w:rPr>
        <w:t xml:space="preserve">la Commission de vérité du </w:t>
      </w:r>
      <w:proofErr w:type="spellStart"/>
      <w:r w:rsidRPr="00193494">
        <w:rPr>
          <w:rFonts w:ascii="TimesNewRomanPSMT" w:hAnsi="TimesNewRomanPSMT" w:cs="TimesNewRomanPSMT"/>
          <w:color w:val="272626"/>
          <w:sz w:val="24"/>
          <w:szCs w:val="24"/>
        </w:rPr>
        <w:t>Qikiqtani</w:t>
      </w:r>
      <w:proofErr w:type="spellEnd"/>
      <w:r w:rsidRPr="00193494">
        <w:rPr>
          <w:rFonts w:ascii="TimesNewRomanPSMT" w:hAnsi="TimesNewRomanPSMT" w:cs="TimesNewRomanPSMT"/>
          <w:color w:val="272626"/>
          <w:sz w:val="24"/>
          <w:szCs w:val="24"/>
        </w:rPr>
        <w:t xml:space="preserve"> et de</w:t>
      </w:r>
      <w:r w:rsidR="00193494">
        <w:rPr>
          <w:rFonts w:ascii="TimesNewRomanPSMT" w:hAnsi="TimesNewRomanPSMT" w:cs="TimesNewRomanPSMT"/>
          <w:color w:val="272626"/>
          <w:sz w:val="24"/>
          <w:szCs w:val="24"/>
        </w:rPr>
        <w:t xml:space="preserve"> travailler à la mise en œuvre des recomman</w:t>
      </w:r>
      <w:r w:rsidRPr="00193494">
        <w:rPr>
          <w:rFonts w:ascii="TimesNewRomanPSMT" w:hAnsi="TimesNewRomanPSMT" w:cs="TimesNewRomanPSMT"/>
          <w:color w:val="272626"/>
          <w:sz w:val="24"/>
          <w:szCs w:val="24"/>
        </w:rPr>
        <w:t>dations qu’il renferme en partenari</w:t>
      </w:r>
      <w:r w:rsidR="00193494">
        <w:rPr>
          <w:rFonts w:ascii="TimesNewRomanPSMT" w:hAnsi="TimesNewRomanPSMT" w:cs="TimesNewRomanPSMT"/>
          <w:color w:val="272626"/>
          <w:sz w:val="24"/>
          <w:szCs w:val="24"/>
        </w:rPr>
        <w:t xml:space="preserve">at avec l’Association </w:t>
      </w:r>
      <w:proofErr w:type="spellStart"/>
      <w:r w:rsidR="00193494">
        <w:rPr>
          <w:rFonts w:ascii="TimesNewRomanPSMT" w:hAnsi="TimesNewRomanPSMT" w:cs="TimesNewRomanPSMT"/>
          <w:color w:val="272626"/>
          <w:sz w:val="24"/>
          <w:szCs w:val="24"/>
        </w:rPr>
        <w:t>inuite</w:t>
      </w:r>
      <w:proofErr w:type="spellEnd"/>
      <w:r w:rsidR="00193494">
        <w:rPr>
          <w:rFonts w:ascii="TimesNewRomanPSMT" w:hAnsi="TimesNewRomanPSMT" w:cs="TimesNewRomanPSMT"/>
          <w:color w:val="272626"/>
          <w:sz w:val="24"/>
          <w:szCs w:val="24"/>
        </w:rPr>
        <w:t xml:space="preserve"> du </w:t>
      </w:r>
      <w:proofErr w:type="spellStart"/>
      <w:r w:rsidRPr="00193494">
        <w:rPr>
          <w:rFonts w:ascii="TimesNewRomanPSMT" w:hAnsi="TimesNewRomanPSMT" w:cs="TimesNewRomanPSMT"/>
          <w:color w:val="272626"/>
          <w:sz w:val="24"/>
          <w:szCs w:val="24"/>
        </w:rPr>
        <w:t>Qikiqtani</w:t>
      </w:r>
      <w:proofErr w:type="spellEnd"/>
      <w:r w:rsidRPr="00193494">
        <w:rPr>
          <w:rFonts w:ascii="TimesNewRomanPSMT" w:hAnsi="TimesNewRomanPSMT" w:cs="TimesNewRomanPSMT"/>
          <w:color w:val="272626"/>
          <w:sz w:val="24"/>
          <w:szCs w:val="24"/>
        </w:rPr>
        <w:t xml:space="preserve"> et les Inuits</w:t>
      </w:r>
      <w:r w:rsidR="00193494">
        <w:rPr>
          <w:rFonts w:ascii="TimesNewRomanPSMT" w:hAnsi="TimesNewRomanPSMT" w:cs="TimesNewRomanPSMT"/>
          <w:color w:val="272626"/>
          <w:sz w:val="24"/>
          <w:szCs w:val="24"/>
        </w:rPr>
        <w:t xml:space="preserve"> </w:t>
      </w:r>
      <w:r w:rsidRPr="00193494">
        <w:rPr>
          <w:rFonts w:ascii="TimesNewRomanPSMT" w:hAnsi="TimesNewRomanPSMT" w:cs="TimesNewRomanPSMT"/>
          <w:color w:val="272626"/>
          <w:sz w:val="24"/>
          <w:szCs w:val="24"/>
        </w:rPr>
        <w:t xml:space="preserve">de la région de </w:t>
      </w:r>
      <w:proofErr w:type="spellStart"/>
      <w:r w:rsidRPr="00193494">
        <w:rPr>
          <w:rFonts w:ascii="TimesNewRomanPSMT" w:hAnsi="TimesNewRomanPSMT" w:cs="TimesNewRomanPSMT"/>
          <w:color w:val="272626"/>
          <w:sz w:val="24"/>
          <w:szCs w:val="24"/>
        </w:rPr>
        <w:t>Qikiqtaaluk</w:t>
      </w:r>
      <w:proofErr w:type="spellEnd"/>
      <w:r w:rsidRPr="00193494">
        <w:rPr>
          <w:rFonts w:ascii="TimesNewRomanPSMT" w:hAnsi="TimesNewRomanPSMT" w:cs="TimesNewRomanPSMT"/>
          <w:color w:val="272626"/>
          <w:sz w:val="24"/>
          <w:szCs w:val="24"/>
        </w:rPr>
        <w:t>.</w:t>
      </w:r>
    </w:p>
    <w:p w14:paraId="1D4F7D8C" w14:textId="33325A6F" w:rsidR="00361A47" w:rsidRPr="00361A47" w:rsidRDefault="00361A47" w:rsidP="00361A47">
      <w:pPr>
        <w:autoSpaceDE w:val="0"/>
        <w:autoSpaceDN w:val="0"/>
        <w:adjustRightInd w:val="0"/>
        <w:spacing w:line="240" w:lineRule="auto"/>
        <w:rPr>
          <w:rFonts w:ascii="TimesNewRomanPSMT" w:hAnsi="TimesNewRomanPSMT" w:cs="TimesNewRomanPSMT"/>
          <w:color w:val="272626"/>
          <w:sz w:val="24"/>
          <w:szCs w:val="24"/>
        </w:rPr>
      </w:pPr>
    </w:p>
    <w:p w14:paraId="525F75F3" w14:textId="77777777" w:rsidR="00621FBC" w:rsidRDefault="00DB5251" w:rsidP="00EC7678">
      <w:pPr>
        <w:pStyle w:val="ListParagraph"/>
        <w:numPr>
          <w:ilvl w:val="1"/>
          <w:numId w:val="59"/>
        </w:numPr>
        <w:autoSpaceDE w:val="0"/>
        <w:autoSpaceDN w:val="0"/>
        <w:adjustRightInd w:val="0"/>
        <w:spacing w:line="240" w:lineRule="auto"/>
        <w:rPr>
          <w:rFonts w:ascii="TimesNewRomanPSMT" w:hAnsi="TimesNewRomanPSMT" w:cs="TimesNewRomanPSMT"/>
          <w:color w:val="272626"/>
          <w:sz w:val="24"/>
          <w:szCs w:val="24"/>
        </w:rPr>
      </w:pPr>
      <w:r w:rsidRPr="00193494">
        <w:rPr>
          <w:rFonts w:ascii="TimesNewRomanPSMT" w:hAnsi="TimesNewRomanPSMT" w:cs="TimesNewRomanPSMT"/>
          <w:color w:val="272626"/>
          <w:sz w:val="24"/>
          <w:szCs w:val="24"/>
        </w:rPr>
        <w:t>De nombreuses personnes continuent de c</w:t>
      </w:r>
      <w:r w:rsidR="00193494">
        <w:rPr>
          <w:rFonts w:ascii="TimesNewRomanPSMT" w:hAnsi="TimesNewRomanPSMT" w:cs="TimesNewRomanPSMT"/>
          <w:color w:val="272626"/>
          <w:sz w:val="24"/>
          <w:szCs w:val="24"/>
        </w:rPr>
        <w:t xml:space="preserve">hercher le lieu où se trouve la </w:t>
      </w:r>
      <w:r w:rsidRPr="00193494">
        <w:rPr>
          <w:rFonts w:ascii="TimesNewRomanPSMT" w:hAnsi="TimesNewRomanPSMT" w:cs="TimesNewRomanPSMT"/>
          <w:color w:val="272626"/>
          <w:sz w:val="24"/>
          <w:szCs w:val="24"/>
        </w:rPr>
        <w:t>dépouille de</w:t>
      </w:r>
      <w:r w:rsidR="00193494">
        <w:rPr>
          <w:rFonts w:ascii="TimesNewRomanPSMT" w:hAnsi="TimesNewRomanPSMT" w:cs="TimesNewRomanPSMT"/>
          <w:color w:val="272626"/>
          <w:sz w:val="24"/>
          <w:szCs w:val="24"/>
        </w:rPr>
        <w:t xml:space="preserve"> </w:t>
      </w:r>
      <w:r w:rsidRPr="00193494">
        <w:rPr>
          <w:rFonts w:ascii="TimesNewRomanPSMT" w:hAnsi="TimesNewRomanPSMT" w:cs="TimesNewRomanPSMT"/>
          <w:color w:val="272626"/>
          <w:sz w:val="24"/>
          <w:szCs w:val="24"/>
        </w:rPr>
        <w:t xml:space="preserve">leur proche disparue ainsi que </w:t>
      </w:r>
      <w:r w:rsidR="00193494">
        <w:rPr>
          <w:rFonts w:ascii="TimesNewRomanPSMT" w:hAnsi="TimesNewRomanPSMT" w:cs="TimesNewRomanPSMT"/>
          <w:color w:val="272626"/>
          <w:sz w:val="24"/>
          <w:szCs w:val="24"/>
        </w:rPr>
        <w:t xml:space="preserve">de l’information à ce sujet. Le </w:t>
      </w:r>
      <w:r w:rsidRPr="00193494">
        <w:rPr>
          <w:rFonts w:ascii="TimesNewRomanPSMT" w:hAnsi="TimesNewRomanPSMT" w:cs="TimesNewRomanPSMT"/>
          <w:color w:val="272626"/>
          <w:sz w:val="24"/>
          <w:szCs w:val="24"/>
        </w:rPr>
        <w:t>gouvernement fédéral, en</w:t>
      </w:r>
      <w:r w:rsidR="00193494">
        <w:rPr>
          <w:rFonts w:ascii="TimesNewRomanPSMT" w:hAnsi="TimesNewRomanPSMT" w:cs="TimesNewRomanPSMT"/>
          <w:color w:val="272626"/>
          <w:sz w:val="24"/>
          <w:szCs w:val="24"/>
        </w:rPr>
        <w:t xml:space="preserve"> </w:t>
      </w:r>
      <w:r w:rsidRPr="00193494">
        <w:rPr>
          <w:rFonts w:ascii="TimesNewRomanPSMT" w:hAnsi="TimesNewRomanPSMT" w:cs="TimesNewRomanPSMT"/>
          <w:color w:val="272626"/>
          <w:sz w:val="24"/>
          <w:szCs w:val="24"/>
        </w:rPr>
        <w:t>partenariat avec le</w:t>
      </w:r>
      <w:r w:rsidR="00193494">
        <w:rPr>
          <w:rFonts w:ascii="TimesNewRomanPSMT" w:hAnsi="TimesNewRomanPSMT" w:cs="TimesNewRomanPSMT"/>
          <w:color w:val="272626"/>
          <w:sz w:val="24"/>
          <w:szCs w:val="24"/>
        </w:rPr>
        <w:t xml:space="preserve">s Inuits, a donc créé le projet </w:t>
      </w:r>
      <w:proofErr w:type="spellStart"/>
      <w:r w:rsidRPr="00193494">
        <w:rPr>
          <w:rFonts w:ascii="TimesNewRomanPSMT" w:hAnsi="TimesNewRomanPSMT" w:cs="TimesNewRomanPSMT"/>
          <w:color w:val="272626"/>
          <w:sz w:val="24"/>
          <w:szCs w:val="24"/>
        </w:rPr>
        <w:t>Nanilavut</w:t>
      </w:r>
      <w:proofErr w:type="spellEnd"/>
      <w:r w:rsidRPr="00193494">
        <w:rPr>
          <w:rFonts w:ascii="TimesNewRomanPSMT" w:hAnsi="TimesNewRomanPSMT" w:cs="TimesNewRomanPSMT"/>
          <w:color w:val="272626"/>
          <w:sz w:val="24"/>
          <w:szCs w:val="24"/>
        </w:rPr>
        <w:t>. Nous reconnaissons</w:t>
      </w:r>
      <w:r w:rsidR="00193494">
        <w:rPr>
          <w:rFonts w:ascii="TimesNewRomanPSMT" w:hAnsi="TimesNewRomanPSMT" w:cs="TimesNewRomanPSMT"/>
          <w:color w:val="272626"/>
          <w:sz w:val="24"/>
          <w:szCs w:val="24"/>
        </w:rPr>
        <w:t xml:space="preserve"> </w:t>
      </w:r>
      <w:r w:rsidRPr="00193494">
        <w:rPr>
          <w:rFonts w:ascii="TimesNewRomanPSMT" w:hAnsi="TimesNewRomanPSMT" w:cs="TimesNewRomanPSMT"/>
          <w:color w:val="272626"/>
          <w:sz w:val="24"/>
          <w:szCs w:val="24"/>
        </w:rPr>
        <w:t xml:space="preserve">l’importance de ce </w:t>
      </w:r>
      <w:r w:rsidR="00193494">
        <w:rPr>
          <w:rFonts w:ascii="TimesNewRomanPSMT" w:hAnsi="TimesNewRomanPSMT" w:cs="TimesNewRomanPSMT"/>
          <w:color w:val="272626"/>
          <w:sz w:val="24"/>
          <w:szCs w:val="24"/>
        </w:rPr>
        <w:t xml:space="preserve">projet, qui constitue une étape </w:t>
      </w:r>
      <w:r w:rsidRPr="00193494">
        <w:rPr>
          <w:rFonts w:ascii="TimesNewRomanPSMT" w:hAnsi="TimesNewRomanPSMT" w:cs="TimesNewRomanPSMT"/>
          <w:color w:val="272626"/>
          <w:sz w:val="24"/>
          <w:szCs w:val="24"/>
        </w:rPr>
        <w:t>importante vers la guérison et</w:t>
      </w:r>
      <w:r w:rsidR="00193494">
        <w:rPr>
          <w:rFonts w:ascii="TimesNewRomanPSMT" w:hAnsi="TimesNewRomanPSMT" w:cs="TimesNewRomanPSMT"/>
          <w:color w:val="272626"/>
          <w:sz w:val="24"/>
          <w:szCs w:val="24"/>
        </w:rPr>
        <w:t xml:space="preserve"> </w:t>
      </w:r>
      <w:r w:rsidRPr="00193494">
        <w:rPr>
          <w:rFonts w:ascii="TimesNewRomanPSMT" w:hAnsi="TimesNewRomanPSMT" w:cs="TimesNewRomanPSMT"/>
          <w:color w:val="272626"/>
          <w:sz w:val="24"/>
          <w:szCs w:val="24"/>
        </w:rPr>
        <w:t xml:space="preserve">l’autodétermination </w:t>
      </w:r>
      <w:r w:rsidR="00193494">
        <w:rPr>
          <w:rFonts w:ascii="TimesNewRomanPSMT" w:hAnsi="TimesNewRomanPSMT" w:cs="TimesNewRomanPSMT"/>
          <w:color w:val="272626"/>
          <w:sz w:val="24"/>
          <w:szCs w:val="24"/>
        </w:rPr>
        <w:t xml:space="preserve">des Inuits dans le processus de </w:t>
      </w:r>
      <w:r w:rsidRPr="00193494">
        <w:rPr>
          <w:rFonts w:ascii="TimesNewRomanPSMT" w:hAnsi="TimesNewRomanPSMT" w:cs="TimesNewRomanPSMT"/>
          <w:color w:val="272626"/>
          <w:sz w:val="24"/>
          <w:szCs w:val="24"/>
        </w:rPr>
        <w:t>guérison et de réconciliation. Nous</w:t>
      </w:r>
      <w:r w:rsidR="00193494">
        <w:rPr>
          <w:rFonts w:ascii="TimesNewRomanPSMT" w:hAnsi="TimesNewRomanPSMT" w:cs="TimesNewRomanPSMT"/>
          <w:color w:val="272626"/>
          <w:sz w:val="24"/>
          <w:szCs w:val="24"/>
        </w:rPr>
        <w:t xml:space="preserve"> </w:t>
      </w:r>
      <w:r w:rsidRPr="00193494">
        <w:rPr>
          <w:rFonts w:ascii="TimesNewRomanPSMT" w:hAnsi="TimesNewRomanPSMT" w:cs="TimesNewRomanPSMT"/>
          <w:color w:val="272626"/>
          <w:sz w:val="24"/>
          <w:szCs w:val="24"/>
        </w:rPr>
        <w:t>demandons au</w:t>
      </w:r>
      <w:r w:rsidR="00193494">
        <w:rPr>
          <w:rFonts w:ascii="TimesNewRomanPSMT" w:hAnsi="TimesNewRomanPSMT" w:cs="TimesNewRomanPSMT"/>
          <w:color w:val="272626"/>
          <w:sz w:val="24"/>
          <w:szCs w:val="24"/>
        </w:rPr>
        <w:t xml:space="preserve"> gouvernement fédéral d’appuyer </w:t>
      </w:r>
      <w:r w:rsidRPr="00193494">
        <w:rPr>
          <w:rFonts w:ascii="TimesNewRomanPSMT" w:hAnsi="TimesNewRomanPSMT" w:cs="TimesNewRomanPSMT"/>
          <w:color w:val="272626"/>
          <w:sz w:val="24"/>
          <w:szCs w:val="24"/>
        </w:rPr>
        <w:t>le travail effectué dans le cadre du</w:t>
      </w:r>
      <w:r w:rsidR="00193494">
        <w:rPr>
          <w:rFonts w:ascii="TimesNewRomanPSMT" w:hAnsi="TimesNewRomanPSMT" w:cs="TimesNewRomanPSMT"/>
          <w:color w:val="272626"/>
          <w:sz w:val="24"/>
          <w:szCs w:val="24"/>
        </w:rPr>
        <w:t xml:space="preserve"> </w:t>
      </w:r>
      <w:r w:rsidRPr="00193494">
        <w:rPr>
          <w:rFonts w:ascii="TimesNewRomanPSMT" w:hAnsi="TimesNewRomanPSMT" w:cs="TimesNewRomanPSMT"/>
          <w:color w:val="272626"/>
          <w:sz w:val="24"/>
          <w:szCs w:val="24"/>
        </w:rPr>
        <w:t xml:space="preserve">projet </w:t>
      </w:r>
      <w:proofErr w:type="spellStart"/>
      <w:r w:rsidRPr="00193494">
        <w:rPr>
          <w:rFonts w:ascii="TimesNewRomanPSMT" w:hAnsi="TimesNewRomanPSMT" w:cs="TimesNewRomanPSMT"/>
          <w:color w:val="272626"/>
          <w:sz w:val="24"/>
          <w:szCs w:val="24"/>
        </w:rPr>
        <w:t>Nanil</w:t>
      </w:r>
      <w:r w:rsidR="00193494">
        <w:rPr>
          <w:rFonts w:ascii="TimesNewRomanPSMT" w:hAnsi="TimesNewRomanPSMT" w:cs="TimesNewRomanPSMT"/>
          <w:color w:val="272626"/>
          <w:sz w:val="24"/>
          <w:szCs w:val="24"/>
        </w:rPr>
        <w:t>avut</w:t>
      </w:r>
      <w:proofErr w:type="spellEnd"/>
      <w:r w:rsidR="00193494">
        <w:rPr>
          <w:rFonts w:ascii="TimesNewRomanPSMT" w:hAnsi="TimesNewRomanPSMT" w:cs="TimesNewRomanPSMT"/>
          <w:color w:val="272626"/>
          <w:sz w:val="24"/>
          <w:szCs w:val="24"/>
        </w:rPr>
        <w:t xml:space="preserve"> à long terme au moyen d’un </w:t>
      </w:r>
      <w:r w:rsidRPr="00193494">
        <w:rPr>
          <w:rFonts w:ascii="TimesNewRomanPSMT" w:hAnsi="TimesNewRomanPSMT" w:cs="TimesNewRomanPSMT"/>
          <w:color w:val="272626"/>
          <w:sz w:val="24"/>
          <w:szCs w:val="24"/>
        </w:rPr>
        <w:t>financement durable afin qu’il puisse</w:t>
      </w:r>
      <w:r w:rsidR="00193494">
        <w:rPr>
          <w:rFonts w:ascii="TimesNewRomanPSMT" w:hAnsi="TimesNewRomanPSMT" w:cs="TimesNewRomanPSMT"/>
          <w:color w:val="272626"/>
          <w:sz w:val="24"/>
          <w:szCs w:val="24"/>
        </w:rPr>
        <w:t xml:space="preserve"> </w:t>
      </w:r>
      <w:r w:rsidRPr="00193494">
        <w:rPr>
          <w:rFonts w:ascii="TimesNewRomanPSMT" w:hAnsi="TimesNewRomanPSMT" w:cs="TimesNewRomanPSMT"/>
          <w:color w:val="272626"/>
          <w:sz w:val="24"/>
          <w:szCs w:val="24"/>
        </w:rPr>
        <w:t>continuer à</w:t>
      </w:r>
      <w:r w:rsidR="00193494">
        <w:rPr>
          <w:rFonts w:ascii="TimesNewRomanPSMT" w:hAnsi="TimesNewRomanPSMT" w:cs="TimesNewRomanPSMT"/>
          <w:color w:val="272626"/>
          <w:sz w:val="24"/>
          <w:szCs w:val="24"/>
        </w:rPr>
        <w:t xml:space="preserve"> aider les familles </w:t>
      </w:r>
      <w:proofErr w:type="spellStart"/>
      <w:r w:rsidR="00193494">
        <w:rPr>
          <w:rFonts w:ascii="TimesNewRomanPSMT" w:hAnsi="TimesNewRomanPSMT" w:cs="TimesNewRomanPSMT"/>
          <w:color w:val="272626"/>
          <w:sz w:val="24"/>
          <w:szCs w:val="24"/>
        </w:rPr>
        <w:t>inuites</w:t>
      </w:r>
      <w:proofErr w:type="spellEnd"/>
      <w:r w:rsidR="00193494">
        <w:rPr>
          <w:rFonts w:ascii="TimesNewRomanPSMT" w:hAnsi="TimesNewRomanPSMT" w:cs="TimesNewRomanPSMT"/>
          <w:color w:val="272626"/>
          <w:sz w:val="24"/>
          <w:szCs w:val="24"/>
        </w:rPr>
        <w:t xml:space="preserve"> qui </w:t>
      </w:r>
      <w:r w:rsidRPr="00193494">
        <w:rPr>
          <w:rFonts w:ascii="TimesNewRomanPSMT" w:hAnsi="TimesNewRomanPSMT" w:cs="TimesNewRomanPSMT"/>
          <w:color w:val="272626"/>
          <w:sz w:val="24"/>
          <w:szCs w:val="24"/>
        </w:rPr>
        <w:t>cherchent à savoir ce qui est arrivé à leurs</w:t>
      </w:r>
      <w:r w:rsidR="00193494">
        <w:rPr>
          <w:rFonts w:ascii="TimesNewRomanPSMT" w:hAnsi="TimesNewRomanPSMT" w:cs="TimesNewRomanPSMT"/>
          <w:color w:val="272626"/>
          <w:sz w:val="24"/>
          <w:szCs w:val="24"/>
        </w:rPr>
        <w:t xml:space="preserve"> </w:t>
      </w:r>
      <w:r w:rsidRPr="00193494">
        <w:rPr>
          <w:rFonts w:ascii="TimesNewRomanPSMT" w:hAnsi="TimesNewRomanPSMT" w:cs="TimesNewRomanPSMT"/>
          <w:color w:val="272626"/>
          <w:sz w:val="24"/>
          <w:szCs w:val="24"/>
        </w:rPr>
        <w:t>proche</w:t>
      </w:r>
      <w:r w:rsidR="00193494">
        <w:rPr>
          <w:rFonts w:ascii="TimesNewRomanPSMT" w:hAnsi="TimesNewRomanPSMT" w:cs="TimesNewRomanPSMT"/>
          <w:color w:val="272626"/>
          <w:sz w:val="24"/>
          <w:szCs w:val="24"/>
        </w:rPr>
        <w:t xml:space="preserve">s. Nous exigeons </w:t>
      </w:r>
      <w:r w:rsidR="00193494">
        <w:rPr>
          <w:rFonts w:ascii="TimesNewRomanPSMT" w:hAnsi="TimesNewRomanPSMT" w:cs="TimesNewRomanPSMT"/>
          <w:color w:val="272626"/>
          <w:sz w:val="24"/>
          <w:szCs w:val="24"/>
        </w:rPr>
        <w:lastRenderedPageBreak/>
        <w:t xml:space="preserve">en outre qu’il </w:t>
      </w:r>
      <w:r w:rsidRPr="00193494">
        <w:rPr>
          <w:rFonts w:ascii="TimesNewRomanPSMT" w:hAnsi="TimesNewRomanPSMT" w:cs="TimesNewRomanPSMT"/>
          <w:color w:val="272626"/>
          <w:sz w:val="24"/>
          <w:szCs w:val="24"/>
        </w:rPr>
        <w:t>offre aux familles la possibilité de rapatrier la</w:t>
      </w:r>
      <w:r w:rsidR="00193494">
        <w:rPr>
          <w:rFonts w:ascii="TimesNewRomanPSMT" w:hAnsi="TimesNewRomanPSMT" w:cs="TimesNewRomanPSMT"/>
          <w:color w:val="272626"/>
          <w:sz w:val="24"/>
          <w:szCs w:val="24"/>
        </w:rPr>
        <w:t xml:space="preserve"> </w:t>
      </w:r>
      <w:r w:rsidRPr="00193494">
        <w:rPr>
          <w:rFonts w:ascii="TimesNewRomanPSMT" w:hAnsi="TimesNewRomanPSMT" w:cs="TimesNewRomanPSMT"/>
          <w:color w:val="272626"/>
          <w:sz w:val="24"/>
          <w:szCs w:val="24"/>
        </w:rPr>
        <w:t>dépouille de leur proche disparue une fois qu’elle est retrouvée</w:t>
      </w:r>
      <w:r w:rsidRPr="00193494">
        <w:rPr>
          <w:rFonts w:ascii="TimesNewRomanPSMT" w:hAnsi="TimesNewRomanPSMT" w:cs="TimesNewRomanPSMT"/>
          <w:color w:val="272626"/>
          <w:sz w:val="14"/>
          <w:szCs w:val="14"/>
        </w:rPr>
        <w:t>4</w:t>
      </w:r>
      <w:r w:rsidRPr="00193494">
        <w:rPr>
          <w:rFonts w:ascii="TimesNewRomanPSMT" w:hAnsi="TimesNewRomanPSMT" w:cs="TimesNewRomanPSMT"/>
          <w:color w:val="272626"/>
          <w:sz w:val="24"/>
          <w:szCs w:val="24"/>
        </w:rPr>
        <w:t>.</w:t>
      </w:r>
    </w:p>
    <w:p w14:paraId="12B1C170" w14:textId="151DB83A" w:rsidR="00621FBC" w:rsidRDefault="00621FBC" w:rsidP="00621FBC">
      <w:pPr>
        <w:pStyle w:val="ListParagraph"/>
        <w:rPr>
          <w:rFonts w:ascii="TimesNewRomanPSMT" w:hAnsi="TimesNewRomanPSMT" w:cs="TimesNewRomanPSMT"/>
          <w:color w:val="272626"/>
          <w:sz w:val="24"/>
          <w:szCs w:val="24"/>
        </w:rPr>
      </w:pPr>
    </w:p>
    <w:p w14:paraId="7E407775" w14:textId="77777777" w:rsidR="00CD67A1" w:rsidRDefault="00CD67A1">
      <w:pPr>
        <w:rPr>
          <w:rFonts w:ascii="TimesNewRomanPS-BoldMT" w:hAnsi="TimesNewRomanPS-BoldMT" w:cs="TimesNewRomanPS-BoldMT"/>
          <w:b/>
          <w:bCs/>
          <w:sz w:val="28"/>
          <w:szCs w:val="28"/>
        </w:rPr>
      </w:pPr>
      <w:r>
        <w:rPr>
          <w:rFonts w:ascii="TimesNewRomanPS-BoldMT" w:hAnsi="TimesNewRomanPS-BoldMT" w:cs="TimesNewRomanPS-BoldMT"/>
          <w:b/>
          <w:bCs/>
          <w:sz w:val="28"/>
          <w:szCs w:val="28"/>
        </w:rPr>
        <w:br w:type="page"/>
      </w:r>
    </w:p>
    <w:p w14:paraId="303144F0" w14:textId="13F3779D" w:rsidR="00334BA2" w:rsidRPr="00613C0C" w:rsidRDefault="00334BA2" w:rsidP="00334BA2">
      <w:pPr>
        <w:rPr>
          <w:rFonts w:ascii="TimesNewRomanPS-BoldMT" w:hAnsi="TimesNewRomanPS-BoldMT" w:cs="TimesNewRomanPS-BoldMT"/>
          <w:b/>
          <w:bCs/>
          <w:sz w:val="28"/>
          <w:szCs w:val="28"/>
        </w:rPr>
      </w:pPr>
      <w:r w:rsidRPr="00613C0C">
        <w:rPr>
          <w:rFonts w:ascii="TimesNewRomanPS-BoldMT" w:hAnsi="TimesNewRomanPS-BoldMT" w:cs="TimesNewRomanPS-BoldMT"/>
          <w:b/>
          <w:bCs/>
          <w:sz w:val="28"/>
          <w:szCs w:val="28"/>
        </w:rPr>
        <w:t>Les appels à la justice propres aux Métis</w:t>
      </w:r>
    </w:p>
    <w:p w14:paraId="409B1BA7" w14:textId="440F1A5C" w:rsidR="002F15FB" w:rsidRDefault="002F15FB" w:rsidP="00334BA2">
      <w:pPr>
        <w:rPr>
          <w:rFonts w:ascii="TimesNewRomanPS-BoldMT" w:hAnsi="TimesNewRomanPS-BoldMT" w:cs="TimesNewRomanPS-BoldMT"/>
          <w:b/>
          <w:bCs/>
          <w:color w:val="6A57A1"/>
          <w:sz w:val="28"/>
          <w:szCs w:val="28"/>
        </w:rPr>
      </w:pPr>
    </w:p>
    <w:p w14:paraId="658C65A9" w14:textId="015B97D6" w:rsidR="002F15FB" w:rsidRDefault="002F15FB" w:rsidP="002F15FB">
      <w:pPr>
        <w:spacing w:line="240" w:lineRule="auto"/>
        <w:rPr>
          <w:rFonts w:ascii="TimesNewRomanPSMT" w:hAnsi="TimesNewRomanPSMT" w:cs="TimesNewRomanPSMT"/>
          <w:color w:val="272626"/>
          <w:sz w:val="24"/>
          <w:szCs w:val="24"/>
        </w:rPr>
      </w:pPr>
      <w:r w:rsidRPr="002F15FB">
        <w:rPr>
          <w:rFonts w:ascii="TimesNewRomanPSMT" w:hAnsi="TimesNewRomanPSMT" w:cs="TimesNewRomanPSMT"/>
          <w:color w:val="272626"/>
          <w:sz w:val="24"/>
          <w:szCs w:val="24"/>
        </w:rPr>
        <w:t>Les appels dans ce rapport doivent être interprétée</w:t>
      </w:r>
      <w:r w:rsidR="00613C0C">
        <w:rPr>
          <w:rFonts w:ascii="TimesNewRomanPSMT" w:hAnsi="TimesNewRomanPSMT" w:cs="TimesNewRomanPSMT"/>
          <w:color w:val="272626"/>
          <w:sz w:val="24"/>
          <w:szCs w:val="24"/>
        </w:rPr>
        <w:t>s et mises en œ</w:t>
      </w:r>
      <w:r>
        <w:rPr>
          <w:rFonts w:ascii="TimesNewRomanPSMT" w:hAnsi="TimesNewRomanPSMT" w:cs="TimesNewRomanPSMT"/>
          <w:color w:val="272626"/>
          <w:sz w:val="24"/>
          <w:szCs w:val="24"/>
        </w:rPr>
        <w:t xml:space="preserve">uvre de manière </w:t>
      </w:r>
      <w:r w:rsidRPr="002F15FB">
        <w:rPr>
          <w:rFonts w:ascii="TimesNewRomanPSMT" w:hAnsi="TimesNewRomanPSMT" w:cs="TimesNewRomanPSMT"/>
          <w:color w:val="272626"/>
          <w:sz w:val="24"/>
          <w:szCs w:val="24"/>
        </w:rPr>
        <w:t>distincte, en</w:t>
      </w:r>
      <w:r>
        <w:rPr>
          <w:rFonts w:ascii="TimesNewRomanPSMT" w:hAnsi="TimesNewRomanPSMT" w:cs="TimesNewRomanPSMT"/>
          <w:color w:val="272626"/>
          <w:sz w:val="24"/>
          <w:szCs w:val="24"/>
        </w:rPr>
        <w:t xml:space="preserve"> </w:t>
      </w:r>
      <w:r w:rsidRPr="002F15FB">
        <w:rPr>
          <w:rFonts w:ascii="TimesNewRomanPSMT" w:hAnsi="TimesNewRomanPSMT" w:cs="TimesNewRomanPSMT"/>
          <w:color w:val="272626"/>
          <w:sz w:val="24"/>
          <w:szCs w:val="24"/>
        </w:rPr>
        <w:t>tenant compte de l’histoire, de la cult</w:t>
      </w:r>
      <w:r>
        <w:rPr>
          <w:rFonts w:ascii="TimesNewRomanPSMT" w:hAnsi="TimesNewRomanPSMT" w:cs="TimesNewRomanPSMT"/>
          <w:color w:val="272626"/>
          <w:sz w:val="24"/>
          <w:szCs w:val="24"/>
        </w:rPr>
        <w:t xml:space="preserve">ure et des réalités uniques des </w:t>
      </w:r>
      <w:r w:rsidRPr="002F15FB">
        <w:rPr>
          <w:rFonts w:ascii="TimesNewRomanPSMT" w:hAnsi="TimesNewRomanPSMT" w:cs="TimesNewRomanPSMT"/>
          <w:color w:val="272626"/>
          <w:sz w:val="24"/>
          <w:szCs w:val="24"/>
        </w:rPr>
        <w:t>communautés et des peuples</w:t>
      </w:r>
      <w:r>
        <w:rPr>
          <w:rFonts w:ascii="TimesNewRomanPSMT" w:hAnsi="TimesNewRomanPSMT" w:cs="TimesNewRomanPSMT"/>
          <w:color w:val="272626"/>
          <w:sz w:val="24"/>
          <w:szCs w:val="24"/>
        </w:rPr>
        <w:t xml:space="preserve"> </w:t>
      </w:r>
      <w:r w:rsidRPr="002F15FB">
        <w:rPr>
          <w:rFonts w:ascii="TimesNewRomanPSMT" w:hAnsi="TimesNewRomanPSMT" w:cs="TimesNewRomanPSMT"/>
          <w:color w:val="272626"/>
          <w:sz w:val="24"/>
          <w:szCs w:val="24"/>
        </w:rPr>
        <w:t>métis. Cela compr</w:t>
      </w:r>
      <w:r>
        <w:rPr>
          <w:rFonts w:ascii="TimesNewRomanPSMT" w:hAnsi="TimesNewRomanPSMT" w:cs="TimesNewRomanPSMT"/>
          <w:color w:val="272626"/>
          <w:sz w:val="24"/>
          <w:szCs w:val="24"/>
        </w:rPr>
        <w:t xml:space="preserve">end la façon dont les ordres de </w:t>
      </w:r>
      <w:r w:rsidRPr="002F15FB">
        <w:rPr>
          <w:rFonts w:ascii="TimesNewRomanPSMT" w:hAnsi="TimesNewRomanPSMT" w:cs="TimesNewRomanPSMT"/>
          <w:color w:val="272626"/>
          <w:sz w:val="24"/>
          <w:szCs w:val="24"/>
        </w:rPr>
        <w:t>gouvernement ont ignoré les Métis et leurs</w:t>
      </w:r>
      <w:r>
        <w:rPr>
          <w:rFonts w:ascii="TimesNewRomanPSMT" w:hAnsi="TimesNewRomanPSMT" w:cs="TimesNewRomanPSMT"/>
          <w:color w:val="272626"/>
          <w:sz w:val="24"/>
          <w:szCs w:val="24"/>
        </w:rPr>
        <w:t xml:space="preserve"> </w:t>
      </w:r>
      <w:r w:rsidRPr="002F15FB">
        <w:rPr>
          <w:rFonts w:ascii="TimesNewRomanPSMT" w:hAnsi="TimesNewRomanPSMT" w:cs="TimesNewRomanPSMT"/>
          <w:color w:val="272626"/>
          <w:sz w:val="24"/>
          <w:szCs w:val="24"/>
        </w:rPr>
        <w:t>problèmes, c</w:t>
      </w:r>
      <w:r>
        <w:rPr>
          <w:rFonts w:ascii="TimesNewRomanPSMT" w:hAnsi="TimesNewRomanPSMT" w:cs="TimesNewRomanPSMT"/>
          <w:color w:val="272626"/>
          <w:sz w:val="24"/>
          <w:szCs w:val="24"/>
        </w:rPr>
        <w:t xml:space="preserve">e qui a créé des obstacles à la </w:t>
      </w:r>
      <w:r w:rsidRPr="002F15FB">
        <w:rPr>
          <w:rFonts w:ascii="TimesNewRomanPSMT" w:hAnsi="TimesNewRomanPSMT" w:cs="TimesNewRomanPSMT"/>
          <w:color w:val="272626"/>
          <w:sz w:val="24"/>
          <w:szCs w:val="24"/>
        </w:rPr>
        <w:t>sécurité des femmes, des filles et des personnes</w:t>
      </w:r>
      <w:r>
        <w:rPr>
          <w:rFonts w:ascii="TimesNewRomanPSMT" w:hAnsi="TimesNewRomanPSMT" w:cs="TimesNewRomanPSMT"/>
          <w:color w:val="272626"/>
          <w:sz w:val="24"/>
          <w:szCs w:val="24"/>
        </w:rPr>
        <w:t xml:space="preserve"> </w:t>
      </w:r>
      <w:r w:rsidRPr="002F15FB">
        <w:rPr>
          <w:rFonts w:ascii="TimesNewRomanPSMT" w:hAnsi="TimesNewRomanPSMT" w:cs="TimesNewRomanPSMT"/>
          <w:color w:val="272626"/>
          <w:sz w:val="24"/>
          <w:szCs w:val="24"/>
        </w:rPr>
        <w:t>2E</w:t>
      </w:r>
      <w:r>
        <w:rPr>
          <w:rFonts w:ascii="TimesNewRomanPSMT" w:hAnsi="TimesNewRomanPSMT" w:cs="TimesNewRomanPSMT"/>
          <w:color w:val="272626"/>
          <w:sz w:val="24"/>
          <w:szCs w:val="24"/>
        </w:rPr>
        <w:t xml:space="preserve">LGBTQQIA métisses. La diversité </w:t>
      </w:r>
      <w:r w:rsidRPr="002F15FB">
        <w:rPr>
          <w:rFonts w:ascii="TimesNewRomanPSMT" w:hAnsi="TimesNewRomanPSMT" w:cs="TimesNewRomanPSMT"/>
          <w:color w:val="272626"/>
          <w:sz w:val="24"/>
          <w:szCs w:val="24"/>
        </w:rPr>
        <w:t>des expériences vécues par les femmes, les filles et les</w:t>
      </w:r>
      <w:r>
        <w:rPr>
          <w:rFonts w:ascii="TimesNewRomanPSMT" w:hAnsi="TimesNewRomanPSMT" w:cs="TimesNewRomanPSMT"/>
          <w:color w:val="272626"/>
          <w:sz w:val="24"/>
          <w:szCs w:val="24"/>
        </w:rPr>
        <w:t xml:space="preserve"> personnes 2ELGBTQQIA </w:t>
      </w:r>
      <w:r w:rsidRPr="002F15FB">
        <w:rPr>
          <w:rFonts w:ascii="TimesNewRomanPSMT" w:hAnsi="TimesNewRomanPSMT" w:cs="TimesNewRomanPSMT"/>
          <w:color w:val="272626"/>
          <w:sz w:val="24"/>
          <w:szCs w:val="24"/>
        </w:rPr>
        <w:t>métisses, tant entre elles qu’entre celles des femmes, filles et personnes</w:t>
      </w:r>
      <w:r>
        <w:rPr>
          <w:rFonts w:ascii="TimesNewRomanPSMT" w:hAnsi="TimesNewRomanPSMT" w:cs="TimesNewRomanPSMT"/>
          <w:color w:val="272626"/>
          <w:sz w:val="24"/>
          <w:szCs w:val="24"/>
        </w:rPr>
        <w:t xml:space="preserve"> 2ELGBTQQIA </w:t>
      </w:r>
      <w:r w:rsidRPr="002F15FB">
        <w:rPr>
          <w:rFonts w:ascii="TimesNewRomanPSMT" w:hAnsi="TimesNewRomanPSMT" w:cs="TimesNewRomanPSMT"/>
          <w:color w:val="272626"/>
          <w:sz w:val="24"/>
          <w:szCs w:val="24"/>
        </w:rPr>
        <w:t>d’autres groupes autochtones, doit être pleinement reconnue et comprise.</w:t>
      </w:r>
    </w:p>
    <w:p w14:paraId="5236433B" w14:textId="77777777" w:rsidR="002F15FB" w:rsidRDefault="002F15FB" w:rsidP="002F15FB">
      <w:pPr>
        <w:rPr>
          <w:rFonts w:ascii="TimesNewRomanPSMT" w:hAnsi="TimesNewRomanPSMT" w:cs="TimesNewRomanPSMT"/>
          <w:color w:val="272626"/>
          <w:sz w:val="24"/>
          <w:szCs w:val="24"/>
        </w:rPr>
      </w:pPr>
    </w:p>
    <w:p w14:paraId="12731E2E" w14:textId="7DC94456" w:rsidR="002F15FB" w:rsidRPr="002F15FB" w:rsidRDefault="002F15FB" w:rsidP="002F15FB">
      <w:pPr>
        <w:spacing w:line="240" w:lineRule="auto"/>
        <w:rPr>
          <w:rFonts w:ascii="TimesNewRomanPSMT" w:hAnsi="TimesNewRomanPSMT" w:cs="TimesNewRomanPSMT"/>
          <w:color w:val="272626"/>
          <w:sz w:val="24"/>
          <w:szCs w:val="24"/>
        </w:rPr>
      </w:pPr>
      <w:r w:rsidRPr="002F15FB">
        <w:rPr>
          <w:rFonts w:ascii="TimesNewRomanPSMT" w:hAnsi="TimesNewRomanPSMT" w:cs="TimesNewRomanPSMT"/>
          <w:color w:val="272626"/>
          <w:sz w:val="24"/>
          <w:szCs w:val="24"/>
        </w:rPr>
        <w:t>Toutes les mesures prises pour assurer la sécurité et le b</w:t>
      </w:r>
      <w:r>
        <w:rPr>
          <w:rFonts w:ascii="TimesNewRomanPSMT" w:hAnsi="TimesNewRomanPSMT" w:cs="TimesNewRomanPSMT"/>
          <w:color w:val="272626"/>
          <w:sz w:val="24"/>
          <w:szCs w:val="24"/>
        </w:rPr>
        <w:t xml:space="preserve">ien-être des femmes, des filles </w:t>
      </w:r>
      <w:r w:rsidRPr="002F15FB">
        <w:rPr>
          <w:rFonts w:ascii="TimesNewRomanPSMT" w:hAnsi="TimesNewRomanPSMT" w:cs="TimesNewRomanPSMT"/>
          <w:color w:val="272626"/>
          <w:sz w:val="24"/>
          <w:szCs w:val="24"/>
        </w:rPr>
        <w:t>et des</w:t>
      </w:r>
      <w:r>
        <w:rPr>
          <w:rFonts w:ascii="TimesNewRomanPSMT" w:hAnsi="TimesNewRomanPSMT" w:cs="TimesNewRomanPSMT"/>
          <w:color w:val="272626"/>
          <w:sz w:val="24"/>
          <w:szCs w:val="24"/>
        </w:rPr>
        <w:t xml:space="preserve"> </w:t>
      </w:r>
      <w:r w:rsidRPr="002F15FB">
        <w:rPr>
          <w:rFonts w:ascii="TimesNewRomanPSMT" w:hAnsi="TimesNewRomanPSMT" w:cs="TimesNewRomanPSMT"/>
          <w:color w:val="272626"/>
          <w:sz w:val="24"/>
          <w:szCs w:val="24"/>
        </w:rPr>
        <w:t>personnes 2ELGBTQQIA métisses doivent inclur</w:t>
      </w:r>
      <w:r>
        <w:rPr>
          <w:rFonts w:ascii="TimesNewRomanPSMT" w:hAnsi="TimesNewRomanPSMT" w:cs="TimesNewRomanPSMT"/>
          <w:color w:val="272626"/>
          <w:sz w:val="24"/>
          <w:szCs w:val="24"/>
        </w:rPr>
        <w:t xml:space="preserve">e leur participation, y compris </w:t>
      </w:r>
      <w:r w:rsidRPr="002F15FB">
        <w:rPr>
          <w:rFonts w:ascii="TimesNewRomanPSMT" w:hAnsi="TimesNewRomanPSMT" w:cs="TimesNewRomanPSMT"/>
          <w:color w:val="272626"/>
          <w:sz w:val="24"/>
          <w:szCs w:val="24"/>
        </w:rPr>
        <w:t>celles qui ont</w:t>
      </w:r>
      <w:r>
        <w:rPr>
          <w:rFonts w:ascii="TimesNewRomanPSMT" w:hAnsi="TimesNewRomanPSMT" w:cs="TimesNewRomanPSMT"/>
          <w:color w:val="272626"/>
          <w:sz w:val="24"/>
          <w:szCs w:val="24"/>
        </w:rPr>
        <w:t xml:space="preserve"> </w:t>
      </w:r>
      <w:r w:rsidRPr="002F15FB">
        <w:rPr>
          <w:rFonts w:ascii="TimesNewRomanPSMT" w:hAnsi="TimesNewRomanPSMT" w:cs="TimesNewRomanPSMT"/>
          <w:color w:val="272626"/>
          <w:sz w:val="24"/>
          <w:szCs w:val="24"/>
        </w:rPr>
        <w:t>une expérience vécue. En outre, la reco</w:t>
      </w:r>
      <w:r>
        <w:rPr>
          <w:rFonts w:ascii="TimesNewRomanPSMT" w:hAnsi="TimesNewRomanPSMT" w:cs="TimesNewRomanPSMT"/>
          <w:color w:val="272626"/>
          <w:sz w:val="24"/>
          <w:szCs w:val="24"/>
        </w:rPr>
        <w:t xml:space="preserve">nnaissance, la protection et le </w:t>
      </w:r>
      <w:r w:rsidRPr="002F15FB">
        <w:rPr>
          <w:rFonts w:ascii="TimesNewRomanPSMT" w:hAnsi="TimesNewRomanPSMT" w:cs="TimesNewRomanPSMT"/>
          <w:color w:val="272626"/>
          <w:sz w:val="24"/>
          <w:szCs w:val="24"/>
        </w:rPr>
        <w:t>respect des droits de la</w:t>
      </w:r>
      <w:r>
        <w:rPr>
          <w:rFonts w:ascii="TimesNewRomanPSMT" w:hAnsi="TimesNewRomanPSMT" w:cs="TimesNewRomanPSMT"/>
          <w:color w:val="272626"/>
          <w:sz w:val="24"/>
          <w:szCs w:val="24"/>
        </w:rPr>
        <w:t xml:space="preserve"> </w:t>
      </w:r>
      <w:r w:rsidRPr="002F15FB">
        <w:rPr>
          <w:rFonts w:ascii="TimesNewRomanPSMT" w:hAnsi="TimesNewRomanPSMT" w:cs="TimesNewRomanPSMT"/>
          <w:color w:val="272626"/>
          <w:sz w:val="24"/>
          <w:szCs w:val="24"/>
        </w:rPr>
        <w:t>personne et des droits autoch</w:t>
      </w:r>
      <w:r>
        <w:rPr>
          <w:rFonts w:ascii="TimesNewRomanPSMT" w:hAnsi="TimesNewRomanPSMT" w:cs="TimesNewRomanPSMT"/>
          <w:color w:val="272626"/>
          <w:sz w:val="24"/>
          <w:szCs w:val="24"/>
        </w:rPr>
        <w:t xml:space="preserve">tones des femmes, des filles et </w:t>
      </w:r>
      <w:r w:rsidRPr="002F15FB">
        <w:rPr>
          <w:rFonts w:ascii="TimesNewRomanPSMT" w:hAnsi="TimesNewRomanPSMT" w:cs="TimesNewRomanPSMT"/>
          <w:color w:val="272626"/>
          <w:sz w:val="24"/>
          <w:szCs w:val="24"/>
        </w:rPr>
        <w:t>des personnes 2ELGBTQQIA</w:t>
      </w:r>
      <w:r>
        <w:rPr>
          <w:rFonts w:ascii="TimesNewRomanPSMT" w:hAnsi="TimesNewRomanPSMT" w:cs="TimesNewRomanPSMT"/>
          <w:color w:val="272626"/>
          <w:sz w:val="24"/>
          <w:szCs w:val="24"/>
        </w:rPr>
        <w:t xml:space="preserve"> </w:t>
      </w:r>
      <w:r w:rsidRPr="002F15FB">
        <w:rPr>
          <w:rFonts w:ascii="TimesNewRomanPSMT" w:hAnsi="TimesNewRomanPSMT" w:cs="TimesNewRomanPSMT"/>
          <w:color w:val="272626"/>
          <w:sz w:val="24"/>
          <w:szCs w:val="24"/>
        </w:rPr>
        <w:t>métisses sur un pied d’égalité est un impératif juridique.</w:t>
      </w:r>
      <w:r>
        <w:rPr>
          <w:rFonts w:ascii="TimesNewRomanPSMT" w:hAnsi="TimesNewRomanPSMT" w:cs="TimesNewRomanPSMT"/>
          <w:color w:val="272626"/>
          <w:sz w:val="24"/>
          <w:szCs w:val="24"/>
        </w:rPr>
        <w:t xml:space="preserve"> </w:t>
      </w:r>
      <w:r w:rsidRPr="002F15FB">
        <w:rPr>
          <w:rFonts w:ascii="TimesNewRomanPSMT" w:hAnsi="TimesNewRomanPSMT" w:cs="TimesNewRomanPSMT"/>
          <w:color w:val="272626"/>
          <w:sz w:val="24"/>
          <w:szCs w:val="24"/>
        </w:rPr>
        <w:t>Les témoins métisses qui ont partagé leur histoire à l’En</w:t>
      </w:r>
      <w:r>
        <w:rPr>
          <w:rFonts w:ascii="TimesNewRomanPSMT" w:hAnsi="TimesNewRomanPSMT" w:cs="TimesNewRomanPSMT"/>
          <w:color w:val="272626"/>
          <w:sz w:val="24"/>
          <w:szCs w:val="24"/>
        </w:rPr>
        <w:t xml:space="preserve">quête nationale ont souligné la </w:t>
      </w:r>
      <w:r w:rsidRPr="002F15FB">
        <w:rPr>
          <w:rFonts w:ascii="TimesNewRomanPSMT" w:hAnsi="TimesNewRomanPSMT" w:cs="TimesNewRomanPSMT"/>
          <w:color w:val="272626"/>
          <w:sz w:val="24"/>
          <w:szCs w:val="24"/>
        </w:rPr>
        <w:t>nécessité</w:t>
      </w:r>
      <w:r>
        <w:rPr>
          <w:rFonts w:ascii="TimesNewRomanPSMT" w:hAnsi="TimesNewRomanPSMT" w:cs="TimesNewRomanPSMT"/>
          <w:color w:val="272626"/>
          <w:sz w:val="24"/>
          <w:szCs w:val="24"/>
        </w:rPr>
        <w:t xml:space="preserve"> </w:t>
      </w:r>
      <w:r w:rsidRPr="002F15FB">
        <w:rPr>
          <w:rFonts w:ascii="TimesNewRomanPSMT" w:hAnsi="TimesNewRomanPSMT" w:cs="TimesNewRomanPSMT"/>
          <w:color w:val="272626"/>
          <w:sz w:val="24"/>
          <w:szCs w:val="24"/>
        </w:rPr>
        <w:t>d’une plus grande sensibilisation aux que</w:t>
      </w:r>
      <w:r>
        <w:rPr>
          <w:rFonts w:ascii="TimesNewRomanPSMT" w:hAnsi="TimesNewRomanPSMT" w:cs="TimesNewRomanPSMT"/>
          <w:color w:val="272626"/>
          <w:sz w:val="24"/>
          <w:szCs w:val="24"/>
        </w:rPr>
        <w:t xml:space="preserve">stions métisses et aux réalités </w:t>
      </w:r>
      <w:r w:rsidRPr="002F15FB">
        <w:rPr>
          <w:rFonts w:ascii="TimesNewRomanPSMT" w:hAnsi="TimesNewRomanPSMT" w:cs="TimesNewRomanPSMT"/>
          <w:color w:val="272626"/>
          <w:sz w:val="24"/>
          <w:szCs w:val="24"/>
        </w:rPr>
        <w:t>distinctives, ainsi que</w:t>
      </w:r>
      <w:r>
        <w:rPr>
          <w:rFonts w:ascii="TimesNewRomanPSMT" w:hAnsi="TimesNewRomanPSMT" w:cs="TimesNewRomanPSMT"/>
          <w:color w:val="272626"/>
          <w:sz w:val="24"/>
          <w:szCs w:val="24"/>
        </w:rPr>
        <w:t xml:space="preserve"> </w:t>
      </w:r>
      <w:r w:rsidRPr="002F15FB">
        <w:rPr>
          <w:rFonts w:ascii="TimesNewRomanPSMT" w:hAnsi="TimesNewRomanPSMT" w:cs="TimesNewRomanPSMT"/>
          <w:color w:val="272626"/>
          <w:sz w:val="24"/>
          <w:szCs w:val="24"/>
        </w:rPr>
        <w:t>d’un soutien concret pour les familles métisses. Ils ont éga</w:t>
      </w:r>
      <w:r>
        <w:rPr>
          <w:rFonts w:ascii="TimesNewRomanPSMT" w:hAnsi="TimesNewRomanPSMT" w:cs="TimesNewRomanPSMT"/>
          <w:color w:val="272626"/>
          <w:sz w:val="24"/>
          <w:szCs w:val="24"/>
        </w:rPr>
        <w:t xml:space="preserve">lement </w:t>
      </w:r>
      <w:r w:rsidRPr="002F15FB">
        <w:rPr>
          <w:rFonts w:ascii="TimesNewRomanPSMT" w:hAnsi="TimesNewRomanPSMT" w:cs="TimesNewRomanPSMT"/>
          <w:color w:val="272626"/>
          <w:sz w:val="24"/>
          <w:szCs w:val="24"/>
        </w:rPr>
        <w:t>mis l’accent sur des principes</w:t>
      </w:r>
      <w:r>
        <w:rPr>
          <w:rFonts w:ascii="TimesNewRomanPSMT" w:hAnsi="TimesNewRomanPSMT" w:cs="TimesNewRomanPSMT"/>
          <w:color w:val="272626"/>
          <w:sz w:val="24"/>
          <w:szCs w:val="24"/>
        </w:rPr>
        <w:t xml:space="preserve"> </w:t>
      </w:r>
      <w:r w:rsidRPr="002F15FB">
        <w:rPr>
          <w:rFonts w:ascii="TimesNewRomanPSMT" w:hAnsi="TimesNewRomanPSMT" w:cs="TimesNewRomanPSMT"/>
          <w:color w:val="272626"/>
          <w:sz w:val="24"/>
          <w:szCs w:val="24"/>
        </w:rPr>
        <w:t>directeurs tels que : l’au</w:t>
      </w:r>
      <w:r>
        <w:rPr>
          <w:rFonts w:ascii="TimesNewRomanPSMT" w:hAnsi="TimesNewRomanPSMT" w:cs="TimesNewRomanPSMT"/>
          <w:color w:val="272626"/>
          <w:sz w:val="24"/>
          <w:szCs w:val="24"/>
        </w:rPr>
        <w:t xml:space="preserve">todétermination des Métis et la </w:t>
      </w:r>
      <w:r w:rsidRPr="002F15FB">
        <w:rPr>
          <w:rFonts w:ascii="TimesNewRomanPSMT" w:hAnsi="TimesNewRomanPSMT" w:cs="TimesNewRomanPSMT"/>
          <w:color w:val="272626"/>
          <w:sz w:val="24"/>
          <w:szCs w:val="24"/>
        </w:rPr>
        <w:t>nécessité de solutions spécifiques à la</w:t>
      </w:r>
      <w:r>
        <w:rPr>
          <w:rFonts w:ascii="TimesNewRomanPSMT" w:hAnsi="TimesNewRomanPSMT" w:cs="TimesNewRomanPSMT"/>
          <w:color w:val="272626"/>
          <w:sz w:val="24"/>
          <w:szCs w:val="24"/>
        </w:rPr>
        <w:t xml:space="preserve"> </w:t>
      </w:r>
      <w:r w:rsidRPr="002F15FB">
        <w:rPr>
          <w:rFonts w:ascii="TimesNewRomanPSMT" w:hAnsi="TimesNewRomanPSMT" w:cs="TimesNewRomanPSMT"/>
          <w:color w:val="272626"/>
          <w:sz w:val="24"/>
          <w:szCs w:val="24"/>
        </w:rPr>
        <w:t>culture; le respec</w:t>
      </w:r>
      <w:r>
        <w:rPr>
          <w:rFonts w:ascii="TimesNewRomanPSMT" w:hAnsi="TimesNewRomanPSMT" w:cs="TimesNewRomanPSMT"/>
          <w:color w:val="272626"/>
          <w:sz w:val="24"/>
          <w:szCs w:val="24"/>
        </w:rPr>
        <w:t xml:space="preserve">t des droits de la personne; la </w:t>
      </w:r>
      <w:r w:rsidRPr="002F15FB">
        <w:rPr>
          <w:rFonts w:ascii="TimesNewRomanPSMT" w:hAnsi="TimesNewRomanPSMT" w:cs="TimesNewRomanPSMT"/>
          <w:color w:val="272626"/>
          <w:sz w:val="24"/>
          <w:szCs w:val="24"/>
        </w:rPr>
        <w:t>prévention en ce qui concerne la violence et le</w:t>
      </w:r>
      <w:r>
        <w:rPr>
          <w:rFonts w:ascii="TimesNewRomanPSMT" w:hAnsi="TimesNewRomanPSMT" w:cs="TimesNewRomanPSMT"/>
          <w:color w:val="272626"/>
          <w:sz w:val="24"/>
          <w:szCs w:val="24"/>
        </w:rPr>
        <w:t xml:space="preserve"> </w:t>
      </w:r>
      <w:r w:rsidRPr="002F15FB">
        <w:rPr>
          <w:rFonts w:ascii="TimesNewRomanPSMT" w:hAnsi="TimesNewRomanPSMT" w:cs="TimesNewRomanPSMT"/>
          <w:color w:val="272626"/>
          <w:sz w:val="24"/>
          <w:szCs w:val="24"/>
        </w:rPr>
        <w:t>bien-être des enfants,</w:t>
      </w:r>
      <w:r>
        <w:rPr>
          <w:rFonts w:ascii="TimesNewRomanPSMT" w:hAnsi="TimesNewRomanPSMT" w:cs="TimesNewRomanPSMT"/>
          <w:color w:val="272626"/>
          <w:sz w:val="24"/>
          <w:szCs w:val="24"/>
        </w:rPr>
        <w:t xml:space="preserve"> les services </w:t>
      </w:r>
      <w:r w:rsidRPr="002F15FB">
        <w:rPr>
          <w:rFonts w:ascii="TimesNewRomanPSMT" w:hAnsi="TimesNewRomanPSMT" w:cs="TimesNewRomanPSMT"/>
          <w:color w:val="272626"/>
          <w:sz w:val="24"/>
          <w:szCs w:val="24"/>
        </w:rPr>
        <w:t>gouvernementaux essentiels fournis aux enfants et aux familles</w:t>
      </w:r>
      <w:r>
        <w:rPr>
          <w:rFonts w:ascii="TimesNewRomanPSMT" w:hAnsi="TimesNewRomanPSMT" w:cs="TimesNewRomanPSMT"/>
          <w:color w:val="272626"/>
          <w:sz w:val="24"/>
          <w:szCs w:val="24"/>
        </w:rPr>
        <w:t xml:space="preserve"> métis; et l’inclusion de </w:t>
      </w:r>
      <w:r w:rsidRPr="002F15FB">
        <w:rPr>
          <w:rFonts w:ascii="TimesNewRomanPSMT" w:hAnsi="TimesNewRomanPSMT" w:cs="TimesNewRomanPSMT"/>
          <w:color w:val="272626"/>
          <w:sz w:val="24"/>
          <w:szCs w:val="24"/>
        </w:rPr>
        <w:t>toutes les perspectives métisses dans la prise de décisions, y compris</w:t>
      </w:r>
      <w:r>
        <w:rPr>
          <w:rFonts w:ascii="TimesNewRomanPSMT" w:hAnsi="TimesNewRomanPSMT" w:cs="TimesNewRomanPSMT"/>
          <w:color w:val="272626"/>
          <w:sz w:val="24"/>
          <w:szCs w:val="24"/>
        </w:rPr>
        <w:t xml:space="preserve"> </w:t>
      </w:r>
      <w:r w:rsidRPr="002F15FB">
        <w:rPr>
          <w:rFonts w:ascii="TimesNewRomanPSMT" w:hAnsi="TimesNewRomanPSMT" w:cs="TimesNewRomanPSMT"/>
          <w:color w:val="272626"/>
          <w:sz w:val="24"/>
          <w:szCs w:val="24"/>
        </w:rPr>
        <w:t>celles des personnes et des jeunes 2ELGBTQQIA.</w:t>
      </w:r>
    </w:p>
    <w:p w14:paraId="54114DCB" w14:textId="77777777" w:rsidR="00334BA2" w:rsidRPr="00334BA2" w:rsidRDefault="00334BA2" w:rsidP="00334BA2">
      <w:pPr>
        <w:rPr>
          <w:rFonts w:ascii="TimesNewRomanPSMT" w:hAnsi="TimesNewRomanPSMT" w:cs="TimesNewRomanPSMT"/>
          <w:color w:val="272626"/>
          <w:sz w:val="24"/>
          <w:szCs w:val="24"/>
        </w:rPr>
      </w:pPr>
    </w:p>
    <w:p w14:paraId="3F6470E7" w14:textId="1ABDD542" w:rsidR="00621FBC" w:rsidRDefault="00EC7678" w:rsidP="00EC7678">
      <w:pPr>
        <w:pStyle w:val="ListParagraph"/>
        <w:numPr>
          <w:ilvl w:val="1"/>
          <w:numId w:val="61"/>
        </w:numPr>
        <w:autoSpaceDE w:val="0"/>
        <w:autoSpaceDN w:val="0"/>
        <w:adjustRightInd w:val="0"/>
        <w:spacing w:line="240" w:lineRule="auto"/>
        <w:rPr>
          <w:rFonts w:ascii="TimesNewRomanPSMT" w:hAnsi="TimesNewRomanPSMT" w:cs="TimesNewRomanPSMT"/>
          <w:color w:val="272626"/>
          <w:sz w:val="24"/>
          <w:szCs w:val="24"/>
        </w:rPr>
      </w:pPr>
      <w:r w:rsidRPr="00621FBC">
        <w:rPr>
          <w:rFonts w:ascii="TimesNewRomanPSMT" w:hAnsi="TimesNewRomanPSMT" w:cs="TimesNewRomanPSMT"/>
          <w:color w:val="272626"/>
          <w:sz w:val="24"/>
          <w:szCs w:val="24"/>
        </w:rPr>
        <w:t>Nous demandons au gouvernement fédéral de s’acquitter de sa responsabilité</w:t>
      </w:r>
      <w:r w:rsidR="00621FBC">
        <w:rPr>
          <w:rFonts w:ascii="TimesNewRomanPSMT" w:hAnsi="TimesNewRomanPSMT" w:cs="TimesNewRomanPSMT"/>
          <w:color w:val="272626"/>
          <w:sz w:val="24"/>
          <w:szCs w:val="24"/>
        </w:rPr>
        <w:t xml:space="preserve"> </w:t>
      </w:r>
      <w:r w:rsidRPr="00621FBC">
        <w:rPr>
          <w:rFonts w:ascii="TimesNewRomanPSMT" w:hAnsi="TimesNewRomanPSMT" w:cs="TimesNewRomanPSMT"/>
          <w:color w:val="272626"/>
          <w:sz w:val="24"/>
          <w:szCs w:val="24"/>
        </w:rPr>
        <w:t>constitutionnelle à l’égard des Métis et des personnes non inscrites concernant</w:t>
      </w:r>
      <w:r w:rsidR="00621FBC">
        <w:rPr>
          <w:rFonts w:ascii="TimesNewRomanPSMT" w:hAnsi="TimesNewRomanPSMT" w:cs="TimesNewRomanPSMT"/>
          <w:color w:val="272626"/>
          <w:sz w:val="24"/>
          <w:szCs w:val="24"/>
        </w:rPr>
        <w:t xml:space="preserve"> </w:t>
      </w:r>
      <w:r w:rsidRPr="00621FBC">
        <w:rPr>
          <w:rFonts w:ascii="TimesNewRomanPSMT" w:hAnsi="TimesNewRomanPSMT" w:cs="TimesNewRomanPSMT"/>
          <w:color w:val="272626"/>
          <w:sz w:val="24"/>
          <w:szCs w:val="24"/>
        </w:rPr>
        <w:t>l’exécution de tous les programmes et la pres</w:t>
      </w:r>
      <w:r w:rsidR="00621FBC">
        <w:rPr>
          <w:rFonts w:ascii="TimesNewRomanPSMT" w:hAnsi="TimesNewRomanPSMT" w:cs="TimesNewRomanPSMT"/>
          <w:color w:val="272626"/>
          <w:sz w:val="24"/>
          <w:szCs w:val="24"/>
        </w:rPr>
        <w:t xml:space="preserve">tation de tous les services qui </w:t>
      </w:r>
      <w:r w:rsidRPr="00621FBC">
        <w:rPr>
          <w:rFonts w:ascii="TimesNewRomanPSMT" w:hAnsi="TimesNewRomanPSMT" w:cs="TimesNewRomanPSMT"/>
          <w:color w:val="272626"/>
          <w:sz w:val="24"/>
          <w:szCs w:val="24"/>
        </w:rPr>
        <w:t>relèvent de</w:t>
      </w:r>
      <w:r w:rsidR="00621FBC">
        <w:rPr>
          <w:rFonts w:ascii="TimesNewRomanPSMT" w:hAnsi="TimesNewRomanPSMT" w:cs="TimesNewRomanPSMT"/>
          <w:color w:val="272626"/>
          <w:sz w:val="24"/>
          <w:szCs w:val="24"/>
        </w:rPr>
        <w:t xml:space="preserve"> </w:t>
      </w:r>
      <w:r w:rsidRPr="00621FBC">
        <w:rPr>
          <w:rFonts w:ascii="TimesNewRomanPSMT" w:hAnsi="TimesNewRomanPSMT" w:cs="TimesNewRomanPSMT"/>
          <w:color w:val="272626"/>
          <w:sz w:val="24"/>
          <w:szCs w:val="24"/>
        </w:rPr>
        <w:t>sa compétence.</w:t>
      </w:r>
    </w:p>
    <w:p w14:paraId="7FAB11B3" w14:textId="77777777" w:rsidR="00334BA2" w:rsidRDefault="00334BA2" w:rsidP="00334BA2">
      <w:pPr>
        <w:pStyle w:val="ListParagraph"/>
        <w:autoSpaceDE w:val="0"/>
        <w:autoSpaceDN w:val="0"/>
        <w:adjustRightInd w:val="0"/>
        <w:spacing w:line="240" w:lineRule="auto"/>
        <w:ind w:left="680"/>
        <w:rPr>
          <w:rFonts w:ascii="TimesNewRomanPSMT" w:hAnsi="TimesNewRomanPSMT" w:cs="TimesNewRomanPSMT"/>
          <w:color w:val="272626"/>
          <w:sz w:val="24"/>
          <w:szCs w:val="24"/>
        </w:rPr>
      </w:pPr>
    </w:p>
    <w:p w14:paraId="606C6392" w14:textId="56AC040E" w:rsidR="00EC7678" w:rsidRDefault="00EC7678" w:rsidP="00EC7678">
      <w:pPr>
        <w:pStyle w:val="ListParagraph"/>
        <w:numPr>
          <w:ilvl w:val="1"/>
          <w:numId w:val="61"/>
        </w:numPr>
        <w:autoSpaceDE w:val="0"/>
        <w:autoSpaceDN w:val="0"/>
        <w:adjustRightInd w:val="0"/>
        <w:spacing w:line="240" w:lineRule="auto"/>
        <w:rPr>
          <w:rFonts w:ascii="TimesNewRomanPSMT" w:hAnsi="TimesNewRomanPSMT" w:cs="TimesNewRomanPSMT"/>
          <w:color w:val="272626"/>
          <w:sz w:val="24"/>
          <w:szCs w:val="24"/>
        </w:rPr>
      </w:pPr>
      <w:r w:rsidRPr="00621FBC">
        <w:rPr>
          <w:rFonts w:ascii="TimesNewRomanPSMT" w:hAnsi="TimesNewRomanPSMT" w:cs="TimesNewRomanPSMT"/>
          <w:color w:val="272626"/>
          <w:sz w:val="24"/>
          <w:szCs w:val="24"/>
        </w:rPr>
        <w:t>Nous demandons au gouvernement fédéral de</w:t>
      </w:r>
      <w:r w:rsidR="00621FBC">
        <w:rPr>
          <w:rFonts w:ascii="TimesNewRomanPSMT" w:hAnsi="TimesNewRomanPSMT" w:cs="TimesNewRomanPSMT"/>
          <w:color w:val="272626"/>
          <w:sz w:val="24"/>
          <w:szCs w:val="24"/>
        </w:rPr>
        <w:t xml:space="preserve"> procéder à la collecte et à la </w:t>
      </w:r>
      <w:r w:rsidRPr="00621FBC">
        <w:rPr>
          <w:rFonts w:ascii="TimesNewRomanPSMT" w:hAnsi="TimesNewRomanPSMT" w:cs="TimesNewRomanPSMT"/>
          <w:color w:val="272626"/>
          <w:sz w:val="24"/>
          <w:szCs w:val="24"/>
        </w:rPr>
        <w:t>diffusion de</w:t>
      </w:r>
      <w:r w:rsidR="00621FBC">
        <w:rPr>
          <w:rFonts w:ascii="TimesNewRomanPSMT" w:hAnsi="TimesNewRomanPSMT" w:cs="TimesNewRomanPSMT"/>
          <w:color w:val="272626"/>
          <w:sz w:val="24"/>
          <w:szCs w:val="24"/>
        </w:rPr>
        <w:t xml:space="preserve"> </w:t>
      </w:r>
      <w:r w:rsidRPr="00621FBC">
        <w:rPr>
          <w:rFonts w:ascii="TimesNewRomanPSMT" w:hAnsi="TimesNewRomanPSMT" w:cs="TimesNewRomanPSMT"/>
          <w:color w:val="272626"/>
          <w:sz w:val="24"/>
          <w:szCs w:val="24"/>
        </w:rPr>
        <w:t>données désagrégées concernant la</w:t>
      </w:r>
      <w:r w:rsidR="00621FBC">
        <w:rPr>
          <w:rFonts w:ascii="TimesNewRomanPSMT" w:hAnsi="TimesNewRomanPSMT" w:cs="TimesNewRomanPSMT"/>
          <w:color w:val="272626"/>
          <w:sz w:val="24"/>
          <w:szCs w:val="24"/>
        </w:rPr>
        <w:t xml:space="preserve"> violence faite aux femmes, aux </w:t>
      </w:r>
      <w:r w:rsidRPr="00621FBC">
        <w:rPr>
          <w:rFonts w:ascii="TimesNewRomanPSMT" w:hAnsi="TimesNewRomanPSMT" w:cs="TimesNewRomanPSMT"/>
          <w:color w:val="272626"/>
          <w:sz w:val="24"/>
          <w:szCs w:val="24"/>
        </w:rPr>
        <w:t>filles et aux</w:t>
      </w:r>
      <w:r w:rsidR="00621FBC">
        <w:rPr>
          <w:rFonts w:ascii="TimesNewRomanPSMT" w:hAnsi="TimesNewRomanPSMT" w:cs="TimesNewRomanPSMT"/>
          <w:color w:val="272626"/>
          <w:sz w:val="24"/>
          <w:szCs w:val="24"/>
        </w:rPr>
        <w:t xml:space="preserve"> </w:t>
      </w:r>
      <w:r w:rsidRPr="00621FBC">
        <w:rPr>
          <w:rFonts w:ascii="TimesNewRomanPSMT" w:hAnsi="TimesNewRomanPSMT" w:cs="TimesNewRomanPSMT"/>
          <w:color w:val="272626"/>
          <w:sz w:val="24"/>
          <w:szCs w:val="24"/>
        </w:rPr>
        <w:t>personnes 2ELGBTQQIA métisses, y</w:t>
      </w:r>
      <w:r w:rsidR="00621FBC">
        <w:rPr>
          <w:rFonts w:ascii="TimesNewRomanPSMT" w:hAnsi="TimesNewRomanPSMT" w:cs="TimesNewRomanPSMT"/>
          <w:color w:val="272626"/>
          <w:sz w:val="24"/>
          <w:szCs w:val="24"/>
        </w:rPr>
        <w:t xml:space="preserve"> compris les obstacles auxquels </w:t>
      </w:r>
      <w:r w:rsidRPr="00621FBC">
        <w:rPr>
          <w:rFonts w:ascii="TimesNewRomanPSMT" w:hAnsi="TimesNewRomanPSMT" w:cs="TimesNewRomanPSMT"/>
          <w:color w:val="272626"/>
          <w:sz w:val="24"/>
          <w:szCs w:val="24"/>
        </w:rPr>
        <w:t>elles font face</w:t>
      </w:r>
      <w:r w:rsidR="00621FBC">
        <w:rPr>
          <w:rFonts w:ascii="TimesNewRomanPSMT" w:hAnsi="TimesNewRomanPSMT" w:cs="TimesNewRomanPSMT"/>
          <w:color w:val="272626"/>
          <w:sz w:val="24"/>
          <w:szCs w:val="24"/>
        </w:rPr>
        <w:t xml:space="preserve"> </w:t>
      </w:r>
      <w:r w:rsidRPr="00621FBC">
        <w:rPr>
          <w:rFonts w:ascii="TimesNewRomanPSMT" w:hAnsi="TimesNewRomanPSMT" w:cs="TimesNewRomanPSMT"/>
          <w:color w:val="272626"/>
          <w:sz w:val="24"/>
          <w:szCs w:val="24"/>
        </w:rPr>
        <w:t>pour exercer leur droit à la sécurit</w:t>
      </w:r>
      <w:r w:rsidR="00621FBC">
        <w:rPr>
          <w:rFonts w:ascii="TimesNewRomanPSMT" w:hAnsi="TimesNewRomanPSMT" w:cs="TimesNewRomanPSMT"/>
          <w:color w:val="272626"/>
          <w:sz w:val="24"/>
          <w:szCs w:val="24"/>
        </w:rPr>
        <w:t xml:space="preserve">é, à la lumière du savoir </w:t>
      </w:r>
      <w:r w:rsidR="00621FBC">
        <w:rPr>
          <w:rFonts w:ascii="TimesNewRomanPSMT" w:hAnsi="TimesNewRomanPSMT" w:cs="TimesNewRomanPSMT"/>
          <w:color w:val="272626"/>
          <w:sz w:val="24"/>
          <w:szCs w:val="24"/>
        </w:rPr>
        <w:lastRenderedPageBreak/>
        <w:t xml:space="preserve">et de </w:t>
      </w:r>
      <w:r w:rsidRPr="00621FBC">
        <w:rPr>
          <w:rFonts w:ascii="TimesNewRomanPSMT" w:hAnsi="TimesNewRomanPSMT" w:cs="TimesNewRomanPSMT"/>
          <w:color w:val="272626"/>
          <w:sz w:val="24"/>
          <w:szCs w:val="24"/>
        </w:rPr>
        <w:t>l’expérience des Métis.</w:t>
      </w:r>
      <w:r w:rsidR="00621FBC">
        <w:rPr>
          <w:rFonts w:ascii="TimesNewRomanPSMT" w:hAnsi="TimesNewRomanPSMT" w:cs="TimesNewRomanPSMT"/>
          <w:color w:val="272626"/>
          <w:sz w:val="24"/>
          <w:szCs w:val="24"/>
        </w:rPr>
        <w:t xml:space="preserve"> </w:t>
      </w:r>
      <w:r w:rsidRPr="00621FBC">
        <w:rPr>
          <w:rFonts w:ascii="TimesNewRomanPSMT" w:hAnsi="TimesNewRomanPSMT" w:cs="TimesNewRomanPSMT"/>
          <w:color w:val="272626"/>
          <w:sz w:val="24"/>
          <w:szCs w:val="24"/>
        </w:rPr>
        <w:t>Nous demandons e</w:t>
      </w:r>
      <w:r w:rsidR="00621FBC">
        <w:rPr>
          <w:rFonts w:ascii="TimesNewRomanPSMT" w:hAnsi="TimesNewRomanPSMT" w:cs="TimesNewRomanPSMT"/>
          <w:color w:val="272626"/>
          <w:sz w:val="24"/>
          <w:szCs w:val="24"/>
        </w:rPr>
        <w:t xml:space="preserve">n outre au gouvernement fédéral </w:t>
      </w:r>
      <w:r w:rsidRPr="00621FBC">
        <w:rPr>
          <w:rFonts w:ascii="TimesNewRomanPSMT" w:hAnsi="TimesNewRomanPSMT" w:cs="TimesNewRomanPSMT"/>
          <w:color w:val="272626"/>
          <w:sz w:val="24"/>
          <w:szCs w:val="24"/>
        </w:rPr>
        <w:t>d’appuyer et de financer des projets</w:t>
      </w:r>
      <w:r w:rsidR="00621FBC">
        <w:rPr>
          <w:rFonts w:ascii="TimesNewRomanPSMT" w:hAnsi="TimesNewRomanPSMT" w:cs="TimesNewRomanPSMT"/>
          <w:color w:val="272626"/>
          <w:sz w:val="24"/>
          <w:szCs w:val="24"/>
        </w:rPr>
        <w:t xml:space="preserve"> </w:t>
      </w:r>
      <w:r w:rsidRPr="00621FBC">
        <w:rPr>
          <w:rFonts w:ascii="TimesNewRomanPSMT" w:hAnsi="TimesNewRomanPSMT" w:cs="TimesNewRomanPSMT"/>
          <w:color w:val="272626"/>
          <w:sz w:val="24"/>
          <w:szCs w:val="24"/>
        </w:rPr>
        <w:t>de rech</w:t>
      </w:r>
      <w:r w:rsidR="00621FBC">
        <w:rPr>
          <w:rFonts w:ascii="TimesNewRomanPSMT" w:hAnsi="TimesNewRomanPSMT" w:cs="TimesNewRomanPSMT"/>
          <w:color w:val="272626"/>
          <w:sz w:val="24"/>
          <w:szCs w:val="24"/>
        </w:rPr>
        <w:t xml:space="preserve">erche qui mettent en relief les </w:t>
      </w:r>
      <w:r w:rsidRPr="00621FBC">
        <w:rPr>
          <w:rFonts w:ascii="TimesNewRomanPSMT" w:hAnsi="TimesNewRomanPSMT" w:cs="TimesNewRomanPSMT"/>
          <w:color w:val="272626"/>
          <w:sz w:val="24"/>
          <w:szCs w:val="24"/>
        </w:rPr>
        <w:t>expériences distinctes des Métis, y compris la</w:t>
      </w:r>
      <w:r w:rsidR="00621FBC">
        <w:rPr>
          <w:rFonts w:ascii="TimesNewRomanPSMT" w:hAnsi="TimesNewRomanPSMT" w:cs="TimesNewRomanPSMT"/>
          <w:color w:val="272626"/>
          <w:sz w:val="24"/>
          <w:szCs w:val="24"/>
        </w:rPr>
        <w:t xml:space="preserve"> </w:t>
      </w:r>
      <w:r w:rsidRPr="00621FBC">
        <w:rPr>
          <w:rFonts w:ascii="TimesNewRomanPSMT" w:hAnsi="TimesNewRomanPSMT" w:cs="TimesNewRomanPSMT"/>
          <w:color w:val="272626"/>
          <w:sz w:val="24"/>
          <w:szCs w:val="24"/>
        </w:rPr>
        <w:t>collecte d’autres récits présentant leurs perspectives sur la violence.</w:t>
      </w:r>
    </w:p>
    <w:p w14:paraId="20247DC8" w14:textId="29A808AA" w:rsidR="00334BA2" w:rsidRPr="00334BA2" w:rsidRDefault="00334BA2" w:rsidP="00334BA2">
      <w:pPr>
        <w:autoSpaceDE w:val="0"/>
        <w:autoSpaceDN w:val="0"/>
        <w:adjustRightInd w:val="0"/>
        <w:spacing w:line="240" w:lineRule="auto"/>
        <w:rPr>
          <w:rFonts w:ascii="TimesNewRomanPSMT" w:hAnsi="TimesNewRomanPSMT" w:cs="TimesNewRomanPSMT"/>
          <w:color w:val="272626"/>
          <w:sz w:val="24"/>
          <w:szCs w:val="24"/>
        </w:rPr>
      </w:pPr>
    </w:p>
    <w:p w14:paraId="0144F2F7" w14:textId="6A63E997" w:rsidR="00EC7678" w:rsidRDefault="00EC7678" w:rsidP="00EC7678">
      <w:pPr>
        <w:pStyle w:val="ListParagraph"/>
        <w:numPr>
          <w:ilvl w:val="1"/>
          <w:numId w:val="61"/>
        </w:numPr>
        <w:autoSpaceDE w:val="0"/>
        <w:autoSpaceDN w:val="0"/>
        <w:adjustRightInd w:val="0"/>
        <w:spacing w:line="240" w:lineRule="auto"/>
        <w:rPr>
          <w:rFonts w:ascii="TimesNewRomanPSMT" w:hAnsi="TimesNewRomanPSMT" w:cs="TimesNewRomanPSMT"/>
          <w:color w:val="272626"/>
          <w:sz w:val="24"/>
          <w:szCs w:val="24"/>
        </w:rPr>
      </w:pPr>
      <w:r w:rsidRPr="00621FBC">
        <w:rPr>
          <w:rFonts w:ascii="TimesNewRomanPSMT" w:hAnsi="TimesNewRomanPSMT" w:cs="TimesNewRomanPSMT"/>
          <w:color w:val="272626"/>
          <w:sz w:val="24"/>
          <w:szCs w:val="24"/>
        </w:rPr>
        <w:t>Nous demandons à tous les gouvernemen</w:t>
      </w:r>
      <w:r w:rsidR="00621FBC">
        <w:rPr>
          <w:rFonts w:ascii="TimesNewRomanPSMT" w:hAnsi="TimesNewRomanPSMT" w:cs="TimesNewRomanPSMT"/>
          <w:color w:val="272626"/>
          <w:sz w:val="24"/>
          <w:szCs w:val="24"/>
        </w:rPr>
        <w:t xml:space="preserve">ts d’assurer une représentation </w:t>
      </w:r>
      <w:r w:rsidRPr="00621FBC">
        <w:rPr>
          <w:rFonts w:ascii="TimesNewRomanPSMT" w:hAnsi="TimesNewRomanPSMT" w:cs="TimesNewRomanPSMT"/>
          <w:color w:val="272626"/>
          <w:sz w:val="24"/>
          <w:szCs w:val="24"/>
        </w:rPr>
        <w:t>équitable de</w:t>
      </w:r>
      <w:r w:rsidR="00621FBC">
        <w:rPr>
          <w:rFonts w:ascii="TimesNewRomanPSMT" w:hAnsi="TimesNewRomanPSMT" w:cs="TimesNewRomanPSMT"/>
          <w:color w:val="272626"/>
          <w:sz w:val="24"/>
          <w:szCs w:val="24"/>
        </w:rPr>
        <w:t xml:space="preserve"> </w:t>
      </w:r>
      <w:r w:rsidRPr="00621FBC">
        <w:rPr>
          <w:rFonts w:ascii="TimesNewRomanPSMT" w:hAnsi="TimesNewRomanPSMT" w:cs="TimesNewRomanPSMT"/>
          <w:color w:val="272626"/>
          <w:sz w:val="24"/>
          <w:szCs w:val="24"/>
        </w:rPr>
        <w:t>l’avis des Métis en matière d</w:t>
      </w:r>
      <w:r w:rsidR="00621FBC">
        <w:rPr>
          <w:rFonts w:ascii="TimesNewRomanPSMT" w:hAnsi="TimesNewRomanPSMT" w:cs="TimesNewRomanPSMT"/>
          <w:color w:val="272626"/>
          <w:sz w:val="24"/>
          <w:szCs w:val="24"/>
        </w:rPr>
        <w:t xml:space="preserve">’élaboration des politiques, de </w:t>
      </w:r>
      <w:r w:rsidRPr="00621FBC">
        <w:rPr>
          <w:rFonts w:ascii="TimesNewRomanPSMT" w:hAnsi="TimesNewRomanPSMT" w:cs="TimesNewRomanPSMT"/>
          <w:color w:val="272626"/>
          <w:sz w:val="24"/>
          <w:szCs w:val="24"/>
        </w:rPr>
        <w:t>financement, de prestation</w:t>
      </w:r>
      <w:r w:rsidR="00621FBC">
        <w:rPr>
          <w:rFonts w:ascii="TimesNewRomanPSMT" w:hAnsi="TimesNewRomanPSMT" w:cs="TimesNewRomanPSMT"/>
          <w:color w:val="272626"/>
          <w:sz w:val="24"/>
          <w:szCs w:val="24"/>
        </w:rPr>
        <w:t xml:space="preserve"> </w:t>
      </w:r>
      <w:r w:rsidRPr="00621FBC">
        <w:rPr>
          <w:rFonts w:ascii="TimesNewRomanPSMT" w:hAnsi="TimesNewRomanPSMT" w:cs="TimesNewRomanPSMT"/>
          <w:color w:val="272626"/>
          <w:sz w:val="24"/>
          <w:szCs w:val="24"/>
        </w:rPr>
        <w:t>de services et de pr</w:t>
      </w:r>
      <w:r w:rsidR="00621FBC">
        <w:rPr>
          <w:rFonts w:ascii="TimesNewRomanPSMT" w:hAnsi="TimesNewRomanPSMT" w:cs="TimesNewRomanPSMT"/>
          <w:color w:val="272626"/>
          <w:sz w:val="24"/>
          <w:szCs w:val="24"/>
        </w:rPr>
        <w:t xml:space="preserve">ise de décisions, y compris les </w:t>
      </w:r>
      <w:r w:rsidRPr="00621FBC">
        <w:rPr>
          <w:rFonts w:ascii="TimesNewRomanPSMT" w:hAnsi="TimesNewRomanPSMT" w:cs="TimesNewRomanPSMT"/>
          <w:color w:val="272626"/>
          <w:sz w:val="24"/>
          <w:szCs w:val="24"/>
        </w:rPr>
        <w:t>perspectives des personnes</w:t>
      </w:r>
      <w:r w:rsidR="00621FBC">
        <w:rPr>
          <w:rFonts w:ascii="TimesNewRomanPSMT" w:hAnsi="TimesNewRomanPSMT" w:cs="TimesNewRomanPSMT"/>
          <w:color w:val="272626"/>
          <w:sz w:val="24"/>
          <w:szCs w:val="24"/>
        </w:rPr>
        <w:t xml:space="preserve"> </w:t>
      </w:r>
      <w:r w:rsidRPr="00621FBC">
        <w:rPr>
          <w:rFonts w:ascii="TimesNewRomanPSMT" w:hAnsi="TimesNewRomanPSMT" w:cs="TimesNewRomanPSMT"/>
          <w:color w:val="272626"/>
          <w:sz w:val="24"/>
          <w:szCs w:val="24"/>
        </w:rPr>
        <w:t>2ELGBTQQIA et de</w:t>
      </w:r>
      <w:r w:rsidR="00621FBC">
        <w:rPr>
          <w:rFonts w:ascii="TimesNewRomanPSMT" w:hAnsi="TimesNewRomanPSMT" w:cs="TimesNewRomanPSMT"/>
          <w:color w:val="272626"/>
          <w:sz w:val="24"/>
          <w:szCs w:val="24"/>
        </w:rPr>
        <w:t xml:space="preserve">s jeunes métis, et de mettre en </w:t>
      </w:r>
      <w:r w:rsidR="00613C0C">
        <w:rPr>
          <w:rFonts w:ascii="TimesNewRomanPSMT" w:hAnsi="TimesNewRomanPSMT" w:cs="TimesNewRomanPSMT"/>
          <w:color w:val="272626"/>
          <w:sz w:val="24"/>
          <w:szCs w:val="24"/>
        </w:rPr>
        <w:t>œ</w:t>
      </w:r>
      <w:r w:rsidRPr="00621FBC">
        <w:rPr>
          <w:rFonts w:ascii="TimesNewRomanPSMT" w:hAnsi="TimesNewRomanPSMT" w:cs="TimesNewRomanPSMT"/>
          <w:color w:val="272626"/>
          <w:sz w:val="24"/>
          <w:szCs w:val="24"/>
        </w:rPr>
        <w:t>uvre des solutions autodéterminées</w:t>
      </w:r>
      <w:r w:rsidR="00621FBC">
        <w:rPr>
          <w:rFonts w:ascii="TimesNewRomanPSMT" w:hAnsi="TimesNewRomanPSMT" w:cs="TimesNewRomanPSMT"/>
          <w:color w:val="272626"/>
          <w:sz w:val="24"/>
          <w:szCs w:val="24"/>
        </w:rPr>
        <w:t xml:space="preserve"> </w:t>
      </w:r>
      <w:r w:rsidRPr="00621FBC">
        <w:rPr>
          <w:rFonts w:ascii="TimesNewRomanPSMT" w:hAnsi="TimesNewRomanPSMT" w:cs="TimesNewRomanPSMT"/>
          <w:color w:val="272626"/>
          <w:sz w:val="24"/>
          <w:szCs w:val="24"/>
        </w:rPr>
        <w:t>par les Métis et adaptées à leur culture.</w:t>
      </w:r>
    </w:p>
    <w:p w14:paraId="3398E8C3" w14:textId="7788C891" w:rsidR="00334BA2" w:rsidRPr="00334BA2" w:rsidRDefault="00334BA2" w:rsidP="00334BA2">
      <w:pPr>
        <w:autoSpaceDE w:val="0"/>
        <w:autoSpaceDN w:val="0"/>
        <w:adjustRightInd w:val="0"/>
        <w:spacing w:line="240" w:lineRule="auto"/>
        <w:rPr>
          <w:rFonts w:ascii="TimesNewRomanPSMT" w:hAnsi="TimesNewRomanPSMT" w:cs="TimesNewRomanPSMT"/>
          <w:color w:val="272626"/>
          <w:sz w:val="24"/>
          <w:szCs w:val="24"/>
        </w:rPr>
      </w:pPr>
    </w:p>
    <w:p w14:paraId="0D7FF061" w14:textId="4EA6B0C3" w:rsidR="00621FBC" w:rsidRDefault="00EC7678" w:rsidP="00EC7678">
      <w:pPr>
        <w:pStyle w:val="ListParagraph"/>
        <w:numPr>
          <w:ilvl w:val="1"/>
          <w:numId w:val="61"/>
        </w:numPr>
        <w:autoSpaceDE w:val="0"/>
        <w:autoSpaceDN w:val="0"/>
        <w:adjustRightInd w:val="0"/>
        <w:spacing w:line="240" w:lineRule="auto"/>
        <w:rPr>
          <w:rFonts w:ascii="TimesNewRomanPSMT" w:hAnsi="TimesNewRomanPSMT" w:cs="TimesNewRomanPSMT"/>
          <w:color w:val="272626"/>
          <w:sz w:val="24"/>
          <w:szCs w:val="24"/>
        </w:rPr>
      </w:pPr>
      <w:r w:rsidRPr="00621FBC">
        <w:rPr>
          <w:rFonts w:ascii="TimesNewRomanPSMT" w:hAnsi="TimesNewRomanPSMT" w:cs="TimesNewRomanPSMT"/>
          <w:color w:val="272626"/>
          <w:sz w:val="24"/>
          <w:szCs w:val="24"/>
        </w:rPr>
        <w:t>Nous demandons à tous les gouvernements de fin</w:t>
      </w:r>
      <w:r w:rsidR="00621FBC">
        <w:rPr>
          <w:rFonts w:ascii="TimesNewRomanPSMT" w:hAnsi="TimesNewRomanPSMT" w:cs="TimesNewRomanPSMT"/>
          <w:color w:val="272626"/>
          <w:sz w:val="24"/>
          <w:szCs w:val="24"/>
        </w:rPr>
        <w:t xml:space="preserve">ancer et d’appuyer des </w:t>
      </w:r>
      <w:r w:rsidRPr="00621FBC">
        <w:rPr>
          <w:rFonts w:ascii="TimesNewRomanPSMT" w:hAnsi="TimesNewRomanPSMT" w:cs="TimesNewRomanPSMT"/>
          <w:color w:val="272626"/>
          <w:sz w:val="24"/>
          <w:szCs w:val="24"/>
        </w:rPr>
        <w:t>programmes et</w:t>
      </w:r>
      <w:r w:rsidR="00621FBC">
        <w:rPr>
          <w:rFonts w:ascii="TimesNewRomanPSMT" w:hAnsi="TimesNewRomanPSMT" w:cs="TimesNewRomanPSMT"/>
          <w:color w:val="272626"/>
          <w:sz w:val="24"/>
          <w:szCs w:val="24"/>
        </w:rPr>
        <w:t xml:space="preserve"> </w:t>
      </w:r>
      <w:r w:rsidRPr="00621FBC">
        <w:rPr>
          <w:rFonts w:ascii="TimesNewRomanPSMT" w:hAnsi="TimesNewRomanPSMT" w:cs="TimesNewRomanPSMT"/>
          <w:color w:val="272626"/>
          <w:sz w:val="24"/>
          <w:szCs w:val="24"/>
        </w:rPr>
        <w:t>des services adaptés aux Métis et q</w:t>
      </w:r>
      <w:r w:rsidR="00621FBC">
        <w:rPr>
          <w:rFonts w:ascii="TimesNewRomanPSMT" w:hAnsi="TimesNewRomanPSMT" w:cs="TimesNewRomanPSMT"/>
          <w:color w:val="272626"/>
          <w:sz w:val="24"/>
          <w:szCs w:val="24"/>
        </w:rPr>
        <w:t xml:space="preserve">ui répondent à leurs besoins de </w:t>
      </w:r>
      <w:r w:rsidRPr="00621FBC">
        <w:rPr>
          <w:rFonts w:ascii="TimesNewRomanPSMT" w:hAnsi="TimesNewRomanPSMT" w:cs="TimesNewRomanPSMT"/>
          <w:color w:val="272626"/>
          <w:sz w:val="24"/>
          <w:szCs w:val="24"/>
        </w:rPr>
        <w:t>façon équitable, ainsi</w:t>
      </w:r>
      <w:r w:rsidR="00621FBC">
        <w:rPr>
          <w:rFonts w:ascii="TimesNewRomanPSMT" w:hAnsi="TimesNewRomanPSMT" w:cs="TimesNewRomanPSMT"/>
          <w:color w:val="272626"/>
          <w:sz w:val="24"/>
          <w:szCs w:val="24"/>
        </w:rPr>
        <w:t xml:space="preserve"> </w:t>
      </w:r>
      <w:r w:rsidRPr="00621FBC">
        <w:rPr>
          <w:rFonts w:ascii="TimesNewRomanPSMT" w:hAnsi="TimesNewRomanPSMT" w:cs="TimesNewRomanPSMT"/>
          <w:color w:val="272626"/>
          <w:sz w:val="24"/>
          <w:szCs w:val="24"/>
        </w:rPr>
        <w:t>que des organismes et des ins</w:t>
      </w:r>
      <w:r w:rsidR="00621FBC">
        <w:rPr>
          <w:rFonts w:ascii="TimesNewRomanPSMT" w:hAnsi="TimesNewRomanPSMT" w:cs="TimesNewRomanPSMT"/>
          <w:color w:val="272626"/>
          <w:sz w:val="24"/>
          <w:szCs w:val="24"/>
        </w:rPr>
        <w:t xml:space="preserve">titutions de défense des droits </w:t>
      </w:r>
      <w:r w:rsidRPr="00621FBC">
        <w:rPr>
          <w:rFonts w:ascii="TimesNewRomanPSMT" w:hAnsi="TimesNewRomanPSMT" w:cs="TimesNewRomanPSMT"/>
          <w:color w:val="272626"/>
          <w:sz w:val="24"/>
          <w:szCs w:val="24"/>
        </w:rPr>
        <w:t>des Métis, y compris des</w:t>
      </w:r>
      <w:r w:rsidR="00621FBC">
        <w:rPr>
          <w:rFonts w:ascii="TimesNewRomanPSMT" w:hAnsi="TimesNewRomanPSMT" w:cs="TimesNewRomanPSMT"/>
          <w:color w:val="272626"/>
          <w:sz w:val="24"/>
          <w:szCs w:val="24"/>
        </w:rPr>
        <w:t xml:space="preserve"> </w:t>
      </w:r>
      <w:r w:rsidRPr="00621FBC">
        <w:rPr>
          <w:rFonts w:ascii="TimesNewRomanPSMT" w:hAnsi="TimesNewRomanPSMT" w:cs="TimesNewRomanPSMT"/>
          <w:color w:val="272626"/>
          <w:sz w:val="24"/>
          <w:szCs w:val="24"/>
        </w:rPr>
        <w:t>autorités sanitaires et des agences de prot</w:t>
      </w:r>
      <w:r w:rsidR="00621FBC">
        <w:rPr>
          <w:rFonts w:ascii="TimesNewRomanPSMT" w:hAnsi="TimesNewRomanPSMT" w:cs="TimesNewRomanPSMT"/>
          <w:color w:val="272626"/>
          <w:sz w:val="24"/>
          <w:szCs w:val="24"/>
        </w:rPr>
        <w:t xml:space="preserve">ection de </w:t>
      </w:r>
      <w:r w:rsidRPr="00621FBC">
        <w:rPr>
          <w:rFonts w:ascii="TimesNewRomanPSMT" w:hAnsi="TimesNewRomanPSMT" w:cs="TimesNewRomanPSMT"/>
          <w:color w:val="272626"/>
          <w:sz w:val="24"/>
          <w:szCs w:val="24"/>
        </w:rPr>
        <w:t>l’enfance métis.</w:t>
      </w:r>
    </w:p>
    <w:p w14:paraId="6BD81209" w14:textId="513DFD09" w:rsidR="00334BA2" w:rsidRPr="00334BA2" w:rsidRDefault="00334BA2" w:rsidP="00334BA2">
      <w:pPr>
        <w:autoSpaceDE w:val="0"/>
        <w:autoSpaceDN w:val="0"/>
        <w:adjustRightInd w:val="0"/>
        <w:spacing w:line="240" w:lineRule="auto"/>
        <w:rPr>
          <w:rFonts w:ascii="TimesNewRomanPSMT" w:hAnsi="TimesNewRomanPSMT" w:cs="TimesNewRomanPSMT"/>
          <w:color w:val="272626"/>
          <w:sz w:val="24"/>
          <w:szCs w:val="24"/>
        </w:rPr>
      </w:pPr>
    </w:p>
    <w:p w14:paraId="0644318F" w14:textId="16955F5B" w:rsidR="00621FBC" w:rsidRDefault="00EC7678" w:rsidP="00EC7678">
      <w:pPr>
        <w:pStyle w:val="ListParagraph"/>
        <w:numPr>
          <w:ilvl w:val="1"/>
          <w:numId w:val="61"/>
        </w:numPr>
        <w:autoSpaceDE w:val="0"/>
        <w:autoSpaceDN w:val="0"/>
        <w:adjustRightInd w:val="0"/>
        <w:spacing w:line="240" w:lineRule="auto"/>
        <w:rPr>
          <w:rFonts w:ascii="TimesNewRomanPSMT" w:hAnsi="TimesNewRomanPSMT" w:cs="TimesNewRomanPSMT"/>
          <w:color w:val="272626"/>
          <w:sz w:val="24"/>
          <w:szCs w:val="24"/>
        </w:rPr>
      </w:pPr>
      <w:r w:rsidRPr="00621FBC">
        <w:rPr>
          <w:rFonts w:ascii="TimesNewRomanPSMT" w:hAnsi="TimesNewRomanPSMT" w:cs="TimesNewRomanPSMT"/>
          <w:color w:val="272626"/>
          <w:sz w:val="24"/>
          <w:szCs w:val="24"/>
        </w:rPr>
        <w:t>Nous demandons à tous les gouvernemen</w:t>
      </w:r>
      <w:r w:rsidR="00621FBC">
        <w:rPr>
          <w:rFonts w:ascii="TimesNewRomanPSMT" w:hAnsi="TimesNewRomanPSMT" w:cs="TimesNewRomanPSMT"/>
          <w:color w:val="272626"/>
          <w:sz w:val="24"/>
          <w:szCs w:val="24"/>
        </w:rPr>
        <w:t xml:space="preserve">ts d’éliminer les obstacles qui </w:t>
      </w:r>
      <w:r w:rsidRPr="00621FBC">
        <w:rPr>
          <w:rFonts w:ascii="TimesNewRomanPSMT" w:hAnsi="TimesNewRomanPSMT" w:cs="TimesNewRomanPSMT"/>
          <w:color w:val="272626"/>
          <w:sz w:val="24"/>
          <w:szCs w:val="24"/>
        </w:rPr>
        <w:t>entravent l’accès</w:t>
      </w:r>
      <w:r w:rsidR="00621FBC">
        <w:rPr>
          <w:rFonts w:ascii="TimesNewRomanPSMT" w:hAnsi="TimesNewRomanPSMT" w:cs="TimesNewRomanPSMT"/>
          <w:color w:val="272626"/>
          <w:sz w:val="24"/>
          <w:szCs w:val="24"/>
        </w:rPr>
        <w:t xml:space="preserve"> </w:t>
      </w:r>
      <w:r w:rsidRPr="00621FBC">
        <w:rPr>
          <w:rFonts w:ascii="TimesNewRomanPSMT" w:hAnsi="TimesNewRomanPSMT" w:cs="TimesNewRomanPSMT"/>
          <w:color w:val="272626"/>
          <w:sz w:val="24"/>
          <w:szCs w:val="24"/>
        </w:rPr>
        <w:t xml:space="preserve">aux programmes et aux services </w:t>
      </w:r>
      <w:r w:rsidR="00621FBC">
        <w:rPr>
          <w:rFonts w:ascii="TimesNewRomanPSMT" w:hAnsi="TimesNewRomanPSMT" w:cs="TimesNewRomanPSMT"/>
          <w:color w:val="272626"/>
          <w:sz w:val="24"/>
          <w:szCs w:val="24"/>
        </w:rPr>
        <w:t xml:space="preserve">pour les Métis, y compris, mais </w:t>
      </w:r>
      <w:r w:rsidRPr="00621FBC">
        <w:rPr>
          <w:rFonts w:ascii="TimesNewRomanPSMT" w:hAnsi="TimesNewRomanPSMT" w:cs="TimesNewRomanPSMT"/>
          <w:color w:val="272626"/>
          <w:sz w:val="24"/>
          <w:szCs w:val="24"/>
        </w:rPr>
        <w:t>sans s’y limiter, ceux</w:t>
      </w:r>
      <w:r w:rsidR="00621FBC">
        <w:rPr>
          <w:rFonts w:ascii="TimesNewRomanPSMT" w:hAnsi="TimesNewRomanPSMT" w:cs="TimesNewRomanPSMT"/>
          <w:color w:val="272626"/>
          <w:sz w:val="24"/>
          <w:szCs w:val="24"/>
        </w:rPr>
        <w:t xml:space="preserve"> </w:t>
      </w:r>
      <w:r w:rsidRPr="00621FBC">
        <w:rPr>
          <w:rFonts w:ascii="TimesNewRomanPSMT" w:hAnsi="TimesNewRomanPSMT" w:cs="TimesNewRomanPSMT"/>
          <w:color w:val="272626"/>
          <w:sz w:val="24"/>
          <w:szCs w:val="24"/>
        </w:rPr>
        <w:t>que rencontrent les Métis qui ne vivent pas dans le</w:t>
      </w:r>
      <w:r w:rsidR="00621FBC">
        <w:rPr>
          <w:rFonts w:ascii="TimesNewRomanPSMT" w:hAnsi="TimesNewRomanPSMT" w:cs="TimesNewRomanPSMT"/>
          <w:color w:val="272626"/>
          <w:sz w:val="24"/>
          <w:szCs w:val="24"/>
        </w:rPr>
        <w:t xml:space="preserve">ur province </w:t>
      </w:r>
      <w:r w:rsidRPr="00621FBC">
        <w:rPr>
          <w:rFonts w:ascii="TimesNewRomanPSMT" w:hAnsi="TimesNewRomanPSMT" w:cs="TimesNewRomanPSMT"/>
          <w:color w:val="272626"/>
          <w:sz w:val="24"/>
          <w:szCs w:val="24"/>
        </w:rPr>
        <w:t>d’origine.</w:t>
      </w:r>
    </w:p>
    <w:p w14:paraId="7B77DE1A" w14:textId="2B5F5BC6" w:rsidR="00334BA2" w:rsidRPr="00334BA2" w:rsidRDefault="00334BA2" w:rsidP="00334BA2">
      <w:pPr>
        <w:autoSpaceDE w:val="0"/>
        <w:autoSpaceDN w:val="0"/>
        <w:adjustRightInd w:val="0"/>
        <w:spacing w:line="240" w:lineRule="auto"/>
        <w:rPr>
          <w:rFonts w:ascii="TimesNewRomanPSMT" w:hAnsi="TimesNewRomanPSMT" w:cs="TimesNewRomanPSMT"/>
          <w:color w:val="272626"/>
          <w:sz w:val="24"/>
          <w:szCs w:val="24"/>
        </w:rPr>
      </w:pPr>
    </w:p>
    <w:p w14:paraId="09C3FF5A" w14:textId="5CDCF9E4" w:rsidR="00621FBC" w:rsidRDefault="00EC7678" w:rsidP="00EC7678">
      <w:pPr>
        <w:pStyle w:val="ListParagraph"/>
        <w:numPr>
          <w:ilvl w:val="1"/>
          <w:numId w:val="61"/>
        </w:numPr>
        <w:autoSpaceDE w:val="0"/>
        <w:autoSpaceDN w:val="0"/>
        <w:adjustRightInd w:val="0"/>
        <w:spacing w:line="240" w:lineRule="auto"/>
        <w:rPr>
          <w:rFonts w:ascii="TimesNewRomanPSMT" w:hAnsi="TimesNewRomanPSMT" w:cs="TimesNewRomanPSMT"/>
          <w:color w:val="272626"/>
          <w:sz w:val="24"/>
          <w:szCs w:val="24"/>
        </w:rPr>
      </w:pPr>
      <w:r w:rsidRPr="00621FBC">
        <w:rPr>
          <w:rFonts w:ascii="TimesNewRomanPSMT" w:hAnsi="TimesNewRomanPSMT" w:cs="TimesNewRomanPSMT"/>
          <w:color w:val="272626"/>
          <w:sz w:val="24"/>
          <w:szCs w:val="24"/>
        </w:rPr>
        <w:t>Nous demandons à tous les gouvernements d</w:t>
      </w:r>
      <w:r w:rsidR="00613C0C">
        <w:rPr>
          <w:rFonts w:ascii="TimesNewRomanPSMT" w:hAnsi="TimesNewRomanPSMT" w:cs="TimesNewRomanPSMT"/>
          <w:color w:val="272626"/>
          <w:sz w:val="24"/>
          <w:szCs w:val="24"/>
        </w:rPr>
        <w:t>e mettre en œ</w:t>
      </w:r>
      <w:r w:rsidR="00621FBC">
        <w:rPr>
          <w:rFonts w:ascii="TimesNewRomanPSMT" w:hAnsi="TimesNewRomanPSMT" w:cs="TimesNewRomanPSMT"/>
          <w:color w:val="272626"/>
          <w:sz w:val="24"/>
          <w:szCs w:val="24"/>
        </w:rPr>
        <w:t xml:space="preserve">uvre une approche </w:t>
      </w:r>
      <w:r w:rsidRPr="00621FBC">
        <w:rPr>
          <w:rFonts w:ascii="TimesNewRomanPSMT" w:hAnsi="TimesNewRomanPSMT" w:cs="TimesNewRomanPSMT"/>
          <w:color w:val="272626"/>
          <w:sz w:val="24"/>
          <w:szCs w:val="24"/>
        </w:rPr>
        <w:t>fondée sur</w:t>
      </w:r>
      <w:r w:rsidR="00621FBC">
        <w:rPr>
          <w:rFonts w:ascii="TimesNewRomanPSMT" w:hAnsi="TimesNewRomanPSMT" w:cs="TimesNewRomanPSMT"/>
          <w:color w:val="272626"/>
          <w:sz w:val="24"/>
          <w:szCs w:val="24"/>
        </w:rPr>
        <w:t xml:space="preserve"> </w:t>
      </w:r>
      <w:r w:rsidRPr="00621FBC">
        <w:rPr>
          <w:rFonts w:ascii="TimesNewRomanPSMT" w:hAnsi="TimesNewRomanPSMT" w:cs="TimesNewRomanPSMT"/>
          <w:color w:val="272626"/>
          <w:sz w:val="24"/>
          <w:szCs w:val="24"/>
        </w:rPr>
        <w:t>les distinctions qui tient compte</w:t>
      </w:r>
      <w:r w:rsidR="00621FBC">
        <w:rPr>
          <w:rFonts w:ascii="TimesNewRomanPSMT" w:hAnsi="TimesNewRomanPSMT" w:cs="TimesNewRomanPSMT"/>
          <w:color w:val="272626"/>
          <w:sz w:val="24"/>
          <w:szCs w:val="24"/>
        </w:rPr>
        <w:t xml:space="preserve"> de l’histoire particulière des </w:t>
      </w:r>
      <w:r w:rsidRPr="00621FBC">
        <w:rPr>
          <w:rFonts w:ascii="TimesNewRomanPSMT" w:hAnsi="TimesNewRomanPSMT" w:cs="TimesNewRomanPSMT"/>
          <w:color w:val="272626"/>
          <w:sz w:val="24"/>
          <w:szCs w:val="24"/>
        </w:rPr>
        <w:t>communautés métisses et</w:t>
      </w:r>
      <w:r w:rsidR="00621FBC">
        <w:rPr>
          <w:rFonts w:ascii="TimesNewRomanPSMT" w:hAnsi="TimesNewRomanPSMT" w:cs="TimesNewRomanPSMT"/>
          <w:color w:val="272626"/>
          <w:sz w:val="24"/>
          <w:szCs w:val="24"/>
        </w:rPr>
        <w:t xml:space="preserve"> </w:t>
      </w:r>
      <w:r w:rsidRPr="00621FBC">
        <w:rPr>
          <w:rFonts w:ascii="TimesNewRomanPSMT" w:hAnsi="TimesNewRomanPSMT" w:cs="TimesNewRomanPSMT"/>
          <w:color w:val="272626"/>
          <w:sz w:val="24"/>
          <w:szCs w:val="24"/>
        </w:rPr>
        <w:t>de leurs membres, no</w:t>
      </w:r>
      <w:r w:rsidR="00621FBC">
        <w:rPr>
          <w:rFonts w:ascii="TimesNewRomanPSMT" w:hAnsi="TimesNewRomanPSMT" w:cs="TimesNewRomanPSMT"/>
          <w:color w:val="272626"/>
          <w:sz w:val="24"/>
          <w:szCs w:val="24"/>
        </w:rPr>
        <w:t xml:space="preserve">tamment le désintérêt manifesté </w:t>
      </w:r>
      <w:r w:rsidRPr="00621FBC">
        <w:rPr>
          <w:rFonts w:ascii="TimesNewRomanPSMT" w:hAnsi="TimesNewRomanPSMT" w:cs="TimesNewRomanPSMT"/>
          <w:color w:val="272626"/>
          <w:sz w:val="24"/>
          <w:szCs w:val="24"/>
        </w:rPr>
        <w:t>par les divers ordres de</w:t>
      </w:r>
      <w:r w:rsidR="00621FBC">
        <w:rPr>
          <w:rFonts w:ascii="TimesNewRomanPSMT" w:hAnsi="TimesNewRomanPSMT" w:cs="TimesNewRomanPSMT"/>
          <w:color w:val="272626"/>
          <w:sz w:val="24"/>
          <w:szCs w:val="24"/>
        </w:rPr>
        <w:t xml:space="preserve"> </w:t>
      </w:r>
      <w:r w:rsidRPr="00621FBC">
        <w:rPr>
          <w:rFonts w:ascii="TimesNewRomanPSMT" w:hAnsi="TimesNewRomanPSMT" w:cs="TimesNewRomanPSMT"/>
          <w:color w:val="272626"/>
          <w:sz w:val="24"/>
          <w:szCs w:val="24"/>
        </w:rPr>
        <w:t>gouvernement à l’égard de</w:t>
      </w:r>
      <w:r w:rsidR="00621FBC">
        <w:rPr>
          <w:rFonts w:ascii="TimesNewRomanPSMT" w:hAnsi="TimesNewRomanPSMT" w:cs="TimesNewRomanPSMT"/>
          <w:color w:val="272626"/>
          <w:sz w:val="24"/>
          <w:szCs w:val="24"/>
        </w:rPr>
        <w:t xml:space="preserve"> nombreux problèmes et qui fait </w:t>
      </w:r>
      <w:r w:rsidRPr="00621FBC">
        <w:rPr>
          <w:rFonts w:ascii="TimesNewRomanPSMT" w:hAnsi="TimesNewRomanPSMT" w:cs="TimesNewRomanPSMT"/>
          <w:color w:val="272626"/>
          <w:sz w:val="24"/>
          <w:szCs w:val="24"/>
        </w:rPr>
        <w:t>aujourd’hui obstacle à leur</w:t>
      </w:r>
      <w:r w:rsidR="00621FBC">
        <w:rPr>
          <w:rFonts w:ascii="TimesNewRomanPSMT" w:hAnsi="TimesNewRomanPSMT" w:cs="TimesNewRomanPSMT"/>
          <w:color w:val="272626"/>
          <w:sz w:val="24"/>
          <w:szCs w:val="24"/>
        </w:rPr>
        <w:t xml:space="preserve"> </w:t>
      </w:r>
      <w:r w:rsidRPr="00621FBC">
        <w:rPr>
          <w:rFonts w:ascii="TimesNewRomanPSMT" w:hAnsi="TimesNewRomanPSMT" w:cs="TimesNewRomanPSMT"/>
          <w:color w:val="272626"/>
          <w:sz w:val="24"/>
          <w:szCs w:val="24"/>
        </w:rPr>
        <w:t>sécurité.</w:t>
      </w:r>
    </w:p>
    <w:p w14:paraId="1AAA66C3" w14:textId="28AD18E9" w:rsidR="00334BA2" w:rsidRPr="00334BA2" w:rsidRDefault="00334BA2" w:rsidP="00334BA2">
      <w:pPr>
        <w:autoSpaceDE w:val="0"/>
        <w:autoSpaceDN w:val="0"/>
        <w:adjustRightInd w:val="0"/>
        <w:spacing w:line="240" w:lineRule="auto"/>
        <w:rPr>
          <w:rFonts w:ascii="TimesNewRomanPSMT" w:hAnsi="TimesNewRomanPSMT" w:cs="TimesNewRomanPSMT"/>
          <w:color w:val="272626"/>
          <w:sz w:val="24"/>
          <w:szCs w:val="24"/>
        </w:rPr>
      </w:pPr>
    </w:p>
    <w:p w14:paraId="0D6319EB" w14:textId="23048220" w:rsidR="00621FBC" w:rsidRDefault="00EC7678" w:rsidP="00EC7678">
      <w:pPr>
        <w:pStyle w:val="ListParagraph"/>
        <w:numPr>
          <w:ilvl w:val="1"/>
          <w:numId w:val="61"/>
        </w:numPr>
        <w:autoSpaceDE w:val="0"/>
        <w:autoSpaceDN w:val="0"/>
        <w:adjustRightInd w:val="0"/>
        <w:spacing w:line="240" w:lineRule="auto"/>
        <w:rPr>
          <w:rFonts w:ascii="TimesNewRomanPSMT" w:hAnsi="TimesNewRomanPSMT" w:cs="TimesNewRomanPSMT"/>
          <w:color w:val="272626"/>
          <w:sz w:val="24"/>
          <w:szCs w:val="24"/>
        </w:rPr>
      </w:pPr>
      <w:r w:rsidRPr="00621FBC">
        <w:rPr>
          <w:rFonts w:ascii="TimesNewRomanPSMT" w:hAnsi="TimesNewRomanPSMT" w:cs="TimesNewRomanPSMT"/>
          <w:color w:val="272626"/>
          <w:sz w:val="24"/>
          <w:szCs w:val="24"/>
        </w:rPr>
        <w:t>Nous demandons à tous les gouvernemen</w:t>
      </w:r>
      <w:r w:rsidR="00621FBC">
        <w:rPr>
          <w:rFonts w:ascii="TimesNewRomanPSMT" w:hAnsi="TimesNewRomanPSMT" w:cs="TimesNewRomanPSMT"/>
          <w:color w:val="272626"/>
          <w:sz w:val="24"/>
          <w:szCs w:val="24"/>
        </w:rPr>
        <w:t xml:space="preserve">ts de financer et d’appuyer des </w:t>
      </w:r>
      <w:r w:rsidRPr="00621FBC">
        <w:rPr>
          <w:rFonts w:ascii="TimesNewRomanPSMT" w:hAnsi="TimesNewRomanPSMT" w:cs="TimesNewRomanPSMT"/>
          <w:color w:val="272626"/>
          <w:sz w:val="24"/>
          <w:szCs w:val="24"/>
        </w:rPr>
        <w:t>programmes et</w:t>
      </w:r>
      <w:r w:rsidR="00621FBC">
        <w:rPr>
          <w:rFonts w:ascii="TimesNewRomanPSMT" w:hAnsi="TimesNewRomanPSMT" w:cs="TimesNewRomanPSMT"/>
          <w:color w:val="272626"/>
          <w:sz w:val="24"/>
          <w:szCs w:val="24"/>
        </w:rPr>
        <w:t xml:space="preserve"> </w:t>
      </w:r>
      <w:r w:rsidRPr="00621FBC">
        <w:rPr>
          <w:rFonts w:ascii="TimesNewRomanPSMT" w:hAnsi="TimesNewRomanPSMT" w:cs="TimesNewRomanPSMT"/>
          <w:color w:val="272626"/>
          <w:sz w:val="24"/>
          <w:szCs w:val="24"/>
        </w:rPr>
        <w:t xml:space="preserve">des services adaptés à la culture des Métis vivant </w:t>
      </w:r>
      <w:r w:rsidR="00621FBC">
        <w:rPr>
          <w:rFonts w:ascii="TimesNewRomanPSMT" w:hAnsi="TimesNewRomanPSMT" w:cs="TimesNewRomanPSMT"/>
          <w:color w:val="272626"/>
          <w:sz w:val="24"/>
          <w:szCs w:val="24"/>
        </w:rPr>
        <w:t xml:space="preserve">dans les centres </w:t>
      </w:r>
      <w:r w:rsidRPr="00621FBC">
        <w:rPr>
          <w:rFonts w:ascii="TimesNewRomanPSMT" w:hAnsi="TimesNewRomanPSMT" w:cs="TimesNewRomanPSMT"/>
          <w:color w:val="272626"/>
          <w:sz w:val="24"/>
          <w:szCs w:val="24"/>
        </w:rPr>
        <w:t>urbains, y compris</w:t>
      </w:r>
      <w:r w:rsidR="00621FBC">
        <w:rPr>
          <w:rFonts w:ascii="TimesNewRomanPSMT" w:hAnsi="TimesNewRomanPSMT" w:cs="TimesNewRomanPSMT"/>
          <w:color w:val="272626"/>
          <w:sz w:val="24"/>
          <w:szCs w:val="24"/>
        </w:rPr>
        <w:t xml:space="preserve"> </w:t>
      </w:r>
      <w:r w:rsidRPr="00621FBC">
        <w:rPr>
          <w:rFonts w:ascii="TimesNewRomanPSMT" w:hAnsi="TimesNewRomanPSMT" w:cs="TimesNewRomanPSMT"/>
          <w:color w:val="272626"/>
          <w:sz w:val="24"/>
          <w:szCs w:val="24"/>
        </w:rPr>
        <w:t>ceux qui respectent la di</w:t>
      </w:r>
      <w:r w:rsidR="00621FBC">
        <w:rPr>
          <w:rFonts w:ascii="TimesNewRomanPSMT" w:hAnsi="TimesNewRomanPSMT" w:cs="TimesNewRomanPSMT"/>
          <w:color w:val="272626"/>
          <w:sz w:val="24"/>
          <w:szCs w:val="24"/>
        </w:rPr>
        <w:t xml:space="preserve">versité interne des communautés </w:t>
      </w:r>
      <w:r w:rsidRPr="00621FBC">
        <w:rPr>
          <w:rFonts w:ascii="TimesNewRomanPSMT" w:hAnsi="TimesNewRomanPSMT" w:cs="TimesNewRomanPSMT"/>
          <w:color w:val="272626"/>
          <w:sz w:val="24"/>
          <w:szCs w:val="24"/>
        </w:rPr>
        <w:t>métisses au regard de la</w:t>
      </w:r>
      <w:r w:rsidR="00621FBC">
        <w:rPr>
          <w:rFonts w:ascii="TimesNewRomanPSMT" w:hAnsi="TimesNewRomanPSMT" w:cs="TimesNewRomanPSMT"/>
          <w:color w:val="272626"/>
          <w:sz w:val="24"/>
          <w:szCs w:val="24"/>
        </w:rPr>
        <w:t xml:space="preserve"> </w:t>
      </w:r>
      <w:r w:rsidRPr="00621FBC">
        <w:rPr>
          <w:rFonts w:ascii="TimesNewRomanPSMT" w:hAnsi="TimesNewRomanPSMT" w:cs="TimesNewRomanPSMT"/>
          <w:color w:val="272626"/>
          <w:sz w:val="24"/>
          <w:szCs w:val="24"/>
        </w:rPr>
        <w:t>spiritualité, de l’identité de genre et de l’identité culturelle.</w:t>
      </w:r>
    </w:p>
    <w:p w14:paraId="7F00B7C0" w14:textId="6F03A768" w:rsidR="00334BA2" w:rsidRPr="00334BA2" w:rsidRDefault="00334BA2" w:rsidP="00334BA2">
      <w:pPr>
        <w:autoSpaceDE w:val="0"/>
        <w:autoSpaceDN w:val="0"/>
        <w:adjustRightInd w:val="0"/>
        <w:spacing w:line="240" w:lineRule="auto"/>
        <w:rPr>
          <w:rFonts w:ascii="TimesNewRomanPSMT" w:hAnsi="TimesNewRomanPSMT" w:cs="TimesNewRomanPSMT"/>
          <w:color w:val="272626"/>
          <w:sz w:val="24"/>
          <w:szCs w:val="24"/>
        </w:rPr>
      </w:pPr>
    </w:p>
    <w:p w14:paraId="01F52218" w14:textId="6059044C" w:rsidR="00EC7678" w:rsidRDefault="00EC7678" w:rsidP="00EC7678">
      <w:pPr>
        <w:pStyle w:val="ListParagraph"/>
        <w:numPr>
          <w:ilvl w:val="1"/>
          <w:numId w:val="61"/>
        </w:numPr>
        <w:autoSpaceDE w:val="0"/>
        <w:autoSpaceDN w:val="0"/>
        <w:adjustRightInd w:val="0"/>
        <w:spacing w:line="240" w:lineRule="auto"/>
        <w:rPr>
          <w:rFonts w:ascii="TimesNewRomanPSMT" w:hAnsi="TimesNewRomanPSMT" w:cs="TimesNewRomanPSMT"/>
          <w:color w:val="272626"/>
          <w:sz w:val="24"/>
          <w:szCs w:val="24"/>
        </w:rPr>
      </w:pPr>
      <w:r w:rsidRPr="00621FBC">
        <w:rPr>
          <w:rFonts w:ascii="TimesNewRomanPSMT" w:hAnsi="TimesNewRomanPSMT" w:cs="TimesNewRomanPSMT"/>
          <w:color w:val="272626"/>
          <w:sz w:val="24"/>
          <w:szCs w:val="24"/>
        </w:rPr>
        <w:t>Nous demandons à tous les gouvern</w:t>
      </w:r>
      <w:r w:rsidR="00621FBC">
        <w:rPr>
          <w:rFonts w:ascii="TimesNewRomanPSMT" w:hAnsi="TimesNewRomanPSMT" w:cs="TimesNewRomanPSMT"/>
          <w:color w:val="272626"/>
          <w:sz w:val="24"/>
          <w:szCs w:val="24"/>
        </w:rPr>
        <w:t xml:space="preserve">ements, en partenariat avec les </w:t>
      </w:r>
      <w:r w:rsidRPr="00621FBC">
        <w:rPr>
          <w:rFonts w:ascii="TimesNewRomanPSMT" w:hAnsi="TimesNewRomanPSMT" w:cs="TimesNewRomanPSMT"/>
          <w:color w:val="272626"/>
          <w:sz w:val="24"/>
          <w:szCs w:val="24"/>
        </w:rPr>
        <w:t>communautés,</w:t>
      </w:r>
      <w:r w:rsidR="00621FBC">
        <w:rPr>
          <w:rFonts w:ascii="TimesNewRomanPSMT" w:hAnsi="TimesNewRomanPSMT" w:cs="TimesNewRomanPSMT"/>
          <w:color w:val="272626"/>
          <w:sz w:val="24"/>
          <w:szCs w:val="24"/>
        </w:rPr>
        <w:t xml:space="preserve"> </w:t>
      </w:r>
      <w:r w:rsidRPr="00621FBC">
        <w:rPr>
          <w:rFonts w:ascii="TimesNewRomanPSMT" w:hAnsi="TimesNewRomanPSMT" w:cs="TimesNewRomanPSMT"/>
          <w:color w:val="272626"/>
          <w:sz w:val="24"/>
          <w:szCs w:val="24"/>
        </w:rPr>
        <w:t>les organisations et les perso</w:t>
      </w:r>
      <w:r w:rsidR="00621FBC">
        <w:rPr>
          <w:rFonts w:ascii="TimesNewRomanPSMT" w:hAnsi="TimesNewRomanPSMT" w:cs="TimesNewRomanPSMT"/>
          <w:color w:val="272626"/>
          <w:sz w:val="24"/>
          <w:szCs w:val="24"/>
        </w:rPr>
        <w:t xml:space="preserve">nnes métisses, de concevoir des </w:t>
      </w:r>
      <w:r w:rsidRPr="00621FBC">
        <w:rPr>
          <w:rFonts w:ascii="TimesNewRomanPSMT" w:hAnsi="TimesNewRomanPSMT" w:cs="TimesNewRomanPSMT"/>
          <w:color w:val="272626"/>
          <w:sz w:val="24"/>
          <w:szCs w:val="24"/>
        </w:rPr>
        <w:t>formations continues et</w:t>
      </w:r>
      <w:r w:rsidR="00621FBC">
        <w:rPr>
          <w:rFonts w:ascii="TimesNewRomanPSMT" w:hAnsi="TimesNewRomanPSMT" w:cs="TimesNewRomanPSMT"/>
          <w:color w:val="272626"/>
          <w:sz w:val="24"/>
          <w:szCs w:val="24"/>
        </w:rPr>
        <w:t xml:space="preserve"> </w:t>
      </w:r>
      <w:r w:rsidRPr="00621FBC">
        <w:rPr>
          <w:rFonts w:ascii="TimesNewRomanPSMT" w:hAnsi="TimesNewRomanPSMT" w:cs="TimesNewRomanPSMT"/>
          <w:color w:val="272626"/>
          <w:sz w:val="24"/>
          <w:szCs w:val="24"/>
        </w:rPr>
        <w:t>obligatoires en com</w:t>
      </w:r>
      <w:r w:rsidR="00621FBC">
        <w:rPr>
          <w:rFonts w:ascii="TimesNewRomanPSMT" w:hAnsi="TimesNewRomanPSMT" w:cs="TimesNewRomanPSMT"/>
          <w:color w:val="272626"/>
          <w:sz w:val="24"/>
          <w:szCs w:val="24"/>
        </w:rPr>
        <w:t xml:space="preserve">pétence culturelle destinée aux </w:t>
      </w:r>
      <w:r w:rsidRPr="00621FBC">
        <w:rPr>
          <w:rFonts w:ascii="TimesNewRomanPSMT" w:hAnsi="TimesNewRomanPSMT" w:cs="TimesNewRomanPSMT"/>
          <w:color w:val="272626"/>
          <w:sz w:val="24"/>
          <w:szCs w:val="24"/>
        </w:rPr>
        <w:t>fonctionnaires (y compris le</w:t>
      </w:r>
      <w:r w:rsidR="00621FBC">
        <w:rPr>
          <w:rFonts w:ascii="TimesNewRomanPSMT" w:hAnsi="TimesNewRomanPSMT" w:cs="TimesNewRomanPSMT"/>
          <w:color w:val="272626"/>
          <w:sz w:val="24"/>
          <w:szCs w:val="24"/>
        </w:rPr>
        <w:t xml:space="preserve"> </w:t>
      </w:r>
      <w:r w:rsidRPr="00621FBC">
        <w:rPr>
          <w:rFonts w:ascii="TimesNewRomanPSMT" w:hAnsi="TimesNewRomanPSMT" w:cs="TimesNewRomanPSMT"/>
          <w:color w:val="272626"/>
          <w:sz w:val="24"/>
          <w:szCs w:val="24"/>
        </w:rPr>
        <w:t>personnel travaillant d</w:t>
      </w:r>
      <w:r w:rsidR="00621FBC">
        <w:rPr>
          <w:rFonts w:ascii="TimesNewRomanPSMT" w:hAnsi="TimesNewRomanPSMT" w:cs="TimesNewRomanPSMT"/>
          <w:color w:val="272626"/>
          <w:sz w:val="24"/>
          <w:szCs w:val="24"/>
        </w:rPr>
        <w:t xml:space="preserve">ans les secteurs du maintien de </w:t>
      </w:r>
      <w:r w:rsidRPr="00621FBC">
        <w:rPr>
          <w:rFonts w:ascii="TimesNewRomanPSMT" w:hAnsi="TimesNewRomanPSMT" w:cs="TimesNewRomanPSMT"/>
          <w:color w:val="272626"/>
          <w:sz w:val="24"/>
          <w:szCs w:val="24"/>
        </w:rPr>
        <w:t>l’ordre, de la justice, de</w:t>
      </w:r>
      <w:r w:rsidR="00621FBC">
        <w:rPr>
          <w:rFonts w:ascii="TimesNewRomanPSMT" w:hAnsi="TimesNewRomanPSMT" w:cs="TimesNewRomanPSMT"/>
          <w:color w:val="272626"/>
          <w:sz w:val="24"/>
          <w:szCs w:val="24"/>
        </w:rPr>
        <w:t xml:space="preserve"> </w:t>
      </w:r>
      <w:r w:rsidRPr="00621FBC">
        <w:rPr>
          <w:rFonts w:ascii="TimesNewRomanPSMT" w:hAnsi="TimesNewRomanPSMT" w:cs="TimesNewRomanPSMT"/>
          <w:color w:val="272626"/>
          <w:sz w:val="24"/>
          <w:szCs w:val="24"/>
        </w:rPr>
        <w:t>l’éducation, des soins de sa</w:t>
      </w:r>
      <w:r w:rsidR="00621FBC">
        <w:rPr>
          <w:rFonts w:ascii="TimesNewRomanPSMT" w:hAnsi="TimesNewRomanPSMT" w:cs="TimesNewRomanPSMT"/>
          <w:color w:val="272626"/>
          <w:sz w:val="24"/>
          <w:szCs w:val="24"/>
        </w:rPr>
        <w:t xml:space="preserve">nté et du travail social, ainsi </w:t>
      </w:r>
      <w:r w:rsidRPr="00621FBC">
        <w:rPr>
          <w:rFonts w:ascii="TimesNewRomanPSMT" w:hAnsi="TimesNewRomanPSMT" w:cs="TimesNewRomanPSMT"/>
          <w:color w:val="272626"/>
          <w:sz w:val="24"/>
          <w:szCs w:val="24"/>
        </w:rPr>
        <w:t>que dans l’administration</w:t>
      </w:r>
      <w:r w:rsidR="00621FBC">
        <w:rPr>
          <w:rFonts w:ascii="TimesNewRomanPSMT" w:hAnsi="TimesNewRomanPSMT" w:cs="TimesNewRomanPSMT"/>
          <w:color w:val="272626"/>
          <w:sz w:val="24"/>
          <w:szCs w:val="24"/>
        </w:rPr>
        <w:t xml:space="preserve"> </w:t>
      </w:r>
      <w:r w:rsidRPr="00621FBC">
        <w:rPr>
          <w:rFonts w:ascii="TimesNewRomanPSMT" w:hAnsi="TimesNewRomanPSMT" w:cs="TimesNewRomanPSMT"/>
          <w:color w:val="272626"/>
          <w:sz w:val="24"/>
          <w:szCs w:val="24"/>
        </w:rPr>
        <w:t>publique). Cette fo</w:t>
      </w:r>
      <w:r w:rsidR="00621FBC">
        <w:rPr>
          <w:rFonts w:ascii="TimesNewRomanPSMT" w:hAnsi="TimesNewRomanPSMT" w:cs="TimesNewRomanPSMT"/>
          <w:color w:val="272626"/>
          <w:sz w:val="24"/>
          <w:szCs w:val="24"/>
        </w:rPr>
        <w:t xml:space="preserve">rmation devra être axée sur </w:t>
      </w:r>
      <w:r w:rsidR="00621FBC">
        <w:rPr>
          <w:rFonts w:ascii="TimesNewRomanPSMT" w:hAnsi="TimesNewRomanPSMT" w:cs="TimesNewRomanPSMT"/>
          <w:color w:val="272626"/>
          <w:sz w:val="24"/>
          <w:szCs w:val="24"/>
        </w:rPr>
        <w:lastRenderedPageBreak/>
        <w:t xml:space="preserve">des </w:t>
      </w:r>
      <w:r w:rsidRPr="00621FBC">
        <w:rPr>
          <w:rFonts w:ascii="TimesNewRomanPSMT" w:hAnsi="TimesNewRomanPSMT" w:cs="TimesNewRomanPSMT"/>
          <w:color w:val="272626"/>
          <w:sz w:val="24"/>
          <w:szCs w:val="24"/>
        </w:rPr>
        <w:t>domaines comme les soins tenant</w:t>
      </w:r>
      <w:r w:rsidR="00621FBC">
        <w:rPr>
          <w:rFonts w:ascii="TimesNewRomanPSMT" w:hAnsi="TimesNewRomanPSMT" w:cs="TimesNewRomanPSMT"/>
          <w:color w:val="272626"/>
          <w:sz w:val="24"/>
          <w:szCs w:val="24"/>
        </w:rPr>
        <w:t xml:space="preserve"> </w:t>
      </w:r>
      <w:r w:rsidRPr="00621FBC">
        <w:rPr>
          <w:rFonts w:ascii="TimesNewRomanPSMT" w:hAnsi="TimesNewRomanPSMT" w:cs="TimesNewRomanPSMT"/>
          <w:color w:val="272626"/>
          <w:sz w:val="24"/>
          <w:szCs w:val="24"/>
        </w:rPr>
        <w:t>compte de</w:t>
      </w:r>
      <w:r w:rsidR="00621FBC">
        <w:rPr>
          <w:rFonts w:ascii="TimesNewRomanPSMT" w:hAnsi="TimesNewRomanPSMT" w:cs="TimesNewRomanPSMT"/>
          <w:color w:val="272626"/>
          <w:sz w:val="24"/>
          <w:szCs w:val="24"/>
        </w:rPr>
        <w:t xml:space="preserve">s traumatismes, la sécurisation </w:t>
      </w:r>
      <w:r w:rsidRPr="00621FBC">
        <w:rPr>
          <w:rFonts w:ascii="TimesNewRomanPSMT" w:hAnsi="TimesNewRomanPSMT" w:cs="TimesNewRomanPSMT"/>
          <w:color w:val="272626"/>
          <w:sz w:val="24"/>
          <w:szCs w:val="24"/>
        </w:rPr>
        <w:t>culturelle, la lutte contre le racisme et la</w:t>
      </w:r>
      <w:r w:rsidR="00621FBC">
        <w:rPr>
          <w:rFonts w:ascii="TimesNewRomanPSMT" w:hAnsi="TimesNewRomanPSMT" w:cs="TimesNewRomanPSMT"/>
          <w:color w:val="272626"/>
          <w:sz w:val="24"/>
          <w:szCs w:val="24"/>
        </w:rPr>
        <w:t xml:space="preserve"> </w:t>
      </w:r>
      <w:r w:rsidRPr="00621FBC">
        <w:rPr>
          <w:rFonts w:ascii="TimesNewRomanPSMT" w:hAnsi="TimesNewRomanPSMT" w:cs="TimesNewRomanPSMT"/>
          <w:color w:val="272626"/>
          <w:sz w:val="24"/>
          <w:szCs w:val="24"/>
        </w:rPr>
        <w:t>connaissance de la culture et de l’histoire métisses.</w:t>
      </w:r>
    </w:p>
    <w:p w14:paraId="5206B4AB" w14:textId="7E2B9E00" w:rsidR="00334BA2" w:rsidRPr="00334BA2" w:rsidRDefault="00334BA2" w:rsidP="00334BA2">
      <w:pPr>
        <w:autoSpaceDE w:val="0"/>
        <w:autoSpaceDN w:val="0"/>
        <w:adjustRightInd w:val="0"/>
        <w:spacing w:line="240" w:lineRule="auto"/>
        <w:rPr>
          <w:rFonts w:ascii="TimesNewRomanPSMT" w:hAnsi="TimesNewRomanPSMT" w:cs="TimesNewRomanPSMT"/>
          <w:color w:val="272626"/>
          <w:sz w:val="24"/>
          <w:szCs w:val="24"/>
        </w:rPr>
      </w:pPr>
    </w:p>
    <w:p w14:paraId="1049A4C4" w14:textId="4A664EF2" w:rsidR="00621FBC" w:rsidRDefault="00621FBC" w:rsidP="00621FBC">
      <w:pPr>
        <w:pStyle w:val="ListParagraph"/>
        <w:numPr>
          <w:ilvl w:val="1"/>
          <w:numId w:val="61"/>
        </w:numPr>
        <w:autoSpaceDE w:val="0"/>
        <w:autoSpaceDN w:val="0"/>
        <w:adjustRightInd w:val="0"/>
        <w:spacing w:line="240" w:lineRule="auto"/>
        <w:rPr>
          <w:rFonts w:ascii="TimesNewRomanPSMT" w:hAnsi="TimesNewRomanPSMT" w:cs="TimesNewRomanPSMT"/>
          <w:color w:val="272626"/>
          <w:sz w:val="24"/>
          <w:szCs w:val="24"/>
        </w:rPr>
      </w:pPr>
      <w:r w:rsidRPr="00621FBC">
        <w:rPr>
          <w:rFonts w:ascii="TimesNewRomanPSMT" w:hAnsi="TimesNewRomanPSMT" w:cs="TimesNewRomanPSMT"/>
          <w:color w:val="272626"/>
          <w:sz w:val="24"/>
          <w:szCs w:val="24"/>
        </w:rPr>
        <w:t>Nous demandons à tous les gouvernements de fournir des options de transport</w:t>
      </w:r>
      <w:r>
        <w:rPr>
          <w:rFonts w:ascii="TimesNewRomanPSMT" w:hAnsi="TimesNewRomanPSMT" w:cs="TimesNewRomanPSMT"/>
          <w:color w:val="272626"/>
          <w:sz w:val="24"/>
          <w:szCs w:val="24"/>
        </w:rPr>
        <w:t xml:space="preserve"> </w:t>
      </w:r>
      <w:r w:rsidRPr="00621FBC">
        <w:rPr>
          <w:rFonts w:ascii="TimesNewRomanPSMT" w:hAnsi="TimesNewRomanPSMT" w:cs="TimesNewRomanPSMT"/>
          <w:color w:val="272626"/>
          <w:sz w:val="24"/>
          <w:szCs w:val="24"/>
        </w:rPr>
        <w:t>sécuritaires, particulièrement dans les communautés</w:t>
      </w:r>
      <w:r>
        <w:rPr>
          <w:rFonts w:ascii="TimesNewRomanPSMT" w:hAnsi="TimesNewRomanPSMT" w:cs="TimesNewRomanPSMT"/>
          <w:color w:val="272626"/>
          <w:sz w:val="24"/>
          <w:szCs w:val="24"/>
        </w:rPr>
        <w:t xml:space="preserve"> rurales, éloignées et du Nord, </w:t>
      </w:r>
      <w:r w:rsidRPr="00621FBC">
        <w:rPr>
          <w:rFonts w:ascii="TimesNewRomanPSMT" w:hAnsi="TimesNewRomanPSMT" w:cs="TimesNewRomanPSMT"/>
          <w:color w:val="272626"/>
          <w:sz w:val="24"/>
          <w:szCs w:val="24"/>
        </w:rPr>
        <w:t>y</w:t>
      </w:r>
      <w:r>
        <w:rPr>
          <w:rFonts w:ascii="TimesNewRomanPSMT" w:hAnsi="TimesNewRomanPSMT" w:cs="TimesNewRomanPSMT"/>
          <w:color w:val="272626"/>
          <w:sz w:val="24"/>
          <w:szCs w:val="24"/>
        </w:rPr>
        <w:t xml:space="preserve"> </w:t>
      </w:r>
      <w:r w:rsidRPr="00621FBC">
        <w:rPr>
          <w:rFonts w:ascii="TimesNewRomanPSMT" w:hAnsi="TimesNewRomanPSMT" w:cs="TimesNewRomanPSMT"/>
          <w:color w:val="272626"/>
          <w:sz w:val="24"/>
          <w:szCs w:val="24"/>
        </w:rPr>
        <w:t xml:space="preserve">compris des programmes de raccompagnement. Nous </w:t>
      </w:r>
      <w:r>
        <w:rPr>
          <w:rFonts w:ascii="TimesNewRomanPSMT" w:hAnsi="TimesNewRomanPSMT" w:cs="TimesNewRomanPSMT"/>
          <w:color w:val="272626"/>
          <w:sz w:val="24"/>
          <w:szCs w:val="24"/>
        </w:rPr>
        <w:t xml:space="preserve">leur demandons </w:t>
      </w:r>
      <w:r w:rsidRPr="00621FBC">
        <w:rPr>
          <w:rFonts w:ascii="TimesNewRomanPSMT" w:hAnsi="TimesNewRomanPSMT" w:cs="TimesNewRomanPSMT"/>
          <w:color w:val="272626"/>
          <w:sz w:val="24"/>
          <w:szCs w:val="24"/>
        </w:rPr>
        <w:t>également de</w:t>
      </w:r>
      <w:r>
        <w:rPr>
          <w:rFonts w:ascii="TimesNewRomanPSMT" w:hAnsi="TimesNewRomanPSMT" w:cs="TimesNewRomanPSMT"/>
          <w:color w:val="272626"/>
          <w:sz w:val="24"/>
          <w:szCs w:val="24"/>
        </w:rPr>
        <w:t xml:space="preserve"> </w:t>
      </w:r>
      <w:r w:rsidRPr="00621FBC">
        <w:rPr>
          <w:rFonts w:ascii="TimesNewRomanPSMT" w:hAnsi="TimesNewRomanPSMT" w:cs="TimesNewRomanPSMT"/>
          <w:color w:val="272626"/>
          <w:sz w:val="24"/>
          <w:szCs w:val="24"/>
        </w:rPr>
        <w:t>surveiller les secteurs de recrute</w:t>
      </w:r>
      <w:r>
        <w:rPr>
          <w:rFonts w:ascii="TimesNewRomanPSMT" w:hAnsi="TimesNewRomanPSMT" w:cs="TimesNewRomanPSMT"/>
          <w:color w:val="272626"/>
          <w:sz w:val="24"/>
          <w:szCs w:val="24"/>
        </w:rPr>
        <w:t xml:space="preserve">ment intense où les femmes, les </w:t>
      </w:r>
      <w:r w:rsidRPr="00621FBC">
        <w:rPr>
          <w:rFonts w:ascii="TimesNewRomanPSMT" w:hAnsi="TimesNewRomanPSMT" w:cs="TimesNewRomanPSMT"/>
          <w:color w:val="272626"/>
          <w:sz w:val="24"/>
          <w:szCs w:val="24"/>
        </w:rPr>
        <w:t>filles et les</w:t>
      </w:r>
      <w:r>
        <w:rPr>
          <w:rFonts w:ascii="TimesNewRomanPSMT" w:hAnsi="TimesNewRomanPSMT" w:cs="TimesNewRomanPSMT"/>
          <w:color w:val="272626"/>
          <w:sz w:val="24"/>
          <w:szCs w:val="24"/>
        </w:rPr>
        <w:t xml:space="preserve"> </w:t>
      </w:r>
      <w:r w:rsidRPr="00621FBC">
        <w:rPr>
          <w:rFonts w:ascii="TimesNewRomanPSMT" w:hAnsi="TimesNewRomanPSMT" w:cs="TimesNewRomanPSMT"/>
          <w:color w:val="272626"/>
          <w:sz w:val="24"/>
          <w:szCs w:val="24"/>
        </w:rPr>
        <w:t>personnes 2ELGBTQQIA métisses risquent davantage d’être ciblées.</w:t>
      </w:r>
    </w:p>
    <w:p w14:paraId="51EF886F" w14:textId="7EC8D984" w:rsidR="00334BA2" w:rsidRPr="00334BA2" w:rsidRDefault="00334BA2" w:rsidP="00334BA2">
      <w:pPr>
        <w:autoSpaceDE w:val="0"/>
        <w:autoSpaceDN w:val="0"/>
        <w:adjustRightInd w:val="0"/>
        <w:spacing w:line="240" w:lineRule="auto"/>
        <w:rPr>
          <w:rFonts w:ascii="TimesNewRomanPSMT" w:hAnsi="TimesNewRomanPSMT" w:cs="TimesNewRomanPSMT"/>
          <w:color w:val="272626"/>
          <w:sz w:val="24"/>
          <w:szCs w:val="24"/>
        </w:rPr>
      </w:pPr>
    </w:p>
    <w:p w14:paraId="3C109BFE" w14:textId="6E67A8D8" w:rsidR="00621FBC" w:rsidRDefault="00621FBC" w:rsidP="00621FBC">
      <w:pPr>
        <w:pStyle w:val="ListParagraph"/>
        <w:numPr>
          <w:ilvl w:val="1"/>
          <w:numId w:val="61"/>
        </w:numPr>
        <w:autoSpaceDE w:val="0"/>
        <w:autoSpaceDN w:val="0"/>
        <w:adjustRightInd w:val="0"/>
        <w:spacing w:line="240" w:lineRule="auto"/>
        <w:rPr>
          <w:rFonts w:ascii="TimesNewRomanPSMT" w:hAnsi="TimesNewRomanPSMT" w:cs="TimesNewRomanPSMT"/>
          <w:color w:val="272626"/>
          <w:sz w:val="24"/>
          <w:szCs w:val="24"/>
        </w:rPr>
      </w:pPr>
      <w:r w:rsidRPr="00621FBC">
        <w:rPr>
          <w:rFonts w:ascii="TimesNewRomanPSMT" w:hAnsi="TimesNewRomanPSMT" w:cs="TimesNewRomanPSMT"/>
          <w:color w:val="272626"/>
          <w:sz w:val="24"/>
          <w:szCs w:val="24"/>
        </w:rPr>
        <w:t>Nous demandons à tous les gouvernements de respecter les droits des Métis et</w:t>
      </w:r>
      <w:r>
        <w:rPr>
          <w:rFonts w:ascii="TimesNewRomanPSMT" w:hAnsi="TimesNewRomanPSMT" w:cs="TimesNewRomanPSMT"/>
          <w:color w:val="272626"/>
          <w:sz w:val="24"/>
          <w:szCs w:val="24"/>
        </w:rPr>
        <w:t xml:space="preserve"> </w:t>
      </w:r>
      <w:r w:rsidRPr="00621FBC">
        <w:rPr>
          <w:rFonts w:ascii="TimesNewRomanPSMT" w:hAnsi="TimesNewRomanPSMT" w:cs="TimesNewRomanPSMT"/>
          <w:color w:val="272626"/>
          <w:sz w:val="24"/>
          <w:szCs w:val="24"/>
        </w:rPr>
        <w:t>l’auto-identification des personnes en tant que Métis.</w:t>
      </w:r>
    </w:p>
    <w:p w14:paraId="19C54C39" w14:textId="46D5A364" w:rsidR="00334BA2" w:rsidRPr="00334BA2" w:rsidRDefault="00334BA2" w:rsidP="00334BA2">
      <w:pPr>
        <w:autoSpaceDE w:val="0"/>
        <w:autoSpaceDN w:val="0"/>
        <w:adjustRightInd w:val="0"/>
        <w:spacing w:line="240" w:lineRule="auto"/>
        <w:rPr>
          <w:rFonts w:ascii="TimesNewRomanPSMT" w:hAnsi="TimesNewRomanPSMT" w:cs="TimesNewRomanPSMT"/>
          <w:color w:val="272626"/>
          <w:sz w:val="24"/>
          <w:szCs w:val="24"/>
        </w:rPr>
      </w:pPr>
    </w:p>
    <w:p w14:paraId="31BD7C58" w14:textId="3432B944" w:rsidR="00621FBC" w:rsidRDefault="00621FBC" w:rsidP="00621FBC">
      <w:pPr>
        <w:pStyle w:val="ListParagraph"/>
        <w:numPr>
          <w:ilvl w:val="1"/>
          <w:numId w:val="61"/>
        </w:numPr>
        <w:autoSpaceDE w:val="0"/>
        <w:autoSpaceDN w:val="0"/>
        <w:adjustRightInd w:val="0"/>
        <w:spacing w:line="240" w:lineRule="auto"/>
        <w:rPr>
          <w:rFonts w:ascii="TimesNewRomanPSMT" w:hAnsi="TimesNewRomanPSMT" w:cs="TimesNewRomanPSMT"/>
          <w:color w:val="272626"/>
          <w:sz w:val="24"/>
          <w:szCs w:val="24"/>
        </w:rPr>
      </w:pPr>
      <w:r w:rsidRPr="00621FBC">
        <w:rPr>
          <w:rFonts w:ascii="TimesNewRomanPSMT" w:hAnsi="TimesNewRomanPSMT" w:cs="TimesNewRomanPSMT"/>
          <w:color w:val="272626"/>
          <w:sz w:val="24"/>
          <w:szCs w:val="24"/>
        </w:rPr>
        <w:t>Nous demandons à tous les gouvernements d’app</w:t>
      </w:r>
      <w:r>
        <w:rPr>
          <w:rFonts w:ascii="TimesNewRomanPSMT" w:hAnsi="TimesNewRomanPSMT" w:cs="TimesNewRomanPSMT"/>
          <w:color w:val="272626"/>
          <w:sz w:val="24"/>
          <w:szCs w:val="24"/>
        </w:rPr>
        <w:t xml:space="preserve">uyer et de financer le dialogue </w:t>
      </w:r>
      <w:r w:rsidRPr="00621FBC">
        <w:rPr>
          <w:rFonts w:ascii="TimesNewRomanPSMT" w:hAnsi="TimesNewRomanPSMT" w:cs="TimesNewRomanPSMT"/>
          <w:color w:val="272626"/>
          <w:sz w:val="24"/>
          <w:szCs w:val="24"/>
        </w:rPr>
        <w:t>et les</w:t>
      </w:r>
      <w:r>
        <w:rPr>
          <w:rFonts w:ascii="TimesNewRomanPSMT" w:hAnsi="TimesNewRomanPSMT" w:cs="TimesNewRomanPSMT"/>
          <w:color w:val="272626"/>
          <w:sz w:val="24"/>
          <w:szCs w:val="24"/>
        </w:rPr>
        <w:t xml:space="preserve"> </w:t>
      </w:r>
      <w:r w:rsidRPr="00621FBC">
        <w:rPr>
          <w:rFonts w:ascii="TimesNewRomanPSMT" w:hAnsi="TimesNewRomanPSMT" w:cs="TimesNewRomanPSMT"/>
          <w:color w:val="272626"/>
          <w:sz w:val="24"/>
          <w:szCs w:val="24"/>
        </w:rPr>
        <w:t>relations entre les communautés métisses et des Premières Nations.</w:t>
      </w:r>
    </w:p>
    <w:p w14:paraId="18FA4697" w14:textId="425F10F4" w:rsidR="00334BA2" w:rsidRPr="00334BA2" w:rsidRDefault="00334BA2" w:rsidP="00334BA2">
      <w:pPr>
        <w:autoSpaceDE w:val="0"/>
        <w:autoSpaceDN w:val="0"/>
        <w:adjustRightInd w:val="0"/>
        <w:spacing w:line="240" w:lineRule="auto"/>
        <w:rPr>
          <w:rFonts w:ascii="TimesNewRomanPSMT" w:hAnsi="TimesNewRomanPSMT" w:cs="TimesNewRomanPSMT"/>
          <w:color w:val="272626"/>
          <w:sz w:val="24"/>
          <w:szCs w:val="24"/>
        </w:rPr>
      </w:pPr>
    </w:p>
    <w:p w14:paraId="0301BD88" w14:textId="1F08216E" w:rsidR="00621FBC" w:rsidRDefault="00621FBC" w:rsidP="00621FBC">
      <w:pPr>
        <w:pStyle w:val="ListParagraph"/>
        <w:numPr>
          <w:ilvl w:val="1"/>
          <w:numId w:val="61"/>
        </w:numPr>
        <w:autoSpaceDE w:val="0"/>
        <w:autoSpaceDN w:val="0"/>
        <w:adjustRightInd w:val="0"/>
        <w:spacing w:line="240" w:lineRule="auto"/>
        <w:rPr>
          <w:rFonts w:ascii="TimesNewRomanPSMT" w:hAnsi="TimesNewRomanPSMT" w:cs="TimesNewRomanPSMT"/>
          <w:color w:val="272626"/>
          <w:sz w:val="24"/>
          <w:szCs w:val="24"/>
        </w:rPr>
      </w:pPr>
      <w:r w:rsidRPr="00621FBC">
        <w:rPr>
          <w:rFonts w:ascii="TimesNewRomanPSMT" w:hAnsi="TimesNewRomanPSMT" w:cs="TimesNewRomanPSMT"/>
          <w:color w:val="272626"/>
          <w:sz w:val="24"/>
          <w:szCs w:val="24"/>
        </w:rPr>
        <w:t>Nous demandons aux services de police de former des partenariats avec les</w:t>
      </w:r>
      <w:r>
        <w:rPr>
          <w:rFonts w:ascii="TimesNewRomanPSMT" w:hAnsi="TimesNewRomanPSMT" w:cs="TimesNewRomanPSMT"/>
          <w:color w:val="272626"/>
          <w:sz w:val="24"/>
          <w:szCs w:val="24"/>
        </w:rPr>
        <w:t xml:space="preserve"> </w:t>
      </w:r>
      <w:r w:rsidRPr="00621FBC">
        <w:rPr>
          <w:rFonts w:ascii="TimesNewRomanPSMT" w:hAnsi="TimesNewRomanPSMT" w:cs="TimesNewRomanPSMT"/>
          <w:color w:val="272626"/>
          <w:sz w:val="24"/>
          <w:szCs w:val="24"/>
        </w:rPr>
        <w:t>communautés, les organisations et les personnes</w:t>
      </w:r>
      <w:r>
        <w:rPr>
          <w:rFonts w:ascii="TimesNewRomanPSMT" w:hAnsi="TimesNewRomanPSMT" w:cs="TimesNewRomanPSMT"/>
          <w:color w:val="272626"/>
          <w:sz w:val="24"/>
          <w:szCs w:val="24"/>
        </w:rPr>
        <w:t xml:space="preserve"> métisses pour assurer un accès </w:t>
      </w:r>
      <w:r w:rsidRPr="00621FBC">
        <w:rPr>
          <w:rFonts w:ascii="TimesNewRomanPSMT" w:hAnsi="TimesNewRomanPSMT" w:cs="TimesNewRomanPSMT"/>
          <w:color w:val="272626"/>
          <w:sz w:val="24"/>
          <w:szCs w:val="24"/>
        </w:rPr>
        <w:t>à des</w:t>
      </w:r>
      <w:r>
        <w:rPr>
          <w:rFonts w:ascii="TimesNewRomanPSMT" w:hAnsi="TimesNewRomanPSMT" w:cs="TimesNewRomanPSMT"/>
          <w:color w:val="272626"/>
          <w:sz w:val="24"/>
          <w:szCs w:val="24"/>
        </w:rPr>
        <w:t xml:space="preserve"> </w:t>
      </w:r>
      <w:r w:rsidRPr="00621FBC">
        <w:rPr>
          <w:rFonts w:ascii="TimesNewRomanPSMT" w:hAnsi="TimesNewRomanPSMT" w:cs="TimesNewRomanPSMT"/>
          <w:color w:val="272626"/>
          <w:sz w:val="24"/>
          <w:szCs w:val="24"/>
        </w:rPr>
        <w:t>services de police sécuritaires et adaptés à la culture.</w:t>
      </w:r>
    </w:p>
    <w:p w14:paraId="15F7435E" w14:textId="057470B4" w:rsidR="00334BA2" w:rsidRPr="00334BA2" w:rsidRDefault="00334BA2" w:rsidP="00334BA2">
      <w:pPr>
        <w:autoSpaceDE w:val="0"/>
        <w:autoSpaceDN w:val="0"/>
        <w:adjustRightInd w:val="0"/>
        <w:spacing w:line="240" w:lineRule="auto"/>
        <w:rPr>
          <w:rFonts w:ascii="TimesNewRomanPSMT" w:hAnsi="TimesNewRomanPSMT" w:cs="TimesNewRomanPSMT"/>
          <w:color w:val="272626"/>
          <w:sz w:val="24"/>
          <w:szCs w:val="24"/>
        </w:rPr>
      </w:pPr>
    </w:p>
    <w:p w14:paraId="3916B417" w14:textId="6A50AF41" w:rsidR="00621FBC" w:rsidRDefault="00621FBC" w:rsidP="00621FBC">
      <w:pPr>
        <w:pStyle w:val="ListParagraph"/>
        <w:numPr>
          <w:ilvl w:val="1"/>
          <w:numId w:val="61"/>
        </w:numPr>
        <w:autoSpaceDE w:val="0"/>
        <w:autoSpaceDN w:val="0"/>
        <w:adjustRightInd w:val="0"/>
        <w:spacing w:line="240" w:lineRule="auto"/>
        <w:rPr>
          <w:rFonts w:ascii="TimesNewRomanPSMT" w:hAnsi="TimesNewRomanPSMT" w:cs="TimesNewRomanPSMT"/>
          <w:color w:val="272626"/>
          <w:sz w:val="24"/>
          <w:szCs w:val="24"/>
        </w:rPr>
      </w:pPr>
      <w:r w:rsidRPr="00621FBC">
        <w:rPr>
          <w:rFonts w:ascii="TimesNewRomanPSMT" w:hAnsi="TimesNewRomanPSMT" w:cs="TimesNewRomanPSMT"/>
          <w:color w:val="272626"/>
          <w:sz w:val="24"/>
          <w:szCs w:val="24"/>
        </w:rPr>
        <w:t>Nous demandons aux services de police de participer à des initiatives de sensibilisation portant sur l’histoire et les besoins uniques des communautés métisses.</w:t>
      </w:r>
    </w:p>
    <w:p w14:paraId="34603744" w14:textId="6CFA9FBD" w:rsidR="00334BA2" w:rsidRPr="00334BA2" w:rsidRDefault="00334BA2" w:rsidP="00334BA2">
      <w:pPr>
        <w:autoSpaceDE w:val="0"/>
        <w:autoSpaceDN w:val="0"/>
        <w:adjustRightInd w:val="0"/>
        <w:spacing w:line="240" w:lineRule="auto"/>
        <w:rPr>
          <w:rFonts w:ascii="TimesNewRomanPSMT" w:hAnsi="TimesNewRomanPSMT" w:cs="TimesNewRomanPSMT"/>
          <w:color w:val="272626"/>
          <w:sz w:val="24"/>
          <w:szCs w:val="24"/>
        </w:rPr>
      </w:pPr>
    </w:p>
    <w:p w14:paraId="78B41255" w14:textId="1AE89501" w:rsidR="00621FBC" w:rsidRDefault="00621FBC" w:rsidP="00621FBC">
      <w:pPr>
        <w:pStyle w:val="ListParagraph"/>
        <w:numPr>
          <w:ilvl w:val="1"/>
          <w:numId w:val="61"/>
        </w:numPr>
        <w:autoSpaceDE w:val="0"/>
        <w:autoSpaceDN w:val="0"/>
        <w:adjustRightInd w:val="0"/>
        <w:spacing w:line="240" w:lineRule="auto"/>
        <w:rPr>
          <w:rFonts w:ascii="TimesNewRomanPSMT" w:hAnsi="TimesNewRomanPSMT" w:cs="TimesNewRomanPSMT"/>
          <w:color w:val="272626"/>
          <w:sz w:val="24"/>
          <w:szCs w:val="24"/>
        </w:rPr>
      </w:pPr>
      <w:r w:rsidRPr="00621FBC">
        <w:rPr>
          <w:rFonts w:ascii="TimesNewRomanPSMT" w:hAnsi="TimesNewRomanPSMT" w:cs="TimesNewRomanPSMT"/>
          <w:color w:val="272626"/>
          <w:sz w:val="24"/>
          <w:szCs w:val="24"/>
        </w:rPr>
        <w:t>Nous demandons aux services de police d’établir de meilleures communications avec les communautés et les populations métisses par l’entremise de conseils consultatifs représentatifs qui font participer les communautés métisses et qui répondent à leurs besoins.</w:t>
      </w:r>
    </w:p>
    <w:p w14:paraId="67A8F837" w14:textId="3E42CE07" w:rsidR="00334BA2" w:rsidRPr="00334BA2" w:rsidRDefault="00334BA2" w:rsidP="00334BA2">
      <w:pPr>
        <w:autoSpaceDE w:val="0"/>
        <w:autoSpaceDN w:val="0"/>
        <w:adjustRightInd w:val="0"/>
        <w:spacing w:line="240" w:lineRule="auto"/>
        <w:rPr>
          <w:rFonts w:ascii="TimesNewRomanPSMT" w:hAnsi="TimesNewRomanPSMT" w:cs="TimesNewRomanPSMT"/>
          <w:color w:val="272626"/>
          <w:sz w:val="24"/>
          <w:szCs w:val="24"/>
        </w:rPr>
      </w:pPr>
    </w:p>
    <w:p w14:paraId="387BE348" w14:textId="1B2A1A41" w:rsidR="00621FBC" w:rsidRDefault="00621FBC" w:rsidP="00621FBC">
      <w:pPr>
        <w:pStyle w:val="ListParagraph"/>
        <w:numPr>
          <w:ilvl w:val="1"/>
          <w:numId w:val="61"/>
        </w:numPr>
        <w:autoSpaceDE w:val="0"/>
        <w:autoSpaceDN w:val="0"/>
        <w:adjustRightInd w:val="0"/>
        <w:spacing w:line="240" w:lineRule="auto"/>
        <w:rPr>
          <w:rFonts w:ascii="TimesNewRomanPSMT" w:hAnsi="TimesNewRomanPSMT" w:cs="TimesNewRomanPSMT"/>
          <w:color w:val="272626"/>
          <w:sz w:val="24"/>
          <w:szCs w:val="24"/>
        </w:rPr>
      </w:pPr>
      <w:r w:rsidRPr="00621FBC">
        <w:rPr>
          <w:rFonts w:ascii="TimesNewRomanPSMT" w:hAnsi="TimesNewRomanPSMT" w:cs="TimesNewRomanPSMT"/>
          <w:color w:val="272626"/>
          <w:sz w:val="24"/>
          <w:szCs w:val="24"/>
        </w:rPr>
        <w:t xml:space="preserve">Nous demandons à tous les gouvernements </w:t>
      </w:r>
      <w:r>
        <w:rPr>
          <w:rFonts w:ascii="TimesNewRomanPSMT" w:hAnsi="TimesNewRomanPSMT" w:cs="TimesNewRomanPSMT"/>
          <w:color w:val="272626"/>
          <w:sz w:val="24"/>
          <w:szCs w:val="24"/>
        </w:rPr>
        <w:t xml:space="preserve">de financer le développement de </w:t>
      </w:r>
      <w:r w:rsidRPr="00621FBC">
        <w:rPr>
          <w:rFonts w:ascii="TimesNewRomanPSMT" w:hAnsi="TimesNewRomanPSMT" w:cs="TimesNewRomanPSMT"/>
          <w:color w:val="272626"/>
          <w:sz w:val="24"/>
          <w:szCs w:val="24"/>
        </w:rPr>
        <w:t>modèles de</w:t>
      </w:r>
      <w:r>
        <w:rPr>
          <w:rFonts w:ascii="TimesNewRomanPSMT" w:hAnsi="TimesNewRomanPSMT" w:cs="TimesNewRomanPSMT"/>
          <w:color w:val="272626"/>
          <w:sz w:val="24"/>
          <w:szCs w:val="24"/>
        </w:rPr>
        <w:t xml:space="preserve"> </w:t>
      </w:r>
      <w:r w:rsidRPr="00621FBC">
        <w:rPr>
          <w:rFonts w:ascii="TimesNewRomanPSMT" w:hAnsi="TimesNewRomanPSMT" w:cs="TimesNewRomanPSMT"/>
          <w:color w:val="272626"/>
          <w:sz w:val="24"/>
          <w:szCs w:val="24"/>
        </w:rPr>
        <w:t>sécurité communautaire qui tienne</w:t>
      </w:r>
      <w:r>
        <w:rPr>
          <w:rFonts w:ascii="TimesNewRomanPSMT" w:hAnsi="TimesNewRomanPSMT" w:cs="TimesNewRomanPSMT"/>
          <w:color w:val="272626"/>
          <w:sz w:val="24"/>
          <w:szCs w:val="24"/>
        </w:rPr>
        <w:t xml:space="preserve">nt compte de la perspective des </w:t>
      </w:r>
      <w:r w:rsidRPr="00621FBC">
        <w:rPr>
          <w:rFonts w:ascii="TimesNewRomanPSMT" w:hAnsi="TimesNewRomanPSMT" w:cs="TimesNewRomanPSMT"/>
          <w:color w:val="272626"/>
          <w:sz w:val="24"/>
          <w:szCs w:val="24"/>
        </w:rPr>
        <w:t>Métis, comme la mise</w:t>
      </w:r>
      <w:r>
        <w:rPr>
          <w:rFonts w:ascii="TimesNewRomanPSMT" w:hAnsi="TimesNewRomanPSMT" w:cs="TimesNewRomanPSMT"/>
          <w:color w:val="272626"/>
          <w:sz w:val="24"/>
          <w:szCs w:val="24"/>
        </w:rPr>
        <w:t xml:space="preserve"> </w:t>
      </w:r>
      <w:r w:rsidRPr="00621FBC">
        <w:rPr>
          <w:rFonts w:ascii="TimesNewRomanPSMT" w:hAnsi="TimesNewRomanPSMT" w:cs="TimesNewRomanPSMT"/>
          <w:color w:val="272626"/>
          <w:sz w:val="24"/>
          <w:szCs w:val="24"/>
        </w:rPr>
        <w:t xml:space="preserve">en place de gardiens de </w:t>
      </w:r>
      <w:r>
        <w:rPr>
          <w:rFonts w:ascii="TimesNewRomanPSMT" w:hAnsi="TimesNewRomanPSMT" w:cs="TimesNewRomanPSMT"/>
          <w:color w:val="272626"/>
          <w:sz w:val="24"/>
          <w:szCs w:val="24"/>
        </w:rPr>
        <w:t xml:space="preserve">la paix ou de programmes locaux </w:t>
      </w:r>
      <w:r w:rsidRPr="00621FBC">
        <w:rPr>
          <w:rFonts w:ascii="TimesNewRomanPSMT" w:hAnsi="TimesNewRomanPSMT" w:cs="TimesNewRomanPSMT"/>
          <w:color w:val="272626"/>
          <w:sz w:val="24"/>
          <w:szCs w:val="24"/>
        </w:rPr>
        <w:t xml:space="preserve">comme la </w:t>
      </w:r>
      <w:proofErr w:type="spellStart"/>
      <w:r w:rsidRPr="00621FBC">
        <w:rPr>
          <w:rFonts w:ascii="TimesNewRomanPSMT" w:hAnsi="TimesNewRomanPSMT" w:cs="TimesNewRomanPSMT"/>
          <w:color w:val="272626"/>
          <w:sz w:val="24"/>
          <w:szCs w:val="24"/>
        </w:rPr>
        <w:t>Bear</w:t>
      </w:r>
      <w:proofErr w:type="spellEnd"/>
      <w:r w:rsidRPr="00621FBC">
        <w:rPr>
          <w:rFonts w:ascii="TimesNewRomanPSMT" w:hAnsi="TimesNewRomanPSMT" w:cs="TimesNewRomanPSMT"/>
          <w:color w:val="272626"/>
          <w:sz w:val="24"/>
          <w:szCs w:val="24"/>
        </w:rPr>
        <w:t xml:space="preserve"> Clan </w:t>
      </w:r>
      <w:proofErr w:type="spellStart"/>
      <w:r w:rsidRPr="00621FBC">
        <w:rPr>
          <w:rFonts w:ascii="TimesNewRomanPSMT" w:hAnsi="TimesNewRomanPSMT" w:cs="TimesNewRomanPSMT"/>
          <w:color w:val="272626"/>
          <w:sz w:val="24"/>
          <w:szCs w:val="24"/>
        </w:rPr>
        <w:t>Patrol</w:t>
      </w:r>
      <w:proofErr w:type="spellEnd"/>
      <w:r>
        <w:rPr>
          <w:rFonts w:ascii="TimesNewRomanPSMT" w:hAnsi="TimesNewRomanPSMT" w:cs="TimesNewRomanPSMT"/>
          <w:color w:val="272626"/>
          <w:sz w:val="24"/>
          <w:szCs w:val="24"/>
        </w:rPr>
        <w:t xml:space="preserve"> </w:t>
      </w:r>
      <w:r w:rsidRPr="00621FBC">
        <w:rPr>
          <w:rFonts w:ascii="TimesNewRomanPSMT" w:hAnsi="TimesNewRomanPSMT" w:cs="TimesNewRomanPSMT"/>
          <w:color w:val="272626"/>
          <w:sz w:val="24"/>
          <w:szCs w:val="24"/>
        </w:rPr>
        <w:t>(patrouille du clan de l’ours).</w:t>
      </w:r>
    </w:p>
    <w:p w14:paraId="393DFD64" w14:textId="22B8CD8D" w:rsidR="00334BA2" w:rsidRPr="00334BA2" w:rsidRDefault="00334BA2" w:rsidP="00334BA2">
      <w:pPr>
        <w:autoSpaceDE w:val="0"/>
        <w:autoSpaceDN w:val="0"/>
        <w:adjustRightInd w:val="0"/>
        <w:spacing w:line="240" w:lineRule="auto"/>
        <w:rPr>
          <w:rFonts w:ascii="TimesNewRomanPSMT" w:hAnsi="TimesNewRomanPSMT" w:cs="TimesNewRomanPSMT"/>
          <w:color w:val="272626"/>
          <w:sz w:val="24"/>
          <w:szCs w:val="24"/>
        </w:rPr>
      </w:pPr>
    </w:p>
    <w:p w14:paraId="13FE383F" w14:textId="00E9935D" w:rsidR="00621FBC" w:rsidRDefault="00621FBC" w:rsidP="00621FBC">
      <w:pPr>
        <w:pStyle w:val="ListParagraph"/>
        <w:numPr>
          <w:ilvl w:val="1"/>
          <w:numId w:val="61"/>
        </w:numPr>
        <w:autoSpaceDE w:val="0"/>
        <w:autoSpaceDN w:val="0"/>
        <w:adjustRightInd w:val="0"/>
        <w:spacing w:line="240" w:lineRule="auto"/>
        <w:rPr>
          <w:rFonts w:ascii="TimesNewRomanPSMT" w:hAnsi="TimesNewRomanPSMT" w:cs="TimesNewRomanPSMT"/>
          <w:color w:val="272626"/>
          <w:sz w:val="24"/>
          <w:szCs w:val="24"/>
        </w:rPr>
      </w:pPr>
      <w:r w:rsidRPr="00621FBC">
        <w:rPr>
          <w:rFonts w:ascii="TimesNewRomanPSMT" w:hAnsi="TimesNewRomanPSMT" w:cs="TimesNewRomanPSMT"/>
          <w:color w:val="272626"/>
          <w:sz w:val="24"/>
          <w:szCs w:val="24"/>
        </w:rPr>
        <w:t>Nous demandons à tous les gouvernement</w:t>
      </w:r>
      <w:r>
        <w:rPr>
          <w:rFonts w:ascii="TimesNewRomanPSMT" w:hAnsi="TimesNewRomanPSMT" w:cs="TimesNewRomanPSMT"/>
          <w:color w:val="272626"/>
          <w:sz w:val="24"/>
          <w:szCs w:val="24"/>
        </w:rPr>
        <w:t xml:space="preserve">s d’appuyer la mise en place de </w:t>
      </w:r>
      <w:r w:rsidRPr="00621FBC">
        <w:rPr>
          <w:rFonts w:ascii="TimesNewRomanPSMT" w:hAnsi="TimesNewRomanPSMT" w:cs="TimesNewRomanPSMT"/>
          <w:color w:val="272626"/>
          <w:sz w:val="24"/>
          <w:szCs w:val="24"/>
        </w:rPr>
        <w:t>services de</w:t>
      </w:r>
      <w:r>
        <w:rPr>
          <w:rFonts w:ascii="TimesNewRomanPSMT" w:hAnsi="TimesNewRomanPSMT" w:cs="TimesNewRomanPSMT"/>
          <w:color w:val="272626"/>
          <w:sz w:val="24"/>
          <w:szCs w:val="24"/>
        </w:rPr>
        <w:t xml:space="preserve"> </w:t>
      </w:r>
      <w:r w:rsidRPr="00621FBC">
        <w:rPr>
          <w:rFonts w:ascii="TimesNewRomanPSMT" w:hAnsi="TimesNewRomanPSMT" w:cs="TimesNewRomanPSMT"/>
          <w:color w:val="272626"/>
          <w:sz w:val="24"/>
          <w:szCs w:val="24"/>
        </w:rPr>
        <w:t>protection de l’enfance basés sur les b</w:t>
      </w:r>
      <w:r>
        <w:rPr>
          <w:rFonts w:ascii="TimesNewRomanPSMT" w:hAnsi="TimesNewRomanPSMT" w:cs="TimesNewRomanPSMT"/>
          <w:color w:val="272626"/>
          <w:sz w:val="24"/>
          <w:szCs w:val="24"/>
        </w:rPr>
        <w:t xml:space="preserve">esoins, adaptés à la culture et </w:t>
      </w:r>
      <w:r w:rsidRPr="00621FBC">
        <w:rPr>
          <w:rFonts w:ascii="TimesNewRomanPSMT" w:hAnsi="TimesNewRomanPSMT" w:cs="TimesNewRomanPSMT"/>
          <w:color w:val="272626"/>
          <w:sz w:val="24"/>
          <w:szCs w:val="24"/>
        </w:rPr>
        <w:t>autodéterminés,</w:t>
      </w:r>
      <w:r>
        <w:rPr>
          <w:rFonts w:ascii="TimesNewRomanPSMT" w:hAnsi="TimesNewRomanPSMT" w:cs="TimesNewRomanPSMT"/>
          <w:color w:val="272626"/>
          <w:sz w:val="24"/>
          <w:szCs w:val="24"/>
        </w:rPr>
        <w:t xml:space="preserve"> </w:t>
      </w:r>
      <w:r w:rsidRPr="00621FBC">
        <w:rPr>
          <w:rFonts w:ascii="TimesNewRomanPSMT" w:hAnsi="TimesNewRomanPSMT" w:cs="TimesNewRomanPSMT"/>
          <w:color w:val="272626"/>
          <w:sz w:val="24"/>
          <w:szCs w:val="24"/>
        </w:rPr>
        <w:t>destinés aux familles métisses et a</w:t>
      </w:r>
      <w:r>
        <w:rPr>
          <w:rFonts w:ascii="TimesNewRomanPSMT" w:hAnsi="TimesNewRomanPSMT" w:cs="TimesNewRomanPSMT"/>
          <w:color w:val="272626"/>
          <w:sz w:val="24"/>
          <w:szCs w:val="24"/>
        </w:rPr>
        <w:t xml:space="preserve">xés sur la prévention et sur le </w:t>
      </w:r>
      <w:r w:rsidRPr="00621FBC">
        <w:rPr>
          <w:rFonts w:ascii="TimesNewRomanPSMT" w:hAnsi="TimesNewRomanPSMT" w:cs="TimesNewRomanPSMT"/>
          <w:color w:val="272626"/>
          <w:sz w:val="24"/>
          <w:szCs w:val="24"/>
        </w:rPr>
        <w:t>maintien de l’unité</w:t>
      </w:r>
      <w:r>
        <w:rPr>
          <w:rFonts w:ascii="TimesNewRomanPSMT" w:hAnsi="TimesNewRomanPSMT" w:cs="TimesNewRomanPSMT"/>
          <w:color w:val="272626"/>
          <w:sz w:val="24"/>
          <w:szCs w:val="24"/>
        </w:rPr>
        <w:t xml:space="preserve"> </w:t>
      </w:r>
      <w:r w:rsidRPr="00621FBC">
        <w:rPr>
          <w:rFonts w:ascii="TimesNewRomanPSMT" w:hAnsi="TimesNewRomanPSMT" w:cs="TimesNewRomanPSMT"/>
          <w:color w:val="272626"/>
          <w:sz w:val="24"/>
          <w:szCs w:val="24"/>
        </w:rPr>
        <w:t xml:space="preserve">familiale. Ces services </w:t>
      </w:r>
      <w:proofErr w:type="gramStart"/>
      <w:r w:rsidRPr="00621FBC">
        <w:rPr>
          <w:rFonts w:ascii="TimesNewRomanPSMT" w:hAnsi="TimesNewRomanPSMT" w:cs="TimesNewRomanPSMT"/>
          <w:color w:val="272626"/>
          <w:sz w:val="24"/>
          <w:szCs w:val="24"/>
        </w:rPr>
        <w:t>me</w:t>
      </w:r>
      <w:r>
        <w:rPr>
          <w:rFonts w:ascii="TimesNewRomanPSMT" w:hAnsi="TimesNewRomanPSMT" w:cs="TimesNewRomanPSMT"/>
          <w:color w:val="272626"/>
          <w:sz w:val="24"/>
          <w:szCs w:val="24"/>
        </w:rPr>
        <w:t>ttrons</w:t>
      </w:r>
      <w:proofErr w:type="gramEnd"/>
      <w:r>
        <w:rPr>
          <w:rFonts w:ascii="TimesNewRomanPSMT" w:hAnsi="TimesNewRomanPSMT" w:cs="TimesNewRomanPSMT"/>
          <w:color w:val="272626"/>
          <w:sz w:val="24"/>
          <w:szCs w:val="24"/>
        </w:rPr>
        <w:t xml:space="preserve"> également l’accent </w:t>
      </w:r>
      <w:r>
        <w:rPr>
          <w:rFonts w:ascii="TimesNewRomanPSMT" w:hAnsi="TimesNewRomanPSMT" w:cs="TimesNewRomanPSMT"/>
          <w:color w:val="272626"/>
          <w:sz w:val="24"/>
          <w:szCs w:val="24"/>
        </w:rPr>
        <w:lastRenderedPageBreak/>
        <w:t xml:space="preserve">sur : </w:t>
      </w:r>
      <w:r w:rsidRPr="00621FBC">
        <w:rPr>
          <w:rFonts w:ascii="TimesNewRomanPSMT" w:hAnsi="TimesNewRomanPSMT" w:cs="TimesNewRomanPSMT"/>
          <w:color w:val="272626"/>
          <w:sz w:val="24"/>
          <w:szCs w:val="24"/>
        </w:rPr>
        <w:t>l’élimination des placements</w:t>
      </w:r>
      <w:r>
        <w:rPr>
          <w:rFonts w:ascii="TimesNewRomanPSMT" w:hAnsi="TimesNewRomanPSMT" w:cs="TimesNewRomanPSMT"/>
          <w:color w:val="272626"/>
          <w:sz w:val="24"/>
          <w:szCs w:val="24"/>
        </w:rPr>
        <w:t xml:space="preserve"> </w:t>
      </w:r>
      <w:r w:rsidRPr="00621FBC">
        <w:rPr>
          <w:rFonts w:ascii="TimesNewRomanPSMT" w:hAnsi="TimesNewRomanPSMT" w:cs="TimesNewRomanPSMT"/>
          <w:color w:val="272626"/>
          <w:sz w:val="24"/>
          <w:szCs w:val="24"/>
        </w:rPr>
        <w:t>en famille d’accueil; la resta</w:t>
      </w:r>
      <w:r>
        <w:rPr>
          <w:rFonts w:ascii="TimesNewRomanPSMT" w:hAnsi="TimesNewRomanPSMT" w:cs="TimesNewRomanPSMT"/>
          <w:color w:val="272626"/>
          <w:sz w:val="24"/>
          <w:szCs w:val="24"/>
        </w:rPr>
        <w:t xml:space="preserve">uration de l’unité familiale </w:t>
      </w:r>
      <w:r w:rsidRPr="00621FBC">
        <w:rPr>
          <w:rFonts w:ascii="TimesNewRomanPSMT" w:hAnsi="TimesNewRomanPSMT" w:cs="TimesNewRomanPSMT"/>
          <w:color w:val="272626"/>
          <w:sz w:val="24"/>
          <w:szCs w:val="24"/>
        </w:rPr>
        <w:t>et le soutien aux parents</w:t>
      </w:r>
      <w:r>
        <w:rPr>
          <w:rFonts w:ascii="TimesNewRomanPSMT" w:hAnsi="TimesNewRomanPSMT" w:cs="TimesNewRomanPSMT"/>
          <w:color w:val="272626"/>
          <w:sz w:val="24"/>
          <w:szCs w:val="24"/>
        </w:rPr>
        <w:t xml:space="preserve"> </w:t>
      </w:r>
      <w:r w:rsidRPr="00621FBC">
        <w:rPr>
          <w:rFonts w:ascii="TimesNewRomanPSMT" w:hAnsi="TimesNewRomanPSMT" w:cs="TimesNewRomanPSMT"/>
          <w:color w:val="272626"/>
          <w:sz w:val="24"/>
          <w:szCs w:val="24"/>
        </w:rPr>
        <w:t>qui cherchent à retrouver</w:t>
      </w:r>
      <w:r>
        <w:rPr>
          <w:rFonts w:ascii="TimesNewRomanPSMT" w:hAnsi="TimesNewRomanPSMT" w:cs="TimesNewRomanPSMT"/>
          <w:color w:val="272626"/>
          <w:sz w:val="24"/>
          <w:szCs w:val="24"/>
        </w:rPr>
        <w:t xml:space="preserve"> leurs enfants; la guérison des </w:t>
      </w:r>
      <w:r w:rsidRPr="00621FBC">
        <w:rPr>
          <w:rFonts w:ascii="TimesNewRomanPSMT" w:hAnsi="TimesNewRomanPSMT" w:cs="TimesNewRomanPSMT"/>
          <w:color w:val="272626"/>
          <w:sz w:val="24"/>
          <w:szCs w:val="24"/>
        </w:rPr>
        <w:t>parents; l’élaboration de</w:t>
      </w:r>
      <w:r>
        <w:rPr>
          <w:rFonts w:ascii="TimesNewRomanPSMT" w:hAnsi="TimesNewRomanPSMT" w:cs="TimesNewRomanPSMT"/>
          <w:color w:val="272626"/>
          <w:sz w:val="24"/>
          <w:szCs w:val="24"/>
        </w:rPr>
        <w:t xml:space="preserve"> </w:t>
      </w:r>
      <w:r w:rsidRPr="00621FBC">
        <w:rPr>
          <w:rFonts w:ascii="TimesNewRomanPSMT" w:hAnsi="TimesNewRomanPSMT" w:cs="TimesNewRomanPSMT"/>
          <w:color w:val="272626"/>
          <w:sz w:val="24"/>
          <w:szCs w:val="24"/>
        </w:rPr>
        <w:t>programmes dirigés par de</w:t>
      </w:r>
      <w:r>
        <w:rPr>
          <w:rFonts w:ascii="TimesNewRomanPSMT" w:hAnsi="TimesNewRomanPSMT" w:cs="TimesNewRomanPSMT"/>
          <w:color w:val="272626"/>
          <w:sz w:val="24"/>
          <w:szCs w:val="24"/>
        </w:rPr>
        <w:t xml:space="preserve">s survivantes pour améliorer la </w:t>
      </w:r>
      <w:r w:rsidRPr="00621FBC">
        <w:rPr>
          <w:rFonts w:ascii="TimesNewRomanPSMT" w:hAnsi="TimesNewRomanPSMT" w:cs="TimesNewRomanPSMT"/>
          <w:color w:val="272626"/>
          <w:sz w:val="24"/>
          <w:szCs w:val="24"/>
        </w:rPr>
        <w:t>sécurité des familles. Ces</w:t>
      </w:r>
      <w:r>
        <w:rPr>
          <w:rFonts w:ascii="TimesNewRomanPSMT" w:hAnsi="TimesNewRomanPSMT" w:cs="TimesNewRomanPSMT"/>
          <w:color w:val="272626"/>
          <w:sz w:val="24"/>
          <w:szCs w:val="24"/>
        </w:rPr>
        <w:t xml:space="preserve"> </w:t>
      </w:r>
      <w:r w:rsidRPr="00621FBC">
        <w:rPr>
          <w:rFonts w:ascii="TimesNewRomanPSMT" w:hAnsi="TimesNewRomanPSMT" w:cs="TimesNewRomanPSMT"/>
          <w:color w:val="272626"/>
          <w:sz w:val="24"/>
          <w:szCs w:val="24"/>
        </w:rPr>
        <w:t>services comprennent de l’</w:t>
      </w:r>
      <w:r>
        <w:rPr>
          <w:rFonts w:ascii="TimesNewRomanPSMT" w:hAnsi="TimesNewRomanPSMT" w:cs="TimesNewRomanPSMT"/>
          <w:color w:val="272626"/>
          <w:sz w:val="24"/>
          <w:szCs w:val="24"/>
        </w:rPr>
        <w:t xml:space="preserve">éducation parentale et des </w:t>
      </w:r>
      <w:r w:rsidRPr="00621FBC">
        <w:rPr>
          <w:rFonts w:ascii="TimesNewRomanPSMT" w:hAnsi="TimesNewRomanPSMT" w:cs="TimesNewRomanPSMT"/>
          <w:color w:val="272626"/>
          <w:sz w:val="24"/>
          <w:szCs w:val="24"/>
        </w:rPr>
        <w:t>interventions ancrées dans la</w:t>
      </w:r>
      <w:r>
        <w:rPr>
          <w:rFonts w:ascii="TimesNewRomanPSMT" w:hAnsi="TimesNewRomanPSMT" w:cs="TimesNewRomanPSMT"/>
          <w:color w:val="272626"/>
          <w:sz w:val="24"/>
          <w:szCs w:val="24"/>
        </w:rPr>
        <w:t xml:space="preserve"> </w:t>
      </w:r>
      <w:r w:rsidRPr="00621FBC">
        <w:rPr>
          <w:rFonts w:ascii="TimesNewRomanPSMT" w:hAnsi="TimesNewRomanPSMT" w:cs="TimesNewRomanPSMT"/>
          <w:color w:val="272626"/>
          <w:sz w:val="24"/>
          <w:szCs w:val="24"/>
        </w:rPr>
        <w:t>culture et qui app</w:t>
      </w:r>
      <w:r>
        <w:rPr>
          <w:rFonts w:ascii="TimesNewRomanPSMT" w:hAnsi="TimesNewRomanPSMT" w:cs="TimesNewRomanPSMT"/>
          <w:color w:val="272626"/>
          <w:sz w:val="24"/>
          <w:szCs w:val="24"/>
        </w:rPr>
        <w:t xml:space="preserve">uient l’ensemble de la famille, </w:t>
      </w:r>
      <w:r w:rsidRPr="00621FBC">
        <w:rPr>
          <w:rFonts w:ascii="TimesNewRomanPSMT" w:hAnsi="TimesNewRomanPSMT" w:cs="TimesNewRomanPSMT"/>
          <w:color w:val="272626"/>
          <w:sz w:val="24"/>
          <w:szCs w:val="24"/>
        </w:rPr>
        <w:t>comme des programmes de traitement</w:t>
      </w:r>
      <w:r>
        <w:rPr>
          <w:rFonts w:ascii="TimesNewRomanPSMT" w:hAnsi="TimesNewRomanPSMT" w:cs="TimesNewRomanPSMT"/>
          <w:color w:val="272626"/>
          <w:sz w:val="24"/>
          <w:szCs w:val="24"/>
        </w:rPr>
        <w:t xml:space="preserve"> </w:t>
      </w:r>
      <w:r w:rsidRPr="00621FBC">
        <w:rPr>
          <w:rFonts w:ascii="TimesNewRomanPSMT" w:hAnsi="TimesNewRomanPSMT" w:cs="TimesNewRomanPSMT"/>
          <w:color w:val="272626"/>
          <w:sz w:val="24"/>
          <w:szCs w:val="24"/>
        </w:rPr>
        <w:t xml:space="preserve">de la </w:t>
      </w:r>
      <w:r>
        <w:rPr>
          <w:rFonts w:ascii="TimesNewRomanPSMT" w:hAnsi="TimesNewRomanPSMT" w:cs="TimesNewRomanPSMT"/>
          <w:color w:val="272626"/>
          <w:sz w:val="24"/>
          <w:szCs w:val="24"/>
        </w:rPr>
        <w:t xml:space="preserve">toxicomanie où les parents sont </w:t>
      </w:r>
      <w:r w:rsidRPr="00621FBC">
        <w:rPr>
          <w:rFonts w:ascii="TimesNewRomanPSMT" w:hAnsi="TimesNewRomanPSMT" w:cs="TimesNewRomanPSMT"/>
          <w:color w:val="272626"/>
          <w:sz w:val="24"/>
          <w:szCs w:val="24"/>
        </w:rPr>
        <w:t>accueillis avec leurs enfants et qui sont adaptés</w:t>
      </w:r>
      <w:r>
        <w:rPr>
          <w:rFonts w:ascii="TimesNewRomanPSMT" w:hAnsi="TimesNewRomanPSMT" w:cs="TimesNewRomanPSMT"/>
          <w:color w:val="272626"/>
          <w:sz w:val="24"/>
          <w:szCs w:val="24"/>
        </w:rPr>
        <w:t xml:space="preserve"> </w:t>
      </w:r>
      <w:r w:rsidRPr="00621FBC">
        <w:rPr>
          <w:rFonts w:ascii="TimesNewRomanPSMT" w:hAnsi="TimesNewRomanPSMT" w:cs="TimesNewRomanPSMT"/>
          <w:color w:val="272626"/>
          <w:sz w:val="24"/>
          <w:szCs w:val="24"/>
        </w:rPr>
        <w:t>spécifiquement aux besoins</w:t>
      </w:r>
      <w:r>
        <w:rPr>
          <w:rFonts w:ascii="TimesNewRomanPSMT" w:hAnsi="TimesNewRomanPSMT" w:cs="TimesNewRomanPSMT"/>
          <w:color w:val="272626"/>
          <w:sz w:val="24"/>
          <w:szCs w:val="24"/>
        </w:rPr>
        <w:t xml:space="preserve"> et aux </w:t>
      </w:r>
      <w:r w:rsidRPr="00621FBC">
        <w:rPr>
          <w:rFonts w:ascii="TimesNewRomanPSMT" w:hAnsi="TimesNewRomanPSMT" w:cs="TimesNewRomanPSMT"/>
          <w:color w:val="272626"/>
          <w:sz w:val="24"/>
          <w:szCs w:val="24"/>
        </w:rPr>
        <w:t>réalités des Métis. Nous demandons également à tous</w:t>
      </w:r>
      <w:r>
        <w:rPr>
          <w:rFonts w:ascii="TimesNewRomanPSMT" w:hAnsi="TimesNewRomanPSMT" w:cs="TimesNewRomanPSMT"/>
          <w:color w:val="272626"/>
          <w:sz w:val="24"/>
          <w:szCs w:val="24"/>
        </w:rPr>
        <w:t xml:space="preserve"> les gouvernements </w:t>
      </w:r>
      <w:r w:rsidRPr="00621FBC">
        <w:rPr>
          <w:rFonts w:ascii="TimesNewRomanPSMT" w:hAnsi="TimesNewRomanPSMT" w:cs="TimesNewRomanPSMT"/>
          <w:color w:val="272626"/>
          <w:sz w:val="24"/>
          <w:szCs w:val="24"/>
        </w:rPr>
        <w:t>d’assurer le financement stable à long terme de services intégrés et</w:t>
      </w:r>
      <w:r>
        <w:rPr>
          <w:rFonts w:ascii="TimesNewRomanPSMT" w:hAnsi="TimesNewRomanPSMT" w:cs="TimesNewRomanPSMT"/>
          <w:color w:val="272626"/>
          <w:sz w:val="24"/>
          <w:szCs w:val="24"/>
        </w:rPr>
        <w:t xml:space="preserve"> </w:t>
      </w:r>
      <w:r w:rsidRPr="00621FBC">
        <w:rPr>
          <w:rFonts w:ascii="TimesNewRomanPSMT" w:hAnsi="TimesNewRomanPSMT" w:cs="TimesNewRomanPSMT"/>
          <w:color w:val="272626"/>
          <w:sz w:val="24"/>
          <w:szCs w:val="24"/>
        </w:rPr>
        <w:t>de programmes exceptionnels visant à maintenir l’unité des familles métisses.</w:t>
      </w:r>
    </w:p>
    <w:p w14:paraId="1BC7138E" w14:textId="77777777" w:rsidR="00334BA2" w:rsidRDefault="00334BA2" w:rsidP="00334BA2">
      <w:pPr>
        <w:pStyle w:val="ListParagraph"/>
        <w:autoSpaceDE w:val="0"/>
        <w:autoSpaceDN w:val="0"/>
        <w:adjustRightInd w:val="0"/>
        <w:spacing w:line="240" w:lineRule="auto"/>
        <w:ind w:left="680"/>
        <w:rPr>
          <w:rFonts w:ascii="TimesNewRomanPSMT" w:hAnsi="TimesNewRomanPSMT" w:cs="TimesNewRomanPSMT"/>
          <w:color w:val="272626"/>
          <w:sz w:val="24"/>
          <w:szCs w:val="24"/>
        </w:rPr>
      </w:pPr>
    </w:p>
    <w:p w14:paraId="5FD233F7" w14:textId="4F457FCC" w:rsidR="00621FBC" w:rsidRDefault="00621FBC" w:rsidP="00621FBC">
      <w:pPr>
        <w:pStyle w:val="ListParagraph"/>
        <w:numPr>
          <w:ilvl w:val="1"/>
          <w:numId w:val="61"/>
        </w:numPr>
        <w:autoSpaceDE w:val="0"/>
        <w:autoSpaceDN w:val="0"/>
        <w:adjustRightInd w:val="0"/>
        <w:spacing w:line="240" w:lineRule="auto"/>
        <w:rPr>
          <w:rFonts w:ascii="TimesNewRomanPSMT" w:hAnsi="TimesNewRomanPSMT" w:cs="TimesNewRomanPSMT"/>
          <w:color w:val="272626"/>
          <w:sz w:val="24"/>
          <w:szCs w:val="24"/>
        </w:rPr>
      </w:pPr>
      <w:r w:rsidRPr="00621FBC">
        <w:rPr>
          <w:rFonts w:ascii="TimesNewRomanPSMT" w:hAnsi="TimesNewRomanPSMT" w:cs="TimesNewRomanPSMT"/>
          <w:color w:val="272626"/>
          <w:sz w:val="24"/>
          <w:szCs w:val="24"/>
        </w:rPr>
        <w:t>Nous demandons à tous les gouver</w:t>
      </w:r>
      <w:r>
        <w:rPr>
          <w:rFonts w:ascii="TimesNewRomanPSMT" w:hAnsi="TimesNewRomanPSMT" w:cs="TimesNewRomanPSMT"/>
          <w:color w:val="272626"/>
          <w:sz w:val="24"/>
          <w:szCs w:val="24"/>
        </w:rPr>
        <w:t xml:space="preserve">nements de fournir davantage de </w:t>
      </w:r>
      <w:r w:rsidRPr="00621FBC">
        <w:rPr>
          <w:rFonts w:ascii="TimesNewRomanPSMT" w:hAnsi="TimesNewRomanPSMT" w:cs="TimesNewRomanPSMT"/>
          <w:color w:val="272626"/>
          <w:sz w:val="24"/>
          <w:szCs w:val="24"/>
        </w:rPr>
        <w:t>financement et de</w:t>
      </w:r>
      <w:r>
        <w:rPr>
          <w:rFonts w:ascii="TimesNewRomanPSMT" w:hAnsi="TimesNewRomanPSMT" w:cs="TimesNewRomanPSMT"/>
          <w:color w:val="272626"/>
          <w:sz w:val="24"/>
          <w:szCs w:val="24"/>
        </w:rPr>
        <w:t xml:space="preserve"> </w:t>
      </w:r>
      <w:r w:rsidRPr="00621FBC">
        <w:rPr>
          <w:rFonts w:ascii="TimesNewRomanPSMT" w:hAnsi="TimesNewRomanPSMT" w:cs="TimesNewRomanPSMT"/>
          <w:color w:val="272626"/>
          <w:sz w:val="24"/>
          <w:szCs w:val="24"/>
        </w:rPr>
        <w:t>soutien aux organismes de prot</w:t>
      </w:r>
      <w:r>
        <w:rPr>
          <w:rFonts w:ascii="TimesNewRomanPSMT" w:hAnsi="TimesNewRomanPSMT" w:cs="TimesNewRomanPSMT"/>
          <w:color w:val="272626"/>
          <w:sz w:val="24"/>
          <w:szCs w:val="24"/>
        </w:rPr>
        <w:t xml:space="preserve">ection de l’enfance métis et au </w:t>
      </w:r>
      <w:r w:rsidRPr="00621FBC">
        <w:rPr>
          <w:rFonts w:ascii="TimesNewRomanPSMT" w:hAnsi="TimesNewRomanPSMT" w:cs="TimesNewRomanPSMT"/>
          <w:color w:val="272626"/>
          <w:sz w:val="24"/>
          <w:szCs w:val="24"/>
        </w:rPr>
        <w:t>placement d’enfants dans</w:t>
      </w:r>
      <w:r>
        <w:rPr>
          <w:rFonts w:ascii="TimesNewRomanPSMT" w:hAnsi="TimesNewRomanPSMT" w:cs="TimesNewRomanPSMT"/>
          <w:color w:val="272626"/>
          <w:sz w:val="24"/>
          <w:szCs w:val="24"/>
        </w:rPr>
        <w:t xml:space="preserve"> </w:t>
      </w:r>
      <w:r w:rsidRPr="00621FBC">
        <w:rPr>
          <w:rFonts w:ascii="TimesNewRomanPSMT" w:hAnsi="TimesNewRomanPSMT" w:cs="TimesNewRomanPSMT"/>
          <w:color w:val="272626"/>
          <w:sz w:val="24"/>
          <w:szCs w:val="24"/>
        </w:rPr>
        <w:t>des foyers métis.</w:t>
      </w:r>
    </w:p>
    <w:p w14:paraId="38449458" w14:textId="513BCCB6" w:rsidR="00334BA2" w:rsidRPr="00334BA2" w:rsidRDefault="00334BA2" w:rsidP="00334BA2">
      <w:pPr>
        <w:autoSpaceDE w:val="0"/>
        <w:autoSpaceDN w:val="0"/>
        <w:adjustRightInd w:val="0"/>
        <w:spacing w:line="240" w:lineRule="auto"/>
        <w:rPr>
          <w:rFonts w:ascii="TimesNewRomanPSMT" w:hAnsi="TimesNewRomanPSMT" w:cs="TimesNewRomanPSMT"/>
          <w:color w:val="272626"/>
          <w:sz w:val="24"/>
          <w:szCs w:val="24"/>
        </w:rPr>
      </w:pPr>
    </w:p>
    <w:p w14:paraId="29D46D16" w14:textId="78BD8728" w:rsidR="00621FBC" w:rsidRDefault="00621FBC" w:rsidP="00621FBC">
      <w:pPr>
        <w:pStyle w:val="ListParagraph"/>
        <w:numPr>
          <w:ilvl w:val="1"/>
          <w:numId w:val="61"/>
        </w:numPr>
        <w:autoSpaceDE w:val="0"/>
        <w:autoSpaceDN w:val="0"/>
        <w:adjustRightInd w:val="0"/>
        <w:spacing w:line="240" w:lineRule="auto"/>
        <w:rPr>
          <w:rFonts w:ascii="TimesNewRomanPSMT" w:hAnsi="TimesNewRomanPSMT" w:cs="TimesNewRomanPSMT"/>
          <w:color w:val="272626"/>
          <w:sz w:val="24"/>
          <w:szCs w:val="24"/>
        </w:rPr>
      </w:pPr>
      <w:r w:rsidRPr="00621FBC">
        <w:rPr>
          <w:rFonts w:ascii="TimesNewRomanPSMT" w:hAnsi="TimesNewRomanPSMT" w:cs="TimesNewRomanPSMT"/>
          <w:color w:val="272626"/>
          <w:sz w:val="24"/>
          <w:szCs w:val="24"/>
        </w:rPr>
        <w:t>Nous demandons à tous les gouvernemen</w:t>
      </w:r>
      <w:r>
        <w:rPr>
          <w:rFonts w:ascii="TimesNewRomanPSMT" w:hAnsi="TimesNewRomanPSMT" w:cs="TimesNewRomanPSMT"/>
          <w:color w:val="272626"/>
          <w:sz w:val="24"/>
          <w:szCs w:val="24"/>
        </w:rPr>
        <w:t xml:space="preserve">ts d’établir et de maintenir le </w:t>
      </w:r>
      <w:r w:rsidRPr="00621FBC">
        <w:rPr>
          <w:rFonts w:ascii="TimesNewRomanPSMT" w:hAnsi="TimesNewRomanPSMT" w:cs="TimesNewRomanPSMT"/>
          <w:color w:val="272626"/>
          <w:sz w:val="24"/>
          <w:szCs w:val="24"/>
        </w:rPr>
        <w:t>financement</w:t>
      </w:r>
      <w:r>
        <w:rPr>
          <w:rFonts w:ascii="TimesNewRomanPSMT" w:hAnsi="TimesNewRomanPSMT" w:cs="TimesNewRomanPSMT"/>
          <w:color w:val="272626"/>
          <w:sz w:val="24"/>
          <w:szCs w:val="24"/>
        </w:rPr>
        <w:t xml:space="preserve"> </w:t>
      </w:r>
      <w:r w:rsidRPr="00621FBC">
        <w:rPr>
          <w:rFonts w:ascii="TimesNewRomanPSMT" w:hAnsi="TimesNewRomanPSMT" w:cs="TimesNewRomanPSMT"/>
          <w:color w:val="272626"/>
          <w:sz w:val="24"/>
          <w:szCs w:val="24"/>
        </w:rPr>
        <w:t>des programmes culturels à l’intenti</w:t>
      </w:r>
      <w:r>
        <w:rPr>
          <w:rFonts w:ascii="TimesNewRomanPSMT" w:hAnsi="TimesNewRomanPSMT" w:cs="TimesNewRomanPSMT"/>
          <w:color w:val="272626"/>
          <w:sz w:val="24"/>
          <w:szCs w:val="24"/>
        </w:rPr>
        <w:t xml:space="preserve">on des enfants métis en famille </w:t>
      </w:r>
      <w:r w:rsidRPr="00621FBC">
        <w:rPr>
          <w:rFonts w:ascii="TimesNewRomanPSMT" w:hAnsi="TimesNewRomanPSMT" w:cs="TimesNewRomanPSMT"/>
          <w:color w:val="272626"/>
          <w:sz w:val="24"/>
          <w:szCs w:val="24"/>
        </w:rPr>
        <w:t>d’accueil, plus</w:t>
      </w:r>
      <w:r>
        <w:rPr>
          <w:rFonts w:ascii="TimesNewRomanPSMT" w:hAnsi="TimesNewRomanPSMT" w:cs="TimesNewRomanPSMT"/>
          <w:color w:val="272626"/>
          <w:sz w:val="24"/>
          <w:szCs w:val="24"/>
        </w:rPr>
        <w:t xml:space="preserve"> </w:t>
      </w:r>
      <w:r w:rsidRPr="00621FBC">
        <w:rPr>
          <w:rFonts w:ascii="TimesNewRomanPSMT" w:hAnsi="TimesNewRomanPSMT" w:cs="TimesNewRomanPSMT"/>
          <w:color w:val="272626"/>
          <w:sz w:val="24"/>
          <w:szCs w:val="24"/>
        </w:rPr>
        <w:t>particulièrement lorsqu’ils so</w:t>
      </w:r>
      <w:r>
        <w:rPr>
          <w:rFonts w:ascii="TimesNewRomanPSMT" w:hAnsi="TimesNewRomanPSMT" w:cs="TimesNewRomanPSMT"/>
          <w:color w:val="272626"/>
          <w:sz w:val="24"/>
          <w:szCs w:val="24"/>
        </w:rPr>
        <w:t xml:space="preserve">nt placés dans des familles non </w:t>
      </w:r>
      <w:r w:rsidRPr="00621FBC">
        <w:rPr>
          <w:rFonts w:ascii="TimesNewRomanPSMT" w:hAnsi="TimesNewRomanPSMT" w:cs="TimesNewRomanPSMT"/>
          <w:color w:val="272626"/>
          <w:sz w:val="24"/>
          <w:szCs w:val="24"/>
        </w:rPr>
        <w:t>autochtones ou non</w:t>
      </w:r>
      <w:r>
        <w:rPr>
          <w:rFonts w:ascii="TimesNewRomanPSMT" w:hAnsi="TimesNewRomanPSMT" w:cs="TimesNewRomanPSMT"/>
          <w:color w:val="272626"/>
          <w:sz w:val="24"/>
          <w:szCs w:val="24"/>
        </w:rPr>
        <w:t xml:space="preserve"> </w:t>
      </w:r>
      <w:r w:rsidRPr="00621FBC">
        <w:rPr>
          <w:rFonts w:ascii="TimesNewRomanPSMT" w:hAnsi="TimesNewRomanPSMT" w:cs="TimesNewRomanPSMT"/>
          <w:color w:val="272626"/>
          <w:sz w:val="24"/>
          <w:szCs w:val="24"/>
        </w:rPr>
        <w:t>métisses.</w:t>
      </w:r>
    </w:p>
    <w:p w14:paraId="19F6F030" w14:textId="31F29052" w:rsidR="00334BA2" w:rsidRPr="00334BA2" w:rsidRDefault="00334BA2" w:rsidP="00334BA2">
      <w:pPr>
        <w:autoSpaceDE w:val="0"/>
        <w:autoSpaceDN w:val="0"/>
        <w:adjustRightInd w:val="0"/>
        <w:spacing w:line="240" w:lineRule="auto"/>
        <w:rPr>
          <w:rFonts w:ascii="TimesNewRomanPSMT" w:hAnsi="TimesNewRomanPSMT" w:cs="TimesNewRomanPSMT"/>
          <w:color w:val="272626"/>
          <w:sz w:val="24"/>
          <w:szCs w:val="24"/>
        </w:rPr>
      </w:pPr>
    </w:p>
    <w:p w14:paraId="3A7C6299" w14:textId="5F990849" w:rsidR="00621FBC" w:rsidRDefault="00621FBC" w:rsidP="00621FBC">
      <w:pPr>
        <w:pStyle w:val="ListParagraph"/>
        <w:numPr>
          <w:ilvl w:val="1"/>
          <w:numId w:val="61"/>
        </w:numPr>
        <w:autoSpaceDE w:val="0"/>
        <w:autoSpaceDN w:val="0"/>
        <w:adjustRightInd w:val="0"/>
        <w:spacing w:line="240" w:lineRule="auto"/>
        <w:rPr>
          <w:rFonts w:ascii="TimesNewRomanPSMT" w:hAnsi="TimesNewRomanPSMT" w:cs="TimesNewRomanPSMT"/>
          <w:color w:val="272626"/>
          <w:sz w:val="24"/>
          <w:szCs w:val="24"/>
        </w:rPr>
      </w:pPr>
      <w:r w:rsidRPr="00621FBC">
        <w:rPr>
          <w:rFonts w:ascii="TimesNewRomanPSMT" w:hAnsi="TimesNewRomanPSMT" w:cs="TimesNewRomanPSMT"/>
          <w:color w:val="272626"/>
          <w:sz w:val="24"/>
          <w:szCs w:val="24"/>
        </w:rPr>
        <w:t>Nous demandons à tous les gouvernements de</w:t>
      </w:r>
      <w:r>
        <w:rPr>
          <w:rFonts w:ascii="TimesNewRomanPSMT" w:hAnsi="TimesNewRomanPSMT" w:cs="TimesNewRomanPSMT"/>
          <w:color w:val="272626"/>
          <w:sz w:val="24"/>
          <w:szCs w:val="24"/>
        </w:rPr>
        <w:t xml:space="preserve"> lutter contre le chômage et la </w:t>
      </w:r>
      <w:r w:rsidRPr="00621FBC">
        <w:rPr>
          <w:rFonts w:ascii="TimesNewRomanPSMT" w:hAnsi="TimesNewRomanPSMT" w:cs="TimesNewRomanPSMT"/>
          <w:color w:val="272626"/>
          <w:sz w:val="24"/>
          <w:szCs w:val="24"/>
        </w:rPr>
        <w:t>pauvreté</w:t>
      </w:r>
      <w:r>
        <w:rPr>
          <w:rFonts w:ascii="TimesNewRomanPSMT" w:hAnsi="TimesNewRomanPSMT" w:cs="TimesNewRomanPSMT"/>
          <w:color w:val="272626"/>
          <w:sz w:val="24"/>
          <w:szCs w:val="24"/>
        </w:rPr>
        <w:t xml:space="preserve"> </w:t>
      </w:r>
      <w:r w:rsidRPr="00621FBC">
        <w:rPr>
          <w:rFonts w:ascii="TimesNewRomanPSMT" w:hAnsi="TimesNewRomanPSMT" w:cs="TimesNewRomanPSMT"/>
          <w:color w:val="272626"/>
          <w:sz w:val="24"/>
          <w:szCs w:val="24"/>
        </w:rPr>
        <w:t>des Métis comme moyen de prévenir la prise en charge des enfants.</w:t>
      </w:r>
    </w:p>
    <w:p w14:paraId="0CDFCE3C" w14:textId="1C72CA55" w:rsidR="00334BA2" w:rsidRPr="00334BA2" w:rsidRDefault="00334BA2" w:rsidP="00334BA2">
      <w:pPr>
        <w:autoSpaceDE w:val="0"/>
        <w:autoSpaceDN w:val="0"/>
        <w:adjustRightInd w:val="0"/>
        <w:spacing w:line="240" w:lineRule="auto"/>
        <w:rPr>
          <w:rFonts w:ascii="TimesNewRomanPSMT" w:hAnsi="TimesNewRomanPSMT" w:cs="TimesNewRomanPSMT"/>
          <w:color w:val="272626"/>
          <w:sz w:val="24"/>
          <w:szCs w:val="24"/>
        </w:rPr>
      </w:pPr>
    </w:p>
    <w:p w14:paraId="217DC4E0" w14:textId="2FAAB27E" w:rsidR="00621FBC" w:rsidRDefault="00621FBC" w:rsidP="00621FBC">
      <w:pPr>
        <w:pStyle w:val="ListParagraph"/>
        <w:numPr>
          <w:ilvl w:val="1"/>
          <w:numId w:val="61"/>
        </w:numPr>
        <w:autoSpaceDE w:val="0"/>
        <w:autoSpaceDN w:val="0"/>
        <w:adjustRightInd w:val="0"/>
        <w:spacing w:line="240" w:lineRule="auto"/>
        <w:rPr>
          <w:rFonts w:ascii="TimesNewRomanPSMT" w:hAnsi="TimesNewRomanPSMT" w:cs="TimesNewRomanPSMT"/>
          <w:color w:val="272626"/>
          <w:sz w:val="24"/>
          <w:szCs w:val="24"/>
        </w:rPr>
      </w:pPr>
      <w:r w:rsidRPr="00621FBC">
        <w:rPr>
          <w:rFonts w:ascii="TimesNewRomanPSMT" w:hAnsi="TimesNewRomanPSMT" w:cs="TimesNewRomanPSMT"/>
          <w:color w:val="272626"/>
          <w:sz w:val="24"/>
          <w:szCs w:val="24"/>
        </w:rPr>
        <w:t>Nous demandons à tous les gouvernemen</w:t>
      </w:r>
      <w:r>
        <w:rPr>
          <w:rFonts w:ascii="TimesNewRomanPSMT" w:hAnsi="TimesNewRomanPSMT" w:cs="TimesNewRomanPSMT"/>
          <w:color w:val="272626"/>
          <w:sz w:val="24"/>
          <w:szCs w:val="24"/>
        </w:rPr>
        <w:t xml:space="preserve">ts de financer et d’appuyer des </w:t>
      </w:r>
      <w:r w:rsidRPr="00621FBC">
        <w:rPr>
          <w:rFonts w:ascii="TimesNewRomanPSMT" w:hAnsi="TimesNewRomanPSMT" w:cs="TimesNewRomanPSMT"/>
          <w:color w:val="272626"/>
          <w:sz w:val="24"/>
          <w:szCs w:val="24"/>
        </w:rPr>
        <w:t>programmes</w:t>
      </w:r>
      <w:r>
        <w:rPr>
          <w:rFonts w:ascii="TimesNewRomanPSMT" w:hAnsi="TimesNewRomanPSMT" w:cs="TimesNewRomanPSMT"/>
          <w:color w:val="272626"/>
          <w:sz w:val="24"/>
          <w:szCs w:val="24"/>
        </w:rPr>
        <w:t xml:space="preserve"> </w:t>
      </w:r>
      <w:r w:rsidRPr="00621FBC">
        <w:rPr>
          <w:rFonts w:ascii="TimesNewRomanPSMT" w:hAnsi="TimesNewRomanPSMT" w:cs="TimesNewRomanPSMT"/>
          <w:color w:val="272626"/>
          <w:sz w:val="24"/>
          <w:szCs w:val="24"/>
        </w:rPr>
        <w:t>conçus pour les femmes, les fil</w:t>
      </w:r>
      <w:r>
        <w:rPr>
          <w:rFonts w:ascii="TimesNewRomanPSMT" w:hAnsi="TimesNewRomanPSMT" w:cs="TimesNewRomanPSMT"/>
          <w:color w:val="272626"/>
          <w:sz w:val="24"/>
          <w:szCs w:val="24"/>
        </w:rPr>
        <w:t xml:space="preserve">les et les personnes 2ELGBTQQIA </w:t>
      </w:r>
      <w:r w:rsidRPr="00621FBC">
        <w:rPr>
          <w:rFonts w:ascii="TimesNewRomanPSMT" w:hAnsi="TimesNewRomanPSMT" w:cs="TimesNewRomanPSMT"/>
          <w:color w:val="272626"/>
          <w:sz w:val="24"/>
          <w:szCs w:val="24"/>
        </w:rPr>
        <w:t>métisses, y compris</w:t>
      </w:r>
      <w:r>
        <w:rPr>
          <w:rFonts w:ascii="TimesNewRomanPSMT" w:hAnsi="TimesNewRomanPSMT" w:cs="TimesNewRomanPSMT"/>
          <w:color w:val="272626"/>
          <w:sz w:val="24"/>
          <w:szCs w:val="24"/>
        </w:rPr>
        <w:t xml:space="preserve"> </w:t>
      </w:r>
      <w:r w:rsidRPr="00621FBC">
        <w:rPr>
          <w:rFonts w:ascii="TimesNewRomanPSMT" w:hAnsi="TimesNewRomanPSMT" w:cs="TimesNewRomanPSMT"/>
          <w:color w:val="272626"/>
          <w:sz w:val="24"/>
          <w:szCs w:val="24"/>
        </w:rPr>
        <w:t>un meilleur accès à des pro</w:t>
      </w:r>
      <w:r>
        <w:rPr>
          <w:rFonts w:ascii="TimesNewRomanPSMT" w:hAnsi="TimesNewRomanPSMT" w:cs="TimesNewRomanPSMT"/>
          <w:color w:val="272626"/>
          <w:sz w:val="24"/>
          <w:szCs w:val="24"/>
        </w:rPr>
        <w:t xml:space="preserve">grammes de guérison </w:t>
      </w:r>
      <w:r w:rsidRPr="00621FBC">
        <w:rPr>
          <w:rFonts w:ascii="TimesNewRomanPSMT" w:hAnsi="TimesNewRomanPSMT" w:cs="TimesNewRomanPSMT"/>
          <w:color w:val="272626"/>
          <w:sz w:val="24"/>
          <w:szCs w:val="24"/>
        </w:rPr>
        <w:t>traditionnelle, des centres de traitement</w:t>
      </w:r>
      <w:r>
        <w:rPr>
          <w:rFonts w:ascii="TimesNewRomanPSMT" w:hAnsi="TimesNewRomanPSMT" w:cs="TimesNewRomanPSMT"/>
          <w:color w:val="272626"/>
          <w:sz w:val="24"/>
          <w:szCs w:val="24"/>
        </w:rPr>
        <w:t xml:space="preserve"> </w:t>
      </w:r>
      <w:r w:rsidRPr="00621FBC">
        <w:rPr>
          <w:rFonts w:ascii="TimesNewRomanPSMT" w:hAnsi="TimesNewRomanPSMT" w:cs="TimesNewRomanPSMT"/>
          <w:color w:val="272626"/>
          <w:sz w:val="24"/>
          <w:szCs w:val="24"/>
        </w:rPr>
        <w:t>pour</w:t>
      </w:r>
      <w:r>
        <w:rPr>
          <w:rFonts w:ascii="TimesNewRomanPSMT" w:hAnsi="TimesNewRomanPSMT" w:cs="TimesNewRomanPSMT"/>
          <w:color w:val="272626"/>
          <w:sz w:val="24"/>
          <w:szCs w:val="24"/>
        </w:rPr>
        <w:t xml:space="preserve"> les jeunes, des initiatives et </w:t>
      </w:r>
      <w:r w:rsidRPr="00621FBC">
        <w:rPr>
          <w:rFonts w:ascii="TimesNewRomanPSMT" w:hAnsi="TimesNewRomanPSMT" w:cs="TimesNewRomanPSMT"/>
          <w:color w:val="272626"/>
          <w:sz w:val="24"/>
          <w:szCs w:val="24"/>
        </w:rPr>
        <w:t>financement visant la prévention de la violence et le</w:t>
      </w:r>
      <w:r>
        <w:rPr>
          <w:rFonts w:ascii="TimesNewRomanPSMT" w:hAnsi="TimesNewRomanPSMT" w:cs="TimesNewRomanPSMT"/>
          <w:color w:val="272626"/>
          <w:sz w:val="24"/>
          <w:szCs w:val="24"/>
        </w:rPr>
        <w:t xml:space="preserve"> soutien pour les familles </w:t>
      </w:r>
      <w:r w:rsidRPr="00621FBC">
        <w:rPr>
          <w:rFonts w:ascii="TimesNewRomanPSMT" w:hAnsi="TimesNewRomanPSMT" w:cs="TimesNewRomanPSMT"/>
          <w:color w:val="272626"/>
          <w:sz w:val="24"/>
          <w:szCs w:val="24"/>
        </w:rPr>
        <w:t>métisses, et la création d’espaces sûrs et faciles d’accès,</w:t>
      </w:r>
      <w:r>
        <w:rPr>
          <w:rFonts w:ascii="TimesNewRomanPSMT" w:hAnsi="TimesNewRomanPSMT" w:cs="TimesNewRomanPSMT"/>
          <w:color w:val="272626"/>
          <w:sz w:val="24"/>
          <w:szCs w:val="24"/>
        </w:rPr>
        <w:t xml:space="preserve"> </w:t>
      </w:r>
      <w:r w:rsidRPr="00621FBC">
        <w:rPr>
          <w:rFonts w:ascii="TimesNewRomanPSMT" w:hAnsi="TimesNewRomanPSMT" w:cs="TimesNewRomanPSMT"/>
          <w:color w:val="272626"/>
          <w:sz w:val="24"/>
          <w:szCs w:val="24"/>
        </w:rPr>
        <w:t>destinés notamment aux mères et aux familles métisses dans le besoin.</w:t>
      </w:r>
    </w:p>
    <w:p w14:paraId="428E6B9B" w14:textId="43B30B5A" w:rsidR="00334BA2" w:rsidRPr="00334BA2" w:rsidRDefault="00334BA2" w:rsidP="00334BA2">
      <w:pPr>
        <w:autoSpaceDE w:val="0"/>
        <w:autoSpaceDN w:val="0"/>
        <w:adjustRightInd w:val="0"/>
        <w:spacing w:line="240" w:lineRule="auto"/>
        <w:rPr>
          <w:rFonts w:ascii="TimesNewRomanPSMT" w:hAnsi="TimesNewRomanPSMT" w:cs="TimesNewRomanPSMT"/>
          <w:color w:val="272626"/>
          <w:sz w:val="24"/>
          <w:szCs w:val="24"/>
        </w:rPr>
      </w:pPr>
    </w:p>
    <w:p w14:paraId="574E32C4" w14:textId="53E3039F" w:rsidR="00621FBC" w:rsidRDefault="00621FBC" w:rsidP="00621FBC">
      <w:pPr>
        <w:pStyle w:val="ListParagraph"/>
        <w:numPr>
          <w:ilvl w:val="1"/>
          <w:numId w:val="61"/>
        </w:numPr>
        <w:autoSpaceDE w:val="0"/>
        <w:autoSpaceDN w:val="0"/>
        <w:adjustRightInd w:val="0"/>
        <w:spacing w:line="240" w:lineRule="auto"/>
        <w:rPr>
          <w:rFonts w:ascii="TimesNewRomanPSMT" w:hAnsi="TimesNewRomanPSMT" w:cs="TimesNewRomanPSMT"/>
          <w:color w:val="272626"/>
          <w:sz w:val="24"/>
          <w:szCs w:val="24"/>
        </w:rPr>
      </w:pPr>
      <w:r w:rsidRPr="00621FBC">
        <w:rPr>
          <w:rFonts w:ascii="TimesNewRomanPSMT" w:hAnsi="TimesNewRomanPSMT" w:cs="TimesNewRomanPSMT"/>
          <w:color w:val="272626"/>
          <w:sz w:val="24"/>
          <w:szCs w:val="24"/>
        </w:rPr>
        <w:t xml:space="preserve">Nous demandons au gouvernement fédéral </w:t>
      </w:r>
      <w:r>
        <w:rPr>
          <w:rFonts w:ascii="TimesNewRomanPSMT" w:hAnsi="TimesNewRomanPSMT" w:cs="TimesNewRomanPSMT"/>
          <w:color w:val="272626"/>
          <w:sz w:val="24"/>
          <w:szCs w:val="24"/>
        </w:rPr>
        <w:t xml:space="preserve">de reconnaître et d’honorer ses </w:t>
      </w:r>
      <w:r w:rsidRPr="00621FBC">
        <w:rPr>
          <w:rFonts w:ascii="TimesNewRomanPSMT" w:hAnsi="TimesNewRomanPSMT" w:cs="TimesNewRomanPSMT"/>
          <w:color w:val="272626"/>
          <w:sz w:val="24"/>
          <w:szCs w:val="24"/>
        </w:rPr>
        <w:t>obligations à</w:t>
      </w:r>
      <w:r>
        <w:rPr>
          <w:rFonts w:ascii="TimesNewRomanPSMT" w:hAnsi="TimesNewRomanPSMT" w:cs="TimesNewRomanPSMT"/>
          <w:color w:val="272626"/>
          <w:sz w:val="24"/>
          <w:szCs w:val="24"/>
        </w:rPr>
        <w:t xml:space="preserve"> </w:t>
      </w:r>
      <w:r w:rsidRPr="00621FBC">
        <w:rPr>
          <w:rFonts w:ascii="TimesNewRomanPSMT" w:hAnsi="TimesNewRomanPSMT" w:cs="TimesNewRomanPSMT"/>
          <w:color w:val="272626"/>
          <w:sz w:val="24"/>
          <w:szCs w:val="24"/>
        </w:rPr>
        <w:t>l’égard des Métis dans tous les domai</w:t>
      </w:r>
      <w:r>
        <w:rPr>
          <w:rFonts w:ascii="TimesNewRomanPSMT" w:hAnsi="TimesNewRomanPSMT" w:cs="TimesNewRomanPSMT"/>
          <w:color w:val="272626"/>
          <w:sz w:val="24"/>
          <w:szCs w:val="24"/>
        </w:rPr>
        <w:t xml:space="preserve">nes, particulièrement la santé, </w:t>
      </w:r>
      <w:r w:rsidRPr="00621FBC">
        <w:rPr>
          <w:rFonts w:ascii="TimesNewRomanPSMT" w:hAnsi="TimesNewRomanPSMT" w:cs="TimesNewRomanPSMT"/>
          <w:color w:val="272626"/>
          <w:sz w:val="24"/>
          <w:szCs w:val="24"/>
        </w:rPr>
        <w:t>et nous demandons</w:t>
      </w:r>
      <w:r>
        <w:rPr>
          <w:rFonts w:ascii="TimesNewRomanPSMT" w:hAnsi="TimesNewRomanPSMT" w:cs="TimesNewRomanPSMT"/>
          <w:color w:val="272626"/>
          <w:sz w:val="24"/>
          <w:szCs w:val="24"/>
        </w:rPr>
        <w:t xml:space="preserve"> </w:t>
      </w:r>
      <w:r w:rsidRPr="00621FBC">
        <w:rPr>
          <w:rFonts w:ascii="TimesNewRomanPSMT" w:hAnsi="TimesNewRomanPSMT" w:cs="TimesNewRomanPSMT"/>
          <w:color w:val="272626"/>
          <w:sz w:val="24"/>
          <w:szCs w:val="24"/>
        </w:rPr>
        <w:t>en outre à tous les gouver</w:t>
      </w:r>
      <w:r>
        <w:rPr>
          <w:rFonts w:ascii="TimesNewRomanPSMT" w:hAnsi="TimesNewRomanPSMT" w:cs="TimesNewRomanPSMT"/>
          <w:color w:val="272626"/>
          <w:sz w:val="24"/>
          <w:szCs w:val="24"/>
        </w:rPr>
        <w:t xml:space="preserve">nements de fournir des services </w:t>
      </w:r>
      <w:r w:rsidRPr="00621FBC">
        <w:rPr>
          <w:rFonts w:ascii="TimesNewRomanPSMT" w:hAnsi="TimesNewRomanPSMT" w:cs="TimesNewRomanPSMT"/>
          <w:color w:val="272626"/>
          <w:sz w:val="24"/>
          <w:szCs w:val="24"/>
        </w:rPr>
        <w:t>comme ceux qui sont offerts</w:t>
      </w:r>
      <w:r>
        <w:rPr>
          <w:rFonts w:ascii="TimesNewRomanPSMT" w:hAnsi="TimesNewRomanPSMT" w:cs="TimesNewRomanPSMT"/>
          <w:color w:val="272626"/>
          <w:sz w:val="24"/>
          <w:szCs w:val="24"/>
        </w:rPr>
        <w:t xml:space="preserve"> </w:t>
      </w:r>
      <w:r w:rsidRPr="00621FBC">
        <w:rPr>
          <w:rFonts w:ascii="TimesNewRomanPSMT" w:hAnsi="TimesNewRomanPSMT" w:cs="TimesNewRomanPSMT"/>
          <w:color w:val="272626"/>
          <w:sz w:val="24"/>
          <w:szCs w:val="24"/>
        </w:rPr>
        <w:t>par la DGSP</w:t>
      </w:r>
      <w:r>
        <w:rPr>
          <w:rFonts w:ascii="TimesNewRomanPSMT" w:hAnsi="TimesNewRomanPSMT" w:cs="TimesNewRomanPSMT"/>
          <w:color w:val="272626"/>
          <w:sz w:val="24"/>
          <w:szCs w:val="24"/>
        </w:rPr>
        <w:t xml:space="preserve">NI aux Métis et aux membres des </w:t>
      </w:r>
      <w:r w:rsidRPr="00621FBC">
        <w:rPr>
          <w:rFonts w:ascii="TimesNewRomanPSMT" w:hAnsi="TimesNewRomanPSMT" w:cs="TimesNewRomanPSMT"/>
          <w:color w:val="272626"/>
          <w:sz w:val="24"/>
          <w:szCs w:val="24"/>
        </w:rPr>
        <w:t xml:space="preserve">Premières Nations </w:t>
      </w:r>
      <w:proofErr w:type="spellStart"/>
      <w:r w:rsidRPr="00621FBC">
        <w:rPr>
          <w:rFonts w:ascii="TimesNewRomanPSMT" w:hAnsi="TimesNewRomanPSMT" w:cs="TimesNewRomanPSMT"/>
          <w:color w:val="272626"/>
          <w:sz w:val="24"/>
          <w:szCs w:val="24"/>
        </w:rPr>
        <w:t>non inscrits</w:t>
      </w:r>
      <w:proofErr w:type="spellEnd"/>
      <w:r w:rsidRPr="00621FBC">
        <w:rPr>
          <w:rFonts w:ascii="TimesNewRomanPSMT" w:hAnsi="TimesNewRomanPSMT" w:cs="TimesNewRomanPSMT"/>
          <w:color w:val="272626"/>
          <w:sz w:val="24"/>
          <w:szCs w:val="24"/>
        </w:rPr>
        <w:t xml:space="preserve"> de</w:t>
      </w:r>
      <w:r>
        <w:rPr>
          <w:rFonts w:ascii="TimesNewRomanPSMT" w:hAnsi="TimesNewRomanPSMT" w:cs="TimesNewRomanPSMT"/>
          <w:color w:val="272626"/>
          <w:sz w:val="24"/>
          <w:szCs w:val="24"/>
        </w:rPr>
        <w:t xml:space="preserve"> </w:t>
      </w:r>
      <w:r w:rsidRPr="00621FBC">
        <w:rPr>
          <w:rFonts w:ascii="TimesNewRomanPSMT" w:hAnsi="TimesNewRomanPSMT" w:cs="TimesNewRomanPSMT"/>
          <w:color w:val="272626"/>
          <w:sz w:val="24"/>
          <w:szCs w:val="24"/>
        </w:rPr>
        <w:t>manière é</w:t>
      </w:r>
      <w:r>
        <w:rPr>
          <w:rFonts w:ascii="TimesNewRomanPSMT" w:hAnsi="TimesNewRomanPSMT" w:cs="TimesNewRomanPSMT"/>
          <w:color w:val="272626"/>
          <w:sz w:val="24"/>
          <w:szCs w:val="24"/>
        </w:rPr>
        <w:t xml:space="preserve">quitable et conforme aux normes </w:t>
      </w:r>
      <w:r w:rsidRPr="00621FBC">
        <w:rPr>
          <w:rFonts w:ascii="TimesNewRomanPSMT" w:hAnsi="TimesNewRomanPSMT" w:cs="TimesNewRomanPSMT"/>
          <w:color w:val="272626"/>
          <w:sz w:val="24"/>
          <w:szCs w:val="24"/>
        </w:rPr>
        <w:t>fondamentales en matière de droits de la</w:t>
      </w:r>
      <w:r>
        <w:rPr>
          <w:rFonts w:ascii="TimesNewRomanPSMT" w:hAnsi="TimesNewRomanPSMT" w:cs="TimesNewRomanPSMT"/>
          <w:color w:val="272626"/>
          <w:sz w:val="24"/>
          <w:szCs w:val="24"/>
        </w:rPr>
        <w:t xml:space="preserve"> </w:t>
      </w:r>
      <w:r w:rsidRPr="00621FBC">
        <w:rPr>
          <w:rFonts w:ascii="TimesNewRomanPSMT" w:hAnsi="TimesNewRomanPSMT" w:cs="TimesNewRomanPSMT"/>
          <w:color w:val="272626"/>
          <w:sz w:val="24"/>
          <w:szCs w:val="24"/>
        </w:rPr>
        <w:t>personne.</w:t>
      </w:r>
    </w:p>
    <w:p w14:paraId="470EBD1C" w14:textId="1EBDEAF1" w:rsidR="00334BA2" w:rsidRPr="00334BA2" w:rsidRDefault="00334BA2" w:rsidP="00334BA2">
      <w:pPr>
        <w:autoSpaceDE w:val="0"/>
        <w:autoSpaceDN w:val="0"/>
        <w:adjustRightInd w:val="0"/>
        <w:spacing w:line="240" w:lineRule="auto"/>
        <w:rPr>
          <w:rFonts w:ascii="TimesNewRomanPSMT" w:hAnsi="TimesNewRomanPSMT" w:cs="TimesNewRomanPSMT"/>
          <w:color w:val="272626"/>
          <w:sz w:val="24"/>
          <w:szCs w:val="24"/>
        </w:rPr>
      </w:pPr>
    </w:p>
    <w:p w14:paraId="5D839B6B" w14:textId="7394C252" w:rsidR="00621FBC" w:rsidRDefault="00621FBC" w:rsidP="00621FBC">
      <w:pPr>
        <w:pStyle w:val="ListParagraph"/>
        <w:numPr>
          <w:ilvl w:val="1"/>
          <w:numId w:val="61"/>
        </w:numPr>
        <w:autoSpaceDE w:val="0"/>
        <w:autoSpaceDN w:val="0"/>
        <w:adjustRightInd w:val="0"/>
        <w:spacing w:line="240" w:lineRule="auto"/>
        <w:rPr>
          <w:rFonts w:ascii="TimesNewRomanPSMT" w:hAnsi="TimesNewRomanPSMT" w:cs="TimesNewRomanPSMT"/>
          <w:color w:val="272626"/>
          <w:sz w:val="24"/>
          <w:szCs w:val="24"/>
        </w:rPr>
      </w:pPr>
      <w:r w:rsidRPr="00621FBC">
        <w:rPr>
          <w:rFonts w:ascii="TimesNewRomanPSMT" w:hAnsi="TimesNewRomanPSMT" w:cs="TimesNewRomanPSMT"/>
          <w:color w:val="272626"/>
          <w:sz w:val="24"/>
          <w:szCs w:val="24"/>
        </w:rPr>
        <w:lastRenderedPageBreak/>
        <w:t>Nous demandons à tous les gouvernements de r</w:t>
      </w:r>
      <w:r>
        <w:rPr>
          <w:rFonts w:ascii="TimesNewRomanPSMT" w:hAnsi="TimesNewRomanPSMT" w:cs="TimesNewRomanPSMT"/>
          <w:color w:val="272626"/>
          <w:sz w:val="24"/>
          <w:szCs w:val="24"/>
        </w:rPr>
        <w:t xml:space="preserve">especter et de soutenir la mise </w:t>
      </w:r>
      <w:r w:rsidRPr="00621FBC">
        <w:rPr>
          <w:rFonts w:ascii="TimesNewRomanPSMT" w:hAnsi="TimesNewRomanPSMT" w:cs="TimesNewRomanPSMT"/>
          <w:color w:val="272626"/>
          <w:sz w:val="24"/>
          <w:szCs w:val="24"/>
        </w:rPr>
        <w:t xml:space="preserve">en </w:t>
      </w:r>
      <w:r>
        <w:rPr>
          <w:rFonts w:ascii="TimesNewRomanPSMT" w:hAnsi="TimesNewRomanPSMT" w:cs="TimesNewRomanPSMT"/>
          <w:color w:val="272626"/>
          <w:sz w:val="24"/>
          <w:szCs w:val="24"/>
        </w:rPr>
        <w:t xml:space="preserve">œuvre </w:t>
      </w:r>
      <w:r w:rsidRPr="00621FBC">
        <w:rPr>
          <w:rFonts w:ascii="TimesNewRomanPSMT" w:hAnsi="TimesNewRomanPSMT" w:cs="TimesNewRomanPSMT"/>
          <w:color w:val="272626"/>
          <w:sz w:val="24"/>
          <w:szCs w:val="24"/>
        </w:rPr>
        <w:t>pleine et entière du principe de Jordan en ce qui concerne les Métis.</w:t>
      </w:r>
    </w:p>
    <w:p w14:paraId="2CEFB921" w14:textId="69FAB5D1" w:rsidR="00334BA2" w:rsidRPr="00334BA2" w:rsidRDefault="00334BA2" w:rsidP="00334BA2">
      <w:pPr>
        <w:autoSpaceDE w:val="0"/>
        <w:autoSpaceDN w:val="0"/>
        <w:adjustRightInd w:val="0"/>
        <w:spacing w:line="240" w:lineRule="auto"/>
        <w:rPr>
          <w:rFonts w:ascii="TimesNewRomanPSMT" w:hAnsi="TimesNewRomanPSMT" w:cs="TimesNewRomanPSMT"/>
          <w:color w:val="272626"/>
          <w:sz w:val="24"/>
          <w:szCs w:val="24"/>
        </w:rPr>
      </w:pPr>
    </w:p>
    <w:p w14:paraId="0F3D93E9" w14:textId="528563CC" w:rsidR="00621FBC" w:rsidRDefault="00621FBC" w:rsidP="00621FBC">
      <w:pPr>
        <w:pStyle w:val="ListParagraph"/>
        <w:numPr>
          <w:ilvl w:val="1"/>
          <w:numId w:val="61"/>
        </w:numPr>
        <w:autoSpaceDE w:val="0"/>
        <w:autoSpaceDN w:val="0"/>
        <w:adjustRightInd w:val="0"/>
        <w:spacing w:line="240" w:lineRule="auto"/>
        <w:rPr>
          <w:rFonts w:ascii="TimesNewRomanPSMT" w:hAnsi="TimesNewRomanPSMT" w:cs="TimesNewRomanPSMT"/>
          <w:color w:val="272626"/>
          <w:sz w:val="24"/>
          <w:szCs w:val="24"/>
        </w:rPr>
      </w:pPr>
      <w:r w:rsidRPr="00621FBC">
        <w:rPr>
          <w:rFonts w:ascii="TimesNewRomanPSMT" w:hAnsi="TimesNewRomanPSMT" w:cs="TimesNewRomanPSMT"/>
          <w:color w:val="272626"/>
          <w:sz w:val="24"/>
          <w:szCs w:val="24"/>
        </w:rPr>
        <w:t>Nous demandons à tous les gouvernements d</w:t>
      </w:r>
      <w:r>
        <w:rPr>
          <w:rFonts w:ascii="TimesNewRomanPSMT" w:hAnsi="TimesNewRomanPSMT" w:cs="TimesNewRomanPSMT"/>
          <w:color w:val="272626"/>
          <w:sz w:val="24"/>
          <w:szCs w:val="24"/>
        </w:rPr>
        <w:t xml:space="preserve">e fournir des programmes et des </w:t>
      </w:r>
      <w:r w:rsidRPr="00621FBC">
        <w:rPr>
          <w:rFonts w:ascii="TimesNewRomanPSMT" w:hAnsi="TimesNewRomanPSMT" w:cs="TimesNewRomanPSMT"/>
          <w:color w:val="272626"/>
          <w:sz w:val="24"/>
          <w:szCs w:val="24"/>
        </w:rPr>
        <w:t>services</w:t>
      </w:r>
      <w:r>
        <w:rPr>
          <w:rFonts w:ascii="TimesNewRomanPSMT" w:hAnsi="TimesNewRomanPSMT" w:cs="TimesNewRomanPSMT"/>
          <w:color w:val="272626"/>
          <w:sz w:val="24"/>
          <w:szCs w:val="24"/>
        </w:rPr>
        <w:t xml:space="preserve"> </w:t>
      </w:r>
      <w:r w:rsidRPr="00621FBC">
        <w:rPr>
          <w:rFonts w:ascii="TimesNewRomanPSMT" w:hAnsi="TimesNewRomanPSMT" w:cs="TimesNewRomanPSMT"/>
          <w:color w:val="272626"/>
          <w:sz w:val="24"/>
          <w:szCs w:val="24"/>
        </w:rPr>
        <w:t>propres aux Métis qui aborde</w:t>
      </w:r>
      <w:r>
        <w:rPr>
          <w:rFonts w:ascii="TimesNewRomanPSMT" w:hAnsi="TimesNewRomanPSMT" w:cs="TimesNewRomanPSMT"/>
          <w:color w:val="272626"/>
          <w:sz w:val="24"/>
          <w:szCs w:val="24"/>
        </w:rPr>
        <w:t xml:space="preserve">nt les dimensions émotionnelle, </w:t>
      </w:r>
      <w:r w:rsidRPr="00621FBC">
        <w:rPr>
          <w:rFonts w:ascii="TimesNewRomanPSMT" w:hAnsi="TimesNewRomanPSMT" w:cs="TimesNewRomanPSMT"/>
          <w:color w:val="272626"/>
          <w:sz w:val="24"/>
          <w:szCs w:val="24"/>
        </w:rPr>
        <w:t>psychologique, physique</w:t>
      </w:r>
      <w:r>
        <w:rPr>
          <w:rFonts w:ascii="TimesNewRomanPSMT" w:hAnsi="TimesNewRomanPSMT" w:cs="TimesNewRomanPSMT"/>
          <w:color w:val="272626"/>
          <w:sz w:val="24"/>
          <w:szCs w:val="24"/>
        </w:rPr>
        <w:t xml:space="preserve"> </w:t>
      </w:r>
      <w:r w:rsidRPr="00621FBC">
        <w:rPr>
          <w:rFonts w:ascii="TimesNewRomanPSMT" w:hAnsi="TimesNewRomanPSMT" w:cs="TimesNewRomanPSMT"/>
          <w:color w:val="272626"/>
          <w:sz w:val="24"/>
          <w:szCs w:val="24"/>
        </w:rPr>
        <w:t>et spirituelle du bi</w:t>
      </w:r>
      <w:r>
        <w:rPr>
          <w:rFonts w:ascii="TimesNewRomanPSMT" w:hAnsi="TimesNewRomanPSMT" w:cs="TimesNewRomanPSMT"/>
          <w:color w:val="272626"/>
          <w:sz w:val="24"/>
          <w:szCs w:val="24"/>
        </w:rPr>
        <w:t xml:space="preserve">en-être, y compris des services </w:t>
      </w:r>
      <w:r w:rsidRPr="00621FBC">
        <w:rPr>
          <w:rFonts w:ascii="TimesNewRomanPSMT" w:hAnsi="TimesNewRomanPSMT" w:cs="TimesNewRomanPSMT"/>
          <w:color w:val="272626"/>
          <w:sz w:val="24"/>
          <w:szCs w:val="24"/>
        </w:rPr>
        <w:t>coordonnés et regroupés afin d’offrir</w:t>
      </w:r>
      <w:r>
        <w:rPr>
          <w:rFonts w:ascii="TimesNewRomanPSMT" w:hAnsi="TimesNewRomanPSMT" w:cs="TimesNewRomanPSMT"/>
          <w:color w:val="272626"/>
          <w:sz w:val="24"/>
          <w:szCs w:val="24"/>
        </w:rPr>
        <w:t xml:space="preserve"> </w:t>
      </w:r>
      <w:r w:rsidRPr="00621FBC">
        <w:rPr>
          <w:rFonts w:ascii="TimesNewRomanPSMT" w:hAnsi="TimesNewRomanPSMT" w:cs="TimesNewRomanPSMT"/>
          <w:color w:val="272626"/>
          <w:sz w:val="24"/>
          <w:szCs w:val="24"/>
        </w:rPr>
        <w:t>des soins h</w:t>
      </w:r>
      <w:r>
        <w:rPr>
          <w:rFonts w:ascii="TimesNewRomanPSMT" w:hAnsi="TimesNewRomanPSMT" w:cs="TimesNewRomanPSMT"/>
          <w:color w:val="272626"/>
          <w:sz w:val="24"/>
          <w:szCs w:val="24"/>
        </w:rPr>
        <w:t xml:space="preserve">olistiques intégrés ainsi qu’un </w:t>
      </w:r>
      <w:r w:rsidRPr="00621FBC">
        <w:rPr>
          <w:rFonts w:ascii="TimesNewRomanPSMT" w:hAnsi="TimesNewRomanPSMT" w:cs="TimesNewRomanPSMT"/>
          <w:color w:val="272626"/>
          <w:sz w:val="24"/>
          <w:szCs w:val="24"/>
        </w:rPr>
        <w:t>meilleur soutien en matière de culture, de santé</w:t>
      </w:r>
      <w:r>
        <w:rPr>
          <w:rFonts w:ascii="TimesNewRomanPSMT" w:hAnsi="TimesNewRomanPSMT" w:cs="TimesNewRomanPSMT"/>
          <w:color w:val="272626"/>
          <w:sz w:val="24"/>
          <w:szCs w:val="24"/>
        </w:rPr>
        <w:t xml:space="preserve"> </w:t>
      </w:r>
      <w:r w:rsidRPr="00621FBC">
        <w:rPr>
          <w:rFonts w:ascii="TimesNewRomanPSMT" w:hAnsi="TimesNewRomanPSMT" w:cs="TimesNewRomanPSMT"/>
          <w:color w:val="272626"/>
          <w:sz w:val="24"/>
          <w:szCs w:val="24"/>
        </w:rPr>
        <w:t>mentale et de guérison.</w:t>
      </w:r>
    </w:p>
    <w:p w14:paraId="62526CE9" w14:textId="36EEE045" w:rsidR="00334BA2" w:rsidRPr="00334BA2" w:rsidRDefault="00334BA2" w:rsidP="00334BA2">
      <w:pPr>
        <w:autoSpaceDE w:val="0"/>
        <w:autoSpaceDN w:val="0"/>
        <w:adjustRightInd w:val="0"/>
        <w:spacing w:line="240" w:lineRule="auto"/>
        <w:rPr>
          <w:rFonts w:ascii="TimesNewRomanPSMT" w:hAnsi="TimesNewRomanPSMT" w:cs="TimesNewRomanPSMT"/>
          <w:color w:val="272626"/>
          <w:sz w:val="24"/>
          <w:szCs w:val="24"/>
        </w:rPr>
      </w:pPr>
    </w:p>
    <w:p w14:paraId="5CA7B813" w14:textId="5595E4D3" w:rsidR="00621FBC" w:rsidRDefault="00621FBC" w:rsidP="00621FBC">
      <w:pPr>
        <w:pStyle w:val="ListParagraph"/>
        <w:numPr>
          <w:ilvl w:val="1"/>
          <w:numId w:val="61"/>
        </w:numPr>
        <w:autoSpaceDE w:val="0"/>
        <w:autoSpaceDN w:val="0"/>
        <w:adjustRightInd w:val="0"/>
        <w:spacing w:line="240" w:lineRule="auto"/>
        <w:rPr>
          <w:rFonts w:ascii="TimesNewRomanPSMT" w:hAnsi="TimesNewRomanPSMT" w:cs="TimesNewRomanPSMT"/>
          <w:color w:val="272626"/>
          <w:sz w:val="24"/>
          <w:szCs w:val="24"/>
        </w:rPr>
      </w:pPr>
      <w:r w:rsidRPr="00621FBC">
        <w:rPr>
          <w:rFonts w:ascii="TimesNewRomanPSMT" w:hAnsi="TimesNewRomanPSMT" w:cs="TimesNewRomanPSMT"/>
          <w:color w:val="272626"/>
          <w:sz w:val="24"/>
          <w:szCs w:val="24"/>
        </w:rPr>
        <w:t xml:space="preserve">Nous demandons à tous les gouvernements et à </w:t>
      </w:r>
      <w:r>
        <w:rPr>
          <w:rFonts w:ascii="TimesNewRomanPSMT" w:hAnsi="TimesNewRomanPSMT" w:cs="TimesNewRomanPSMT"/>
          <w:color w:val="272626"/>
          <w:sz w:val="24"/>
          <w:szCs w:val="24"/>
        </w:rPr>
        <w:t xml:space="preserve">tous les éducateurs de financer </w:t>
      </w:r>
      <w:r w:rsidRPr="00621FBC">
        <w:rPr>
          <w:rFonts w:ascii="TimesNewRomanPSMT" w:hAnsi="TimesNewRomanPSMT" w:cs="TimesNewRomanPSMT"/>
          <w:color w:val="272626"/>
          <w:sz w:val="24"/>
          <w:szCs w:val="24"/>
        </w:rPr>
        <w:t>et</w:t>
      </w:r>
      <w:r>
        <w:rPr>
          <w:rFonts w:ascii="TimesNewRomanPSMT" w:hAnsi="TimesNewRomanPSMT" w:cs="TimesNewRomanPSMT"/>
          <w:color w:val="272626"/>
          <w:sz w:val="24"/>
          <w:szCs w:val="24"/>
        </w:rPr>
        <w:t xml:space="preserve"> </w:t>
      </w:r>
      <w:r w:rsidRPr="00621FBC">
        <w:rPr>
          <w:rFonts w:ascii="TimesNewRomanPSMT" w:hAnsi="TimesNewRomanPSMT" w:cs="TimesNewRomanPSMT"/>
          <w:color w:val="272626"/>
          <w:sz w:val="24"/>
          <w:szCs w:val="24"/>
        </w:rPr>
        <w:t>d’établir des initiatives et des programmes diri</w:t>
      </w:r>
      <w:r>
        <w:rPr>
          <w:rFonts w:ascii="TimesNewRomanPSMT" w:hAnsi="TimesNewRomanPSMT" w:cs="TimesNewRomanPSMT"/>
          <w:color w:val="272626"/>
          <w:sz w:val="24"/>
          <w:szCs w:val="24"/>
        </w:rPr>
        <w:t xml:space="preserve">gés par des Métis pour remédier </w:t>
      </w:r>
      <w:r w:rsidRPr="00621FBC">
        <w:rPr>
          <w:rFonts w:ascii="TimesNewRomanPSMT" w:hAnsi="TimesNewRomanPSMT" w:cs="TimesNewRomanPSMT"/>
          <w:color w:val="272626"/>
          <w:sz w:val="24"/>
          <w:szCs w:val="24"/>
        </w:rPr>
        <w:t>au</w:t>
      </w:r>
      <w:r>
        <w:rPr>
          <w:rFonts w:ascii="TimesNewRomanPSMT" w:hAnsi="TimesNewRomanPSMT" w:cs="TimesNewRomanPSMT"/>
          <w:color w:val="272626"/>
          <w:sz w:val="24"/>
          <w:szCs w:val="24"/>
        </w:rPr>
        <w:t xml:space="preserve"> </w:t>
      </w:r>
      <w:r w:rsidRPr="00621FBC">
        <w:rPr>
          <w:rFonts w:ascii="TimesNewRomanPSMT" w:hAnsi="TimesNewRomanPSMT" w:cs="TimesNewRomanPSMT"/>
          <w:color w:val="272626"/>
          <w:sz w:val="24"/>
          <w:szCs w:val="24"/>
        </w:rPr>
        <w:t>manque de connaissances de la société canadienne à propos des Méti</w:t>
      </w:r>
      <w:r>
        <w:rPr>
          <w:rFonts w:ascii="TimesNewRomanPSMT" w:hAnsi="TimesNewRomanPSMT" w:cs="TimesNewRomanPSMT"/>
          <w:color w:val="272626"/>
          <w:sz w:val="24"/>
          <w:szCs w:val="24"/>
        </w:rPr>
        <w:t xml:space="preserve">s et de </w:t>
      </w:r>
      <w:r w:rsidRPr="00621FBC">
        <w:rPr>
          <w:rFonts w:ascii="TimesNewRomanPSMT" w:hAnsi="TimesNewRomanPSMT" w:cs="TimesNewRomanPSMT"/>
          <w:color w:val="272626"/>
          <w:sz w:val="24"/>
          <w:szCs w:val="24"/>
        </w:rPr>
        <w:t>leur culture,</w:t>
      </w:r>
      <w:r>
        <w:rPr>
          <w:rFonts w:ascii="TimesNewRomanPSMT" w:hAnsi="TimesNewRomanPSMT" w:cs="TimesNewRomanPSMT"/>
          <w:color w:val="272626"/>
          <w:sz w:val="24"/>
          <w:szCs w:val="24"/>
        </w:rPr>
        <w:t xml:space="preserve"> </w:t>
      </w:r>
      <w:r w:rsidRPr="00621FBC">
        <w:rPr>
          <w:rFonts w:ascii="TimesNewRomanPSMT" w:hAnsi="TimesNewRomanPSMT" w:cs="TimesNewRomanPSMT"/>
          <w:color w:val="272626"/>
          <w:sz w:val="24"/>
          <w:szCs w:val="24"/>
        </w:rPr>
        <w:t>y compris des activités d’éducation et de</w:t>
      </w:r>
      <w:r>
        <w:rPr>
          <w:rFonts w:ascii="TimesNewRomanPSMT" w:hAnsi="TimesNewRomanPSMT" w:cs="TimesNewRomanPSMT"/>
          <w:color w:val="272626"/>
          <w:sz w:val="24"/>
          <w:szCs w:val="24"/>
        </w:rPr>
        <w:t xml:space="preserve"> sensibilisation qui mettent en </w:t>
      </w:r>
      <w:r w:rsidRPr="00621FBC">
        <w:rPr>
          <w:rFonts w:ascii="TimesNewRomanPSMT" w:hAnsi="TimesNewRomanPSMT" w:cs="TimesNewRomanPSMT"/>
          <w:color w:val="272626"/>
          <w:sz w:val="24"/>
          <w:szCs w:val="24"/>
        </w:rPr>
        <w:t>valeur l’histoire</w:t>
      </w:r>
      <w:r>
        <w:rPr>
          <w:rFonts w:ascii="TimesNewRomanPSMT" w:hAnsi="TimesNewRomanPSMT" w:cs="TimesNewRomanPSMT"/>
          <w:color w:val="272626"/>
          <w:sz w:val="24"/>
          <w:szCs w:val="24"/>
        </w:rPr>
        <w:t xml:space="preserve"> </w:t>
      </w:r>
      <w:r w:rsidRPr="00621FBC">
        <w:rPr>
          <w:rFonts w:ascii="TimesNewRomanPSMT" w:hAnsi="TimesNewRomanPSMT" w:cs="TimesNewRomanPSMT"/>
          <w:color w:val="272626"/>
          <w:sz w:val="24"/>
          <w:szCs w:val="24"/>
        </w:rPr>
        <w:t>et les réalisations positives des Métis et accroissent la visibilité, la connaissance et</w:t>
      </w:r>
      <w:r>
        <w:rPr>
          <w:rFonts w:ascii="TimesNewRomanPSMT" w:hAnsi="TimesNewRomanPSMT" w:cs="TimesNewRomanPSMT"/>
          <w:color w:val="272626"/>
          <w:sz w:val="24"/>
          <w:szCs w:val="24"/>
        </w:rPr>
        <w:t xml:space="preserve"> </w:t>
      </w:r>
      <w:r w:rsidRPr="00621FBC">
        <w:rPr>
          <w:rFonts w:ascii="TimesNewRomanPSMT" w:hAnsi="TimesNewRomanPSMT" w:cs="TimesNewRomanPSMT"/>
          <w:color w:val="272626"/>
          <w:sz w:val="24"/>
          <w:szCs w:val="24"/>
        </w:rPr>
        <w:t>l’appréciation des Métis.</w:t>
      </w:r>
    </w:p>
    <w:p w14:paraId="7278534F" w14:textId="50894826" w:rsidR="00334BA2" w:rsidRPr="00334BA2" w:rsidRDefault="00334BA2" w:rsidP="00334BA2">
      <w:pPr>
        <w:autoSpaceDE w:val="0"/>
        <w:autoSpaceDN w:val="0"/>
        <w:adjustRightInd w:val="0"/>
        <w:spacing w:line="240" w:lineRule="auto"/>
        <w:rPr>
          <w:rFonts w:ascii="TimesNewRomanPSMT" w:hAnsi="TimesNewRomanPSMT" w:cs="TimesNewRomanPSMT"/>
          <w:color w:val="272626"/>
          <w:sz w:val="24"/>
          <w:szCs w:val="24"/>
        </w:rPr>
      </w:pPr>
    </w:p>
    <w:p w14:paraId="437217B5" w14:textId="11C50B2E" w:rsidR="00621FBC" w:rsidRDefault="00621FBC" w:rsidP="00621FBC">
      <w:pPr>
        <w:pStyle w:val="ListParagraph"/>
        <w:numPr>
          <w:ilvl w:val="1"/>
          <w:numId w:val="61"/>
        </w:numPr>
        <w:autoSpaceDE w:val="0"/>
        <w:autoSpaceDN w:val="0"/>
        <w:adjustRightInd w:val="0"/>
        <w:spacing w:line="240" w:lineRule="auto"/>
        <w:rPr>
          <w:rFonts w:ascii="TimesNewRomanPSMT" w:hAnsi="TimesNewRomanPSMT" w:cs="TimesNewRomanPSMT"/>
          <w:color w:val="272626"/>
          <w:sz w:val="24"/>
          <w:szCs w:val="24"/>
        </w:rPr>
      </w:pPr>
      <w:r w:rsidRPr="00621FBC">
        <w:rPr>
          <w:rFonts w:ascii="TimesNewRomanPSMT" w:hAnsi="TimesNewRomanPSMT" w:cs="TimesNewRomanPSMT"/>
          <w:color w:val="272626"/>
          <w:sz w:val="24"/>
          <w:szCs w:val="24"/>
        </w:rPr>
        <w:t>Nous demandons à tous les gouvernements de financer des programmes et des</w:t>
      </w:r>
      <w:r>
        <w:rPr>
          <w:rFonts w:ascii="TimesNewRomanPSMT" w:hAnsi="TimesNewRomanPSMT" w:cs="TimesNewRomanPSMT"/>
          <w:color w:val="272626"/>
          <w:sz w:val="24"/>
          <w:szCs w:val="24"/>
        </w:rPr>
        <w:t xml:space="preserve"> </w:t>
      </w:r>
      <w:r w:rsidRPr="00621FBC">
        <w:rPr>
          <w:rFonts w:ascii="TimesNewRomanPSMT" w:hAnsi="TimesNewRomanPSMT" w:cs="TimesNewRomanPSMT"/>
          <w:color w:val="272626"/>
          <w:sz w:val="24"/>
          <w:szCs w:val="24"/>
        </w:rPr>
        <w:t>initiatives qui ouvrent davantage l’accès au s</w:t>
      </w:r>
      <w:r>
        <w:rPr>
          <w:rFonts w:ascii="TimesNewRomanPSMT" w:hAnsi="TimesNewRomanPSMT" w:cs="TimesNewRomanPSMT"/>
          <w:color w:val="272626"/>
          <w:sz w:val="24"/>
          <w:szCs w:val="24"/>
        </w:rPr>
        <w:t xml:space="preserve">avoir culturel et favorisent un </w:t>
      </w:r>
      <w:r w:rsidRPr="00621FBC">
        <w:rPr>
          <w:rFonts w:ascii="TimesNewRomanPSMT" w:hAnsi="TimesNewRomanPSMT" w:cs="TimesNewRomanPSMT"/>
          <w:color w:val="272626"/>
          <w:sz w:val="24"/>
          <w:szCs w:val="24"/>
        </w:rPr>
        <w:t>sentiment</w:t>
      </w:r>
      <w:r>
        <w:rPr>
          <w:rFonts w:ascii="TimesNewRomanPSMT" w:hAnsi="TimesNewRomanPSMT" w:cs="TimesNewRomanPSMT"/>
          <w:color w:val="272626"/>
          <w:sz w:val="24"/>
          <w:szCs w:val="24"/>
        </w:rPr>
        <w:t xml:space="preserve"> </w:t>
      </w:r>
      <w:r w:rsidRPr="00621FBC">
        <w:rPr>
          <w:rFonts w:ascii="TimesNewRomanPSMT" w:hAnsi="TimesNewRomanPSMT" w:cs="TimesNewRomanPSMT"/>
          <w:color w:val="272626"/>
          <w:sz w:val="24"/>
          <w:szCs w:val="24"/>
        </w:rPr>
        <w:t>identitaire culturel positif parmi</w:t>
      </w:r>
      <w:r>
        <w:rPr>
          <w:rFonts w:ascii="TimesNewRomanPSMT" w:hAnsi="TimesNewRomanPSMT" w:cs="TimesNewRomanPSMT"/>
          <w:color w:val="272626"/>
          <w:sz w:val="24"/>
          <w:szCs w:val="24"/>
        </w:rPr>
        <w:t xml:space="preserve"> les communautés métisses. Nous </w:t>
      </w:r>
      <w:r w:rsidRPr="00621FBC">
        <w:rPr>
          <w:rFonts w:ascii="TimesNewRomanPSMT" w:hAnsi="TimesNewRomanPSMT" w:cs="TimesNewRomanPSMT"/>
          <w:color w:val="272626"/>
          <w:sz w:val="24"/>
          <w:szCs w:val="24"/>
        </w:rPr>
        <w:t>pensons notamment à</w:t>
      </w:r>
      <w:r>
        <w:rPr>
          <w:rFonts w:ascii="TimesNewRomanPSMT" w:hAnsi="TimesNewRomanPSMT" w:cs="TimesNewRomanPSMT"/>
          <w:color w:val="272626"/>
          <w:sz w:val="24"/>
          <w:szCs w:val="24"/>
        </w:rPr>
        <w:t xml:space="preserve"> </w:t>
      </w:r>
      <w:r w:rsidRPr="00621FBC">
        <w:rPr>
          <w:rFonts w:ascii="TimesNewRomanPSMT" w:hAnsi="TimesNewRomanPSMT" w:cs="TimesNewRomanPSMT"/>
          <w:color w:val="272626"/>
          <w:sz w:val="24"/>
          <w:szCs w:val="24"/>
        </w:rPr>
        <w:t>des initiatives qui facilitent</w:t>
      </w:r>
      <w:r>
        <w:rPr>
          <w:rFonts w:ascii="TimesNewRomanPSMT" w:hAnsi="TimesNewRomanPSMT" w:cs="TimesNewRomanPSMT"/>
          <w:color w:val="272626"/>
          <w:sz w:val="24"/>
          <w:szCs w:val="24"/>
        </w:rPr>
        <w:t xml:space="preserve"> les liens avec la famille, le </w:t>
      </w:r>
      <w:r w:rsidRPr="00621FBC">
        <w:rPr>
          <w:rFonts w:ascii="TimesNewRomanPSMT" w:hAnsi="TimesNewRomanPSMT" w:cs="TimesNewRomanPSMT"/>
          <w:color w:val="272626"/>
          <w:sz w:val="24"/>
          <w:szCs w:val="24"/>
        </w:rPr>
        <w:t>territoire, la communauté et la</w:t>
      </w:r>
      <w:r>
        <w:rPr>
          <w:rFonts w:ascii="TimesNewRomanPSMT" w:hAnsi="TimesNewRomanPSMT" w:cs="TimesNewRomanPSMT"/>
          <w:color w:val="272626"/>
          <w:sz w:val="24"/>
          <w:szCs w:val="24"/>
        </w:rPr>
        <w:t xml:space="preserve"> </w:t>
      </w:r>
      <w:r w:rsidRPr="00621FBC">
        <w:rPr>
          <w:rFonts w:ascii="TimesNewRomanPSMT" w:hAnsi="TimesNewRomanPSMT" w:cs="TimesNewRomanPSMT"/>
          <w:color w:val="272626"/>
          <w:sz w:val="24"/>
          <w:szCs w:val="24"/>
        </w:rPr>
        <w:t>culture, à des</w:t>
      </w:r>
      <w:r>
        <w:rPr>
          <w:rFonts w:ascii="TimesNewRomanPSMT" w:hAnsi="TimesNewRomanPSMT" w:cs="TimesNewRomanPSMT"/>
          <w:color w:val="272626"/>
          <w:sz w:val="24"/>
          <w:szCs w:val="24"/>
        </w:rPr>
        <w:t xml:space="preserve"> programmes conçus expressément </w:t>
      </w:r>
      <w:r w:rsidRPr="00621FBC">
        <w:rPr>
          <w:rFonts w:ascii="TimesNewRomanPSMT" w:hAnsi="TimesNewRomanPSMT" w:cs="TimesNewRomanPSMT"/>
          <w:color w:val="272626"/>
          <w:sz w:val="24"/>
          <w:szCs w:val="24"/>
        </w:rPr>
        <w:t>pour les personnes 2ELGBTQQIA et</w:t>
      </w:r>
      <w:r>
        <w:rPr>
          <w:rFonts w:ascii="TimesNewRomanPSMT" w:hAnsi="TimesNewRomanPSMT" w:cs="TimesNewRomanPSMT"/>
          <w:color w:val="272626"/>
          <w:sz w:val="24"/>
          <w:szCs w:val="24"/>
        </w:rPr>
        <w:t xml:space="preserve"> </w:t>
      </w:r>
      <w:r w:rsidRPr="00621FBC">
        <w:rPr>
          <w:rFonts w:ascii="TimesNewRomanPSMT" w:hAnsi="TimesNewRomanPSMT" w:cs="TimesNewRomanPSMT"/>
          <w:color w:val="272626"/>
          <w:sz w:val="24"/>
          <w:szCs w:val="24"/>
        </w:rPr>
        <w:t>les jeu</w:t>
      </w:r>
      <w:r>
        <w:rPr>
          <w:rFonts w:ascii="TimesNewRomanPSMT" w:hAnsi="TimesNewRomanPSMT" w:cs="TimesNewRomanPSMT"/>
          <w:color w:val="272626"/>
          <w:sz w:val="24"/>
          <w:szCs w:val="24"/>
        </w:rPr>
        <w:t xml:space="preserve">nes métis, à des événements qui </w:t>
      </w:r>
      <w:r w:rsidRPr="00621FBC">
        <w:rPr>
          <w:rFonts w:ascii="TimesNewRomanPSMT" w:hAnsi="TimesNewRomanPSMT" w:cs="TimesNewRomanPSMT"/>
          <w:color w:val="272626"/>
          <w:sz w:val="24"/>
          <w:szCs w:val="24"/>
        </w:rPr>
        <w:t>rassemblent des Aînés, des Gardiens du savoir et</w:t>
      </w:r>
      <w:r>
        <w:rPr>
          <w:rFonts w:ascii="TimesNewRomanPSMT" w:hAnsi="TimesNewRomanPSMT" w:cs="TimesNewRomanPSMT"/>
          <w:color w:val="272626"/>
          <w:sz w:val="24"/>
          <w:szCs w:val="24"/>
        </w:rPr>
        <w:t xml:space="preserve"> </w:t>
      </w:r>
      <w:r w:rsidRPr="00621FBC">
        <w:rPr>
          <w:rFonts w:ascii="TimesNewRomanPSMT" w:hAnsi="TimesNewRomanPSMT" w:cs="TimesNewRomanPSMT"/>
          <w:color w:val="272626"/>
          <w:sz w:val="24"/>
          <w:szCs w:val="24"/>
        </w:rPr>
        <w:t>des jeunes métis, et à des</w:t>
      </w:r>
      <w:r>
        <w:rPr>
          <w:rFonts w:ascii="TimesNewRomanPSMT" w:hAnsi="TimesNewRomanPSMT" w:cs="TimesNewRomanPSMT"/>
          <w:color w:val="272626"/>
          <w:sz w:val="24"/>
          <w:szCs w:val="24"/>
        </w:rPr>
        <w:t xml:space="preserve"> </w:t>
      </w:r>
      <w:r w:rsidRPr="00621FBC">
        <w:rPr>
          <w:rFonts w:ascii="TimesNewRomanPSMT" w:hAnsi="TimesNewRomanPSMT" w:cs="TimesNewRomanPSMT"/>
          <w:color w:val="272626"/>
          <w:sz w:val="24"/>
          <w:szCs w:val="24"/>
        </w:rPr>
        <w:t>programmes de mentorat qui honorent et mettent en valeur des</w:t>
      </w:r>
      <w:r>
        <w:rPr>
          <w:rFonts w:ascii="TimesNewRomanPSMT" w:hAnsi="TimesNewRomanPSMT" w:cs="TimesNewRomanPSMT"/>
          <w:color w:val="272626"/>
          <w:sz w:val="24"/>
          <w:szCs w:val="24"/>
        </w:rPr>
        <w:t xml:space="preserve"> modèles </w:t>
      </w:r>
      <w:r w:rsidRPr="00621FBC">
        <w:rPr>
          <w:rFonts w:ascii="TimesNewRomanPSMT" w:hAnsi="TimesNewRomanPSMT" w:cs="TimesNewRomanPSMT"/>
          <w:color w:val="272626"/>
          <w:sz w:val="24"/>
          <w:szCs w:val="24"/>
        </w:rPr>
        <w:t xml:space="preserve">d’identification </w:t>
      </w:r>
      <w:proofErr w:type="spellStart"/>
      <w:r w:rsidRPr="00621FBC">
        <w:rPr>
          <w:rFonts w:ascii="TimesNewRomanPSMT" w:hAnsi="TimesNewRomanPSMT" w:cs="TimesNewRomanPSMT"/>
          <w:color w:val="272626"/>
          <w:sz w:val="24"/>
          <w:szCs w:val="24"/>
        </w:rPr>
        <w:t>inuits</w:t>
      </w:r>
      <w:proofErr w:type="spellEnd"/>
      <w:r w:rsidRPr="00621FBC">
        <w:rPr>
          <w:rFonts w:ascii="TimesNewRomanPSMT" w:hAnsi="TimesNewRomanPSMT" w:cs="TimesNewRomanPSMT"/>
          <w:color w:val="272626"/>
          <w:sz w:val="24"/>
          <w:szCs w:val="24"/>
        </w:rPr>
        <w:t>.</w:t>
      </w:r>
    </w:p>
    <w:p w14:paraId="4F4AA725" w14:textId="759C7421" w:rsidR="00334BA2" w:rsidRPr="00334BA2" w:rsidRDefault="00334BA2" w:rsidP="00334BA2">
      <w:pPr>
        <w:autoSpaceDE w:val="0"/>
        <w:autoSpaceDN w:val="0"/>
        <w:adjustRightInd w:val="0"/>
        <w:spacing w:line="240" w:lineRule="auto"/>
        <w:rPr>
          <w:rFonts w:ascii="TimesNewRomanPSMT" w:hAnsi="TimesNewRomanPSMT" w:cs="TimesNewRomanPSMT"/>
          <w:color w:val="272626"/>
          <w:sz w:val="24"/>
          <w:szCs w:val="24"/>
        </w:rPr>
      </w:pPr>
    </w:p>
    <w:p w14:paraId="672D575D" w14:textId="226FEF9F" w:rsidR="00621FBC" w:rsidRDefault="00621FBC" w:rsidP="00621FBC">
      <w:pPr>
        <w:pStyle w:val="ListParagraph"/>
        <w:numPr>
          <w:ilvl w:val="1"/>
          <w:numId w:val="61"/>
        </w:numPr>
        <w:autoSpaceDE w:val="0"/>
        <w:autoSpaceDN w:val="0"/>
        <w:adjustRightInd w:val="0"/>
        <w:spacing w:line="240" w:lineRule="auto"/>
        <w:rPr>
          <w:rFonts w:ascii="TimesNewRomanPSMT" w:hAnsi="TimesNewRomanPSMT" w:cs="TimesNewRomanPSMT"/>
          <w:color w:val="272626"/>
          <w:sz w:val="24"/>
          <w:szCs w:val="24"/>
        </w:rPr>
      </w:pPr>
      <w:r w:rsidRPr="00621FBC">
        <w:rPr>
          <w:rFonts w:ascii="TimesNewRomanPSMT" w:hAnsi="TimesNewRomanPSMT" w:cs="TimesNewRomanPSMT"/>
          <w:color w:val="272626"/>
          <w:sz w:val="24"/>
          <w:szCs w:val="24"/>
        </w:rPr>
        <w:t>Nous demandons à tous les gouvernemen</w:t>
      </w:r>
      <w:r>
        <w:rPr>
          <w:rFonts w:ascii="TimesNewRomanPSMT" w:hAnsi="TimesNewRomanPSMT" w:cs="TimesNewRomanPSMT"/>
          <w:color w:val="272626"/>
          <w:sz w:val="24"/>
          <w:szCs w:val="24"/>
        </w:rPr>
        <w:t xml:space="preserve">ts de financer et d’appuyer des </w:t>
      </w:r>
      <w:r w:rsidRPr="00621FBC">
        <w:rPr>
          <w:rFonts w:ascii="TimesNewRomanPSMT" w:hAnsi="TimesNewRomanPSMT" w:cs="TimesNewRomanPSMT"/>
          <w:color w:val="272626"/>
          <w:sz w:val="24"/>
          <w:szCs w:val="24"/>
        </w:rPr>
        <w:t>programmes</w:t>
      </w:r>
      <w:r>
        <w:rPr>
          <w:rFonts w:ascii="TimesNewRomanPSMT" w:hAnsi="TimesNewRomanPSMT" w:cs="TimesNewRomanPSMT"/>
          <w:color w:val="272626"/>
          <w:sz w:val="24"/>
          <w:szCs w:val="24"/>
        </w:rPr>
        <w:t xml:space="preserve"> </w:t>
      </w:r>
      <w:r w:rsidRPr="00621FBC">
        <w:rPr>
          <w:rFonts w:ascii="TimesNewRomanPSMT" w:hAnsi="TimesNewRomanPSMT" w:cs="TimesNewRomanPSMT"/>
          <w:color w:val="272626"/>
          <w:sz w:val="24"/>
          <w:szCs w:val="24"/>
        </w:rPr>
        <w:t xml:space="preserve">culturels qui contribuent à revitaliser la </w:t>
      </w:r>
      <w:r>
        <w:rPr>
          <w:rFonts w:ascii="TimesNewRomanPSMT" w:hAnsi="TimesNewRomanPSMT" w:cs="TimesNewRomanPSMT"/>
          <w:color w:val="272626"/>
          <w:sz w:val="24"/>
          <w:szCs w:val="24"/>
        </w:rPr>
        <w:t xml:space="preserve">pratique de la culture métisse, </w:t>
      </w:r>
      <w:r w:rsidRPr="00621FBC">
        <w:rPr>
          <w:rFonts w:ascii="TimesNewRomanPSMT" w:hAnsi="TimesNewRomanPSMT" w:cs="TimesNewRomanPSMT"/>
          <w:color w:val="272626"/>
          <w:sz w:val="24"/>
          <w:szCs w:val="24"/>
        </w:rPr>
        <w:t>y compris</w:t>
      </w:r>
      <w:r>
        <w:rPr>
          <w:rFonts w:ascii="TimesNewRomanPSMT" w:hAnsi="TimesNewRomanPSMT" w:cs="TimesNewRomanPSMT"/>
          <w:color w:val="272626"/>
          <w:sz w:val="24"/>
          <w:szCs w:val="24"/>
        </w:rPr>
        <w:t xml:space="preserve"> </w:t>
      </w:r>
      <w:r w:rsidRPr="00621FBC">
        <w:rPr>
          <w:rFonts w:ascii="TimesNewRomanPSMT" w:hAnsi="TimesNewRomanPSMT" w:cs="TimesNewRomanPSMT"/>
          <w:color w:val="272626"/>
          <w:sz w:val="24"/>
          <w:szCs w:val="24"/>
        </w:rPr>
        <w:t>l’intégration de l’histoire et des langu</w:t>
      </w:r>
      <w:r>
        <w:rPr>
          <w:rFonts w:ascii="TimesNewRomanPSMT" w:hAnsi="TimesNewRomanPSMT" w:cs="TimesNewRomanPSMT"/>
          <w:color w:val="272626"/>
          <w:sz w:val="24"/>
          <w:szCs w:val="24"/>
        </w:rPr>
        <w:t xml:space="preserve">es métisses dans les programmes </w:t>
      </w:r>
      <w:r w:rsidRPr="00621FBC">
        <w:rPr>
          <w:rFonts w:ascii="TimesNewRomanPSMT" w:hAnsi="TimesNewRomanPSMT" w:cs="TimesNewRomanPSMT"/>
          <w:color w:val="272626"/>
          <w:sz w:val="24"/>
          <w:szCs w:val="24"/>
        </w:rPr>
        <w:t>scolaires</w:t>
      </w:r>
      <w:r>
        <w:rPr>
          <w:rFonts w:ascii="TimesNewRomanPSMT" w:hAnsi="TimesNewRomanPSMT" w:cs="TimesNewRomanPSMT"/>
          <w:color w:val="272626"/>
          <w:sz w:val="24"/>
          <w:szCs w:val="24"/>
        </w:rPr>
        <w:t xml:space="preserve"> </w:t>
      </w:r>
      <w:r w:rsidRPr="00621FBC">
        <w:rPr>
          <w:rFonts w:ascii="TimesNewRomanPSMT" w:hAnsi="TimesNewRomanPSMT" w:cs="TimesNewRomanPSMT"/>
          <w:color w:val="272626"/>
          <w:sz w:val="24"/>
          <w:szCs w:val="24"/>
        </w:rPr>
        <w:t>primaires et secondaires, ainsi que de</w:t>
      </w:r>
      <w:r>
        <w:rPr>
          <w:rFonts w:ascii="TimesNewRomanPSMT" w:hAnsi="TimesNewRomanPSMT" w:cs="TimesNewRomanPSMT"/>
          <w:color w:val="272626"/>
          <w:sz w:val="24"/>
          <w:szCs w:val="24"/>
        </w:rPr>
        <w:t xml:space="preserve">s programmes et des initiatives </w:t>
      </w:r>
      <w:r w:rsidRPr="00621FBC">
        <w:rPr>
          <w:rFonts w:ascii="TimesNewRomanPSMT" w:hAnsi="TimesNewRomanPSMT" w:cs="TimesNewRomanPSMT"/>
          <w:color w:val="272626"/>
          <w:sz w:val="24"/>
          <w:szCs w:val="24"/>
        </w:rPr>
        <w:t>pour aider les</w:t>
      </w:r>
      <w:r>
        <w:rPr>
          <w:rFonts w:ascii="TimesNewRomanPSMT" w:hAnsi="TimesNewRomanPSMT" w:cs="TimesNewRomanPSMT"/>
          <w:color w:val="272626"/>
          <w:sz w:val="24"/>
          <w:szCs w:val="24"/>
        </w:rPr>
        <w:t xml:space="preserve"> </w:t>
      </w:r>
      <w:r w:rsidRPr="00621FBC">
        <w:rPr>
          <w:rFonts w:ascii="TimesNewRomanPSMT" w:hAnsi="TimesNewRomanPSMT" w:cs="TimesNewRomanPSMT"/>
          <w:color w:val="272626"/>
          <w:sz w:val="24"/>
          <w:szCs w:val="24"/>
        </w:rPr>
        <w:t>Métis à explorer leur identité et</w:t>
      </w:r>
      <w:r>
        <w:rPr>
          <w:rFonts w:ascii="TimesNewRomanPSMT" w:hAnsi="TimesNewRomanPSMT" w:cs="TimesNewRomanPSMT"/>
          <w:color w:val="272626"/>
          <w:sz w:val="24"/>
          <w:szCs w:val="24"/>
        </w:rPr>
        <w:t xml:space="preserve"> leur patrimoine familiaux et à </w:t>
      </w:r>
      <w:r w:rsidRPr="00621FBC">
        <w:rPr>
          <w:rFonts w:ascii="TimesNewRomanPSMT" w:hAnsi="TimesNewRomanPSMT" w:cs="TimesNewRomanPSMT"/>
          <w:color w:val="272626"/>
          <w:sz w:val="24"/>
          <w:szCs w:val="24"/>
        </w:rPr>
        <w:t>reprendre contact avec</w:t>
      </w:r>
      <w:r>
        <w:rPr>
          <w:rFonts w:ascii="TimesNewRomanPSMT" w:hAnsi="TimesNewRomanPSMT" w:cs="TimesNewRomanPSMT"/>
          <w:color w:val="272626"/>
          <w:sz w:val="24"/>
          <w:szCs w:val="24"/>
        </w:rPr>
        <w:t xml:space="preserve"> </w:t>
      </w:r>
      <w:r w:rsidRPr="00621FBC">
        <w:rPr>
          <w:rFonts w:ascii="TimesNewRomanPSMT" w:hAnsi="TimesNewRomanPSMT" w:cs="TimesNewRomanPSMT"/>
          <w:color w:val="272626"/>
          <w:sz w:val="24"/>
          <w:szCs w:val="24"/>
        </w:rPr>
        <w:t>la terre.</w:t>
      </w:r>
    </w:p>
    <w:p w14:paraId="3B486C72" w14:textId="03FB32E0" w:rsidR="00334BA2" w:rsidRPr="00334BA2" w:rsidRDefault="00334BA2" w:rsidP="00334BA2">
      <w:pPr>
        <w:autoSpaceDE w:val="0"/>
        <w:autoSpaceDN w:val="0"/>
        <w:adjustRightInd w:val="0"/>
        <w:spacing w:line="240" w:lineRule="auto"/>
        <w:rPr>
          <w:rFonts w:ascii="TimesNewRomanPSMT" w:hAnsi="TimesNewRomanPSMT" w:cs="TimesNewRomanPSMT"/>
          <w:color w:val="272626"/>
          <w:sz w:val="24"/>
          <w:szCs w:val="24"/>
        </w:rPr>
      </w:pPr>
    </w:p>
    <w:p w14:paraId="5DDD274A" w14:textId="470E4E8F" w:rsidR="00621FBC" w:rsidRDefault="00621FBC" w:rsidP="00621FBC">
      <w:pPr>
        <w:pStyle w:val="ListParagraph"/>
        <w:numPr>
          <w:ilvl w:val="1"/>
          <w:numId w:val="61"/>
        </w:numPr>
        <w:autoSpaceDE w:val="0"/>
        <w:autoSpaceDN w:val="0"/>
        <w:adjustRightInd w:val="0"/>
        <w:spacing w:line="240" w:lineRule="auto"/>
        <w:rPr>
          <w:rFonts w:ascii="TimesNewRomanPSMT" w:hAnsi="TimesNewRomanPSMT" w:cs="TimesNewRomanPSMT"/>
          <w:color w:val="272626"/>
          <w:sz w:val="24"/>
          <w:szCs w:val="24"/>
        </w:rPr>
      </w:pPr>
      <w:r w:rsidRPr="00621FBC">
        <w:rPr>
          <w:rFonts w:ascii="TimesNewRomanPSMT" w:hAnsi="TimesNewRomanPSMT" w:cs="TimesNewRomanPSMT"/>
          <w:color w:val="272626"/>
          <w:sz w:val="24"/>
          <w:szCs w:val="24"/>
        </w:rPr>
        <w:t>Nous demandons à tous les gouvernements</w:t>
      </w:r>
      <w:r>
        <w:rPr>
          <w:rFonts w:ascii="TimesNewRomanPSMT" w:hAnsi="TimesNewRomanPSMT" w:cs="TimesNewRomanPSMT"/>
          <w:color w:val="272626"/>
          <w:sz w:val="24"/>
          <w:szCs w:val="24"/>
        </w:rPr>
        <w:t xml:space="preserve"> de poursuivre l’élaboration de </w:t>
      </w:r>
      <w:r w:rsidRPr="00621FBC">
        <w:rPr>
          <w:rFonts w:ascii="TimesNewRomanPSMT" w:hAnsi="TimesNewRomanPSMT" w:cs="TimesNewRomanPSMT"/>
          <w:color w:val="272626"/>
          <w:sz w:val="24"/>
          <w:szCs w:val="24"/>
        </w:rPr>
        <w:t>programmes</w:t>
      </w:r>
      <w:r>
        <w:rPr>
          <w:rFonts w:ascii="TimesNewRomanPSMT" w:hAnsi="TimesNewRomanPSMT" w:cs="TimesNewRomanPSMT"/>
          <w:color w:val="272626"/>
          <w:sz w:val="24"/>
          <w:szCs w:val="24"/>
        </w:rPr>
        <w:t xml:space="preserve"> </w:t>
      </w:r>
      <w:r w:rsidRPr="00621FBC">
        <w:rPr>
          <w:rFonts w:ascii="TimesNewRomanPSMT" w:hAnsi="TimesNewRomanPSMT" w:cs="TimesNewRomanPSMT"/>
          <w:color w:val="272626"/>
          <w:sz w:val="24"/>
          <w:szCs w:val="24"/>
        </w:rPr>
        <w:t>de réadaptation et de justice réparat</w:t>
      </w:r>
      <w:r>
        <w:rPr>
          <w:rFonts w:ascii="TimesNewRomanPSMT" w:hAnsi="TimesNewRomanPSMT" w:cs="TimesNewRomanPSMT"/>
          <w:color w:val="272626"/>
          <w:sz w:val="24"/>
          <w:szCs w:val="24"/>
        </w:rPr>
        <w:t xml:space="preserve">rice adaptés aux besoins et aux </w:t>
      </w:r>
      <w:r w:rsidRPr="00621FBC">
        <w:rPr>
          <w:rFonts w:ascii="TimesNewRomanPSMT" w:hAnsi="TimesNewRomanPSMT" w:cs="TimesNewRomanPSMT"/>
          <w:color w:val="272626"/>
          <w:sz w:val="24"/>
          <w:szCs w:val="24"/>
        </w:rPr>
        <w:t>réalités culturelles</w:t>
      </w:r>
      <w:r>
        <w:rPr>
          <w:rFonts w:ascii="TimesNewRomanPSMT" w:hAnsi="TimesNewRomanPSMT" w:cs="TimesNewRomanPSMT"/>
          <w:color w:val="272626"/>
          <w:sz w:val="24"/>
          <w:szCs w:val="24"/>
        </w:rPr>
        <w:t xml:space="preserve"> </w:t>
      </w:r>
      <w:r w:rsidRPr="00621FBC">
        <w:rPr>
          <w:rFonts w:ascii="TimesNewRomanPSMT" w:hAnsi="TimesNewRomanPSMT" w:cs="TimesNewRomanPSMT"/>
          <w:color w:val="272626"/>
          <w:sz w:val="24"/>
          <w:szCs w:val="24"/>
        </w:rPr>
        <w:t>des Métis, y compris dans les étab</w:t>
      </w:r>
      <w:r>
        <w:rPr>
          <w:rFonts w:ascii="TimesNewRomanPSMT" w:hAnsi="TimesNewRomanPSMT" w:cs="TimesNewRomanPSMT"/>
          <w:color w:val="272626"/>
          <w:sz w:val="24"/>
          <w:szCs w:val="24"/>
        </w:rPr>
        <w:t xml:space="preserve">lissements correctionnels, afin </w:t>
      </w:r>
      <w:r w:rsidRPr="00621FBC">
        <w:rPr>
          <w:rFonts w:ascii="TimesNewRomanPSMT" w:hAnsi="TimesNewRomanPSMT" w:cs="TimesNewRomanPSMT"/>
          <w:color w:val="272626"/>
          <w:sz w:val="24"/>
          <w:szCs w:val="24"/>
        </w:rPr>
        <w:t>de s’attaquer aux</w:t>
      </w:r>
      <w:r>
        <w:rPr>
          <w:rFonts w:ascii="TimesNewRomanPSMT" w:hAnsi="TimesNewRomanPSMT" w:cs="TimesNewRomanPSMT"/>
          <w:color w:val="272626"/>
          <w:sz w:val="24"/>
          <w:szCs w:val="24"/>
        </w:rPr>
        <w:t xml:space="preserve"> </w:t>
      </w:r>
      <w:r w:rsidRPr="00621FBC">
        <w:rPr>
          <w:rFonts w:ascii="TimesNewRomanPSMT" w:hAnsi="TimesNewRomanPSMT" w:cs="TimesNewRomanPSMT"/>
          <w:color w:val="272626"/>
          <w:sz w:val="24"/>
          <w:szCs w:val="24"/>
        </w:rPr>
        <w:t>causes profondes de la violence, d</w:t>
      </w:r>
      <w:r>
        <w:rPr>
          <w:rFonts w:ascii="TimesNewRomanPSMT" w:hAnsi="TimesNewRomanPSMT" w:cs="TimesNewRomanPSMT"/>
          <w:color w:val="272626"/>
          <w:sz w:val="24"/>
          <w:szCs w:val="24"/>
        </w:rPr>
        <w:t xml:space="preserve">e réduire le risque de récidive </w:t>
      </w:r>
      <w:r w:rsidRPr="00621FBC">
        <w:rPr>
          <w:rFonts w:ascii="TimesNewRomanPSMT" w:hAnsi="TimesNewRomanPSMT" w:cs="TimesNewRomanPSMT"/>
          <w:color w:val="272626"/>
          <w:sz w:val="24"/>
          <w:szCs w:val="24"/>
        </w:rPr>
        <w:t>et d’aider à la guérison</w:t>
      </w:r>
      <w:r>
        <w:rPr>
          <w:rFonts w:ascii="TimesNewRomanPSMT" w:hAnsi="TimesNewRomanPSMT" w:cs="TimesNewRomanPSMT"/>
          <w:color w:val="272626"/>
          <w:sz w:val="24"/>
          <w:szCs w:val="24"/>
        </w:rPr>
        <w:t xml:space="preserve"> </w:t>
      </w:r>
      <w:r w:rsidRPr="00621FBC">
        <w:rPr>
          <w:rFonts w:ascii="TimesNewRomanPSMT" w:hAnsi="TimesNewRomanPSMT" w:cs="TimesNewRomanPSMT"/>
          <w:color w:val="272626"/>
          <w:sz w:val="24"/>
          <w:szCs w:val="24"/>
        </w:rPr>
        <w:t>des victimes, des con</w:t>
      </w:r>
      <w:r>
        <w:rPr>
          <w:rFonts w:ascii="TimesNewRomanPSMT" w:hAnsi="TimesNewRomanPSMT" w:cs="TimesNewRomanPSMT"/>
          <w:color w:val="272626"/>
          <w:sz w:val="24"/>
          <w:szCs w:val="24"/>
        </w:rPr>
        <w:t xml:space="preserve">trevenants, des familles et des </w:t>
      </w:r>
      <w:r w:rsidRPr="00621FBC">
        <w:rPr>
          <w:rFonts w:ascii="TimesNewRomanPSMT" w:hAnsi="TimesNewRomanPSMT" w:cs="TimesNewRomanPSMT"/>
          <w:color w:val="272626"/>
          <w:sz w:val="24"/>
          <w:szCs w:val="24"/>
        </w:rPr>
        <w:t>communautés.</w:t>
      </w:r>
    </w:p>
    <w:p w14:paraId="0AE8A1B0" w14:textId="17817146" w:rsidR="00334BA2" w:rsidRPr="00334BA2" w:rsidRDefault="00334BA2" w:rsidP="00334BA2">
      <w:pPr>
        <w:autoSpaceDE w:val="0"/>
        <w:autoSpaceDN w:val="0"/>
        <w:adjustRightInd w:val="0"/>
        <w:spacing w:line="240" w:lineRule="auto"/>
        <w:rPr>
          <w:rFonts w:ascii="TimesNewRomanPSMT" w:hAnsi="TimesNewRomanPSMT" w:cs="TimesNewRomanPSMT"/>
          <w:color w:val="272626"/>
          <w:sz w:val="24"/>
          <w:szCs w:val="24"/>
        </w:rPr>
      </w:pPr>
    </w:p>
    <w:p w14:paraId="3E863EE5" w14:textId="601AC856" w:rsidR="00621FBC" w:rsidRDefault="00621FBC" w:rsidP="00621FBC">
      <w:pPr>
        <w:pStyle w:val="ListParagraph"/>
        <w:numPr>
          <w:ilvl w:val="1"/>
          <w:numId w:val="61"/>
        </w:numPr>
        <w:autoSpaceDE w:val="0"/>
        <w:autoSpaceDN w:val="0"/>
        <w:adjustRightInd w:val="0"/>
        <w:spacing w:line="240" w:lineRule="auto"/>
        <w:rPr>
          <w:rFonts w:ascii="TimesNewRomanPSMT" w:hAnsi="TimesNewRomanPSMT" w:cs="TimesNewRomanPSMT"/>
          <w:color w:val="272626"/>
          <w:sz w:val="24"/>
          <w:szCs w:val="24"/>
        </w:rPr>
      </w:pPr>
      <w:r w:rsidRPr="00621FBC">
        <w:rPr>
          <w:rFonts w:ascii="TimesNewRomanPSMT" w:hAnsi="TimesNewRomanPSMT" w:cs="TimesNewRomanPSMT"/>
          <w:color w:val="272626"/>
          <w:sz w:val="24"/>
          <w:szCs w:val="24"/>
        </w:rPr>
        <w:t>Nous demandons à tous les gouvernements de f</w:t>
      </w:r>
      <w:r>
        <w:rPr>
          <w:rFonts w:ascii="TimesNewRomanPSMT" w:hAnsi="TimesNewRomanPSMT" w:cs="TimesNewRomanPSMT"/>
          <w:color w:val="272626"/>
          <w:sz w:val="24"/>
          <w:szCs w:val="24"/>
        </w:rPr>
        <w:t xml:space="preserve">ournir de meilleurs services de </w:t>
      </w:r>
      <w:r w:rsidRPr="00621FBC">
        <w:rPr>
          <w:rFonts w:ascii="TimesNewRomanPSMT" w:hAnsi="TimesNewRomanPSMT" w:cs="TimesNewRomanPSMT"/>
          <w:color w:val="272626"/>
          <w:sz w:val="24"/>
          <w:szCs w:val="24"/>
        </w:rPr>
        <w:t>soutien</w:t>
      </w:r>
      <w:r>
        <w:rPr>
          <w:rFonts w:ascii="TimesNewRomanPSMT" w:hAnsi="TimesNewRomanPSMT" w:cs="TimesNewRomanPSMT"/>
          <w:color w:val="272626"/>
          <w:sz w:val="24"/>
          <w:szCs w:val="24"/>
        </w:rPr>
        <w:t xml:space="preserve"> </w:t>
      </w:r>
      <w:r w:rsidRPr="00621FBC">
        <w:rPr>
          <w:rFonts w:ascii="TimesNewRomanPSMT" w:hAnsi="TimesNewRomanPSMT" w:cs="TimesNewRomanPSMT"/>
          <w:color w:val="272626"/>
          <w:sz w:val="24"/>
          <w:szCs w:val="24"/>
        </w:rPr>
        <w:t>adaptés aux Métis pour aider les victimes</w:t>
      </w:r>
      <w:r>
        <w:rPr>
          <w:rFonts w:ascii="TimesNewRomanPSMT" w:hAnsi="TimesNewRomanPSMT" w:cs="TimesNewRomanPSMT"/>
          <w:color w:val="272626"/>
          <w:sz w:val="24"/>
          <w:szCs w:val="24"/>
        </w:rPr>
        <w:t xml:space="preserve"> et les familles métisses à s’y </w:t>
      </w:r>
      <w:r w:rsidRPr="00621FBC">
        <w:rPr>
          <w:rFonts w:ascii="TimesNewRomanPSMT" w:hAnsi="TimesNewRomanPSMT" w:cs="TimesNewRomanPSMT"/>
          <w:color w:val="272626"/>
          <w:sz w:val="24"/>
          <w:szCs w:val="24"/>
        </w:rPr>
        <w:t>retrouver dans le</w:t>
      </w:r>
      <w:r>
        <w:rPr>
          <w:rFonts w:ascii="TimesNewRomanPSMT" w:hAnsi="TimesNewRomanPSMT" w:cs="TimesNewRomanPSMT"/>
          <w:color w:val="272626"/>
          <w:sz w:val="24"/>
          <w:szCs w:val="24"/>
        </w:rPr>
        <w:t xml:space="preserve"> </w:t>
      </w:r>
      <w:r w:rsidRPr="00621FBC">
        <w:rPr>
          <w:rFonts w:ascii="TimesNewRomanPSMT" w:hAnsi="TimesNewRomanPSMT" w:cs="TimesNewRomanPSMT"/>
          <w:color w:val="272626"/>
          <w:sz w:val="24"/>
          <w:szCs w:val="24"/>
        </w:rPr>
        <w:t xml:space="preserve">système juridique et pour favoriser </w:t>
      </w:r>
      <w:r>
        <w:rPr>
          <w:rFonts w:ascii="TimesNewRomanPSMT" w:hAnsi="TimesNewRomanPSMT" w:cs="TimesNewRomanPSMT"/>
          <w:color w:val="272626"/>
          <w:sz w:val="24"/>
          <w:szCs w:val="24"/>
        </w:rPr>
        <w:t xml:space="preserve">leur guérison et leur bien-être </w:t>
      </w:r>
      <w:r w:rsidRPr="00621FBC">
        <w:rPr>
          <w:rFonts w:ascii="TimesNewRomanPSMT" w:hAnsi="TimesNewRomanPSMT" w:cs="TimesNewRomanPSMT"/>
          <w:color w:val="272626"/>
          <w:sz w:val="24"/>
          <w:szCs w:val="24"/>
        </w:rPr>
        <w:t>tout au long du</w:t>
      </w:r>
      <w:r>
        <w:rPr>
          <w:rFonts w:ascii="TimesNewRomanPSMT" w:hAnsi="TimesNewRomanPSMT" w:cs="TimesNewRomanPSMT"/>
          <w:color w:val="272626"/>
          <w:sz w:val="24"/>
          <w:szCs w:val="24"/>
        </w:rPr>
        <w:t xml:space="preserve"> </w:t>
      </w:r>
      <w:r w:rsidRPr="00621FBC">
        <w:rPr>
          <w:rFonts w:ascii="TimesNewRomanPSMT" w:hAnsi="TimesNewRomanPSMT" w:cs="TimesNewRomanPSMT"/>
          <w:color w:val="272626"/>
          <w:sz w:val="24"/>
          <w:szCs w:val="24"/>
        </w:rPr>
        <w:t>processus visant à obtenir justice.</w:t>
      </w:r>
    </w:p>
    <w:p w14:paraId="7E8468D3" w14:textId="742637E5" w:rsidR="00334BA2" w:rsidRPr="00334BA2" w:rsidRDefault="00334BA2" w:rsidP="00334BA2">
      <w:pPr>
        <w:autoSpaceDE w:val="0"/>
        <w:autoSpaceDN w:val="0"/>
        <w:adjustRightInd w:val="0"/>
        <w:spacing w:line="240" w:lineRule="auto"/>
        <w:rPr>
          <w:rFonts w:ascii="TimesNewRomanPSMT" w:hAnsi="TimesNewRomanPSMT" w:cs="TimesNewRomanPSMT"/>
          <w:color w:val="272626"/>
          <w:sz w:val="24"/>
          <w:szCs w:val="24"/>
        </w:rPr>
      </w:pPr>
    </w:p>
    <w:p w14:paraId="27CDC07B" w14:textId="77777777" w:rsidR="00492615" w:rsidRDefault="00621FBC" w:rsidP="00334BA2">
      <w:pPr>
        <w:pStyle w:val="ListParagraph"/>
        <w:numPr>
          <w:ilvl w:val="1"/>
          <w:numId w:val="61"/>
        </w:numPr>
        <w:autoSpaceDE w:val="0"/>
        <w:autoSpaceDN w:val="0"/>
        <w:adjustRightInd w:val="0"/>
        <w:spacing w:line="240" w:lineRule="auto"/>
        <w:rPr>
          <w:rFonts w:ascii="TimesNewRomanPSMT" w:hAnsi="TimesNewRomanPSMT" w:cs="TimesNewRomanPSMT"/>
          <w:color w:val="272626"/>
          <w:sz w:val="24"/>
          <w:szCs w:val="24"/>
        </w:rPr>
      </w:pPr>
      <w:r w:rsidRPr="00621FBC">
        <w:rPr>
          <w:rFonts w:ascii="TimesNewRomanPSMT" w:hAnsi="TimesNewRomanPSMT" w:cs="TimesNewRomanPSMT"/>
          <w:color w:val="272626"/>
          <w:sz w:val="24"/>
          <w:szCs w:val="24"/>
        </w:rPr>
        <w:t>Nous demandons à tous les acteurs du système</w:t>
      </w:r>
      <w:r>
        <w:rPr>
          <w:rFonts w:ascii="TimesNewRomanPSMT" w:hAnsi="TimesNewRomanPSMT" w:cs="TimesNewRomanPSMT"/>
          <w:color w:val="272626"/>
          <w:sz w:val="24"/>
          <w:szCs w:val="24"/>
        </w:rPr>
        <w:t xml:space="preserve"> de justice de participer à des </w:t>
      </w:r>
      <w:r w:rsidRPr="00621FBC">
        <w:rPr>
          <w:rFonts w:ascii="TimesNewRomanPSMT" w:hAnsi="TimesNewRomanPSMT" w:cs="TimesNewRomanPSMT"/>
          <w:color w:val="272626"/>
          <w:sz w:val="24"/>
          <w:szCs w:val="24"/>
        </w:rPr>
        <w:t>activités</w:t>
      </w:r>
      <w:r>
        <w:rPr>
          <w:rFonts w:ascii="TimesNewRomanPSMT" w:hAnsi="TimesNewRomanPSMT" w:cs="TimesNewRomanPSMT"/>
          <w:color w:val="272626"/>
          <w:sz w:val="24"/>
          <w:szCs w:val="24"/>
        </w:rPr>
        <w:t xml:space="preserve"> </w:t>
      </w:r>
      <w:r w:rsidRPr="00621FBC">
        <w:rPr>
          <w:rFonts w:ascii="TimesNewRomanPSMT" w:hAnsi="TimesNewRomanPSMT" w:cs="TimesNewRomanPSMT"/>
          <w:color w:val="272626"/>
          <w:sz w:val="24"/>
          <w:szCs w:val="24"/>
        </w:rPr>
        <w:t>d’éducation et de formation concer</w:t>
      </w:r>
      <w:r>
        <w:rPr>
          <w:rFonts w:ascii="TimesNewRomanPSMT" w:hAnsi="TimesNewRomanPSMT" w:cs="TimesNewRomanPSMT"/>
          <w:color w:val="272626"/>
          <w:sz w:val="24"/>
          <w:szCs w:val="24"/>
        </w:rPr>
        <w:t xml:space="preserve">nant l’histoire et les réalités </w:t>
      </w:r>
      <w:r w:rsidRPr="00621FBC">
        <w:rPr>
          <w:rFonts w:ascii="TimesNewRomanPSMT" w:hAnsi="TimesNewRomanPSMT" w:cs="TimesNewRomanPSMT"/>
          <w:color w:val="272626"/>
          <w:sz w:val="24"/>
          <w:szCs w:val="24"/>
        </w:rPr>
        <w:t>contemporaines des</w:t>
      </w:r>
      <w:r>
        <w:rPr>
          <w:rFonts w:ascii="TimesNewRomanPSMT" w:hAnsi="TimesNewRomanPSMT" w:cs="TimesNewRomanPSMT"/>
          <w:color w:val="272626"/>
          <w:sz w:val="24"/>
          <w:szCs w:val="24"/>
        </w:rPr>
        <w:t xml:space="preserve"> </w:t>
      </w:r>
      <w:r w:rsidRPr="00621FBC">
        <w:rPr>
          <w:rFonts w:ascii="TimesNewRomanPSMT" w:hAnsi="TimesNewRomanPSMT" w:cs="TimesNewRomanPSMT"/>
          <w:color w:val="272626"/>
          <w:sz w:val="24"/>
          <w:szCs w:val="24"/>
        </w:rPr>
        <w:t>expériences métisses.</w:t>
      </w:r>
    </w:p>
    <w:p w14:paraId="21F695C6" w14:textId="75D15D9C" w:rsidR="00E147F3" w:rsidRDefault="00E147F3" w:rsidP="00E147F3">
      <w:pPr>
        <w:rPr>
          <w:rFonts w:ascii="TimesNewRomanPSMT" w:hAnsi="TimesNewRomanPSMT" w:cs="TimesNewRomanPSMT"/>
          <w:color w:val="272626"/>
          <w:sz w:val="24"/>
          <w:szCs w:val="24"/>
        </w:rPr>
      </w:pPr>
    </w:p>
    <w:p w14:paraId="267E75F8" w14:textId="77777777" w:rsidR="00CD67A1" w:rsidRDefault="00CD67A1">
      <w:pPr>
        <w:rPr>
          <w:rFonts w:ascii="TimesNewRomanPS-BoldMT" w:hAnsi="TimesNewRomanPS-BoldMT" w:cs="TimesNewRomanPS-BoldMT"/>
          <w:b/>
          <w:bCs/>
          <w:sz w:val="28"/>
          <w:szCs w:val="28"/>
        </w:rPr>
      </w:pPr>
      <w:r>
        <w:rPr>
          <w:rFonts w:ascii="TimesNewRomanPS-BoldMT" w:hAnsi="TimesNewRomanPS-BoldMT" w:cs="TimesNewRomanPS-BoldMT"/>
          <w:b/>
          <w:bCs/>
          <w:sz w:val="28"/>
          <w:szCs w:val="28"/>
        </w:rPr>
        <w:br w:type="page"/>
      </w:r>
    </w:p>
    <w:p w14:paraId="66B033FF" w14:textId="439AD8DD" w:rsidR="002F15FB" w:rsidRPr="00613C0C" w:rsidRDefault="00E147F3" w:rsidP="00E147F3">
      <w:pPr>
        <w:rPr>
          <w:rFonts w:ascii="TimesNewRomanPS-BoldMT" w:hAnsi="TimesNewRomanPS-BoldMT" w:cs="TimesNewRomanPS-BoldMT"/>
          <w:b/>
          <w:bCs/>
          <w:sz w:val="28"/>
          <w:szCs w:val="28"/>
        </w:rPr>
      </w:pPr>
      <w:bookmarkStart w:id="0" w:name="_GoBack"/>
      <w:bookmarkEnd w:id="0"/>
      <w:r w:rsidRPr="00613C0C">
        <w:rPr>
          <w:rFonts w:ascii="TimesNewRomanPS-BoldMT" w:hAnsi="TimesNewRomanPS-BoldMT" w:cs="TimesNewRomanPS-BoldMT"/>
          <w:b/>
          <w:bCs/>
          <w:sz w:val="28"/>
          <w:szCs w:val="28"/>
        </w:rPr>
        <w:t>Les appels à la justice propres aux personnes 2ELGBTQQIA</w:t>
      </w:r>
    </w:p>
    <w:p w14:paraId="1025C240" w14:textId="77777777" w:rsidR="002F15FB" w:rsidRDefault="002F15FB" w:rsidP="00E147F3">
      <w:pPr>
        <w:rPr>
          <w:rFonts w:ascii="TimesNewRomanPS-BoldMT" w:hAnsi="TimesNewRomanPS-BoldMT" w:cs="TimesNewRomanPS-BoldMT"/>
          <w:b/>
          <w:bCs/>
          <w:color w:val="6A57A1"/>
          <w:sz w:val="28"/>
          <w:szCs w:val="28"/>
        </w:rPr>
      </w:pPr>
    </w:p>
    <w:p w14:paraId="4B6DB23B" w14:textId="27AA2B42" w:rsidR="002F15FB" w:rsidRPr="002F15FB" w:rsidRDefault="002F15FB" w:rsidP="002F15FB">
      <w:pPr>
        <w:spacing w:line="240" w:lineRule="auto"/>
        <w:rPr>
          <w:rFonts w:ascii="TimesNewRomanPSMT" w:hAnsi="TimesNewRomanPSMT" w:cs="TimesNewRomanPSMT"/>
          <w:color w:val="272626"/>
          <w:sz w:val="24"/>
          <w:szCs w:val="24"/>
        </w:rPr>
      </w:pPr>
      <w:r w:rsidRPr="002F15FB">
        <w:rPr>
          <w:rFonts w:ascii="TimesNewRomanPSMT" w:hAnsi="TimesNewRomanPSMT" w:cs="TimesNewRomanPSMT"/>
          <w:color w:val="272626"/>
          <w:sz w:val="24"/>
          <w:szCs w:val="24"/>
        </w:rPr>
        <w:t>Les témoins qui ont partagé leurs expériences devant l</w:t>
      </w:r>
      <w:r>
        <w:rPr>
          <w:rFonts w:ascii="TimesNewRomanPSMT" w:hAnsi="TimesNewRomanPSMT" w:cs="TimesNewRomanPSMT"/>
          <w:color w:val="272626"/>
          <w:sz w:val="24"/>
          <w:szCs w:val="24"/>
        </w:rPr>
        <w:t xml:space="preserve">’Enquête nationale ont souligné </w:t>
      </w:r>
      <w:r w:rsidRPr="002F15FB">
        <w:rPr>
          <w:rFonts w:ascii="TimesNewRomanPSMT" w:hAnsi="TimesNewRomanPSMT" w:cs="TimesNewRomanPSMT"/>
          <w:color w:val="272626"/>
          <w:sz w:val="24"/>
          <w:szCs w:val="24"/>
        </w:rPr>
        <w:t>la nécessité</w:t>
      </w:r>
      <w:r>
        <w:rPr>
          <w:rFonts w:ascii="TimesNewRomanPSMT" w:hAnsi="TimesNewRomanPSMT" w:cs="TimesNewRomanPSMT"/>
          <w:color w:val="272626"/>
          <w:sz w:val="24"/>
          <w:szCs w:val="24"/>
        </w:rPr>
        <w:t xml:space="preserve"> </w:t>
      </w:r>
      <w:r w:rsidRPr="002F15FB">
        <w:rPr>
          <w:rFonts w:ascii="TimesNewRomanPSMT" w:hAnsi="TimesNewRomanPSMT" w:cs="TimesNewRomanPSMT"/>
          <w:color w:val="272626"/>
          <w:sz w:val="24"/>
          <w:szCs w:val="24"/>
        </w:rPr>
        <w:t xml:space="preserve">d’une plus grande sensibilisation aux </w:t>
      </w:r>
      <w:r>
        <w:rPr>
          <w:rFonts w:ascii="TimesNewRomanPSMT" w:hAnsi="TimesNewRomanPSMT" w:cs="TimesNewRomanPSMT"/>
          <w:color w:val="272626"/>
          <w:sz w:val="24"/>
          <w:szCs w:val="24"/>
        </w:rPr>
        <w:t xml:space="preserve">questions 2ELGBTQQIA, y compris </w:t>
      </w:r>
      <w:r w:rsidRPr="002F15FB">
        <w:rPr>
          <w:rFonts w:ascii="TimesNewRomanPSMT" w:hAnsi="TimesNewRomanPSMT" w:cs="TimesNewRomanPSMT"/>
          <w:color w:val="272626"/>
          <w:sz w:val="24"/>
          <w:szCs w:val="24"/>
        </w:rPr>
        <w:t>l’histoire importante et</w:t>
      </w:r>
      <w:r>
        <w:rPr>
          <w:rFonts w:ascii="TimesNewRomanPSMT" w:hAnsi="TimesNewRomanPSMT" w:cs="TimesNewRomanPSMT"/>
          <w:color w:val="272626"/>
          <w:sz w:val="24"/>
          <w:szCs w:val="24"/>
        </w:rPr>
        <w:t xml:space="preserve"> </w:t>
      </w:r>
      <w:r w:rsidRPr="002F15FB">
        <w:rPr>
          <w:rFonts w:ascii="TimesNewRomanPSMT" w:hAnsi="TimesNewRomanPSMT" w:cs="TimesNewRomanPSMT"/>
          <w:color w:val="272626"/>
          <w:sz w:val="24"/>
          <w:szCs w:val="24"/>
        </w:rPr>
        <w:t>la place contemporaine d</w:t>
      </w:r>
      <w:r>
        <w:rPr>
          <w:rFonts w:ascii="TimesNewRomanPSMT" w:hAnsi="TimesNewRomanPSMT" w:cs="TimesNewRomanPSMT"/>
          <w:color w:val="272626"/>
          <w:sz w:val="24"/>
          <w:szCs w:val="24"/>
        </w:rPr>
        <w:t xml:space="preserve">es personnes 2ELGBTQQIA au sein </w:t>
      </w:r>
      <w:r w:rsidRPr="002F15FB">
        <w:rPr>
          <w:rFonts w:ascii="TimesNewRomanPSMT" w:hAnsi="TimesNewRomanPSMT" w:cs="TimesNewRomanPSMT"/>
          <w:color w:val="272626"/>
          <w:sz w:val="24"/>
          <w:szCs w:val="24"/>
        </w:rPr>
        <w:t>des communautés et des cérémonies</w:t>
      </w:r>
      <w:r>
        <w:rPr>
          <w:rFonts w:ascii="TimesNewRomanPSMT" w:hAnsi="TimesNewRomanPSMT" w:cs="TimesNewRomanPSMT"/>
          <w:color w:val="272626"/>
          <w:sz w:val="24"/>
          <w:szCs w:val="24"/>
        </w:rPr>
        <w:t xml:space="preserve"> </w:t>
      </w:r>
      <w:r w:rsidRPr="002F15FB">
        <w:rPr>
          <w:rFonts w:ascii="TimesNewRomanPSMT" w:hAnsi="TimesNewRomanPSMT" w:cs="TimesNewRomanPSMT"/>
          <w:color w:val="272626"/>
          <w:sz w:val="24"/>
          <w:szCs w:val="24"/>
        </w:rPr>
        <w:t>ainsi que des app</w:t>
      </w:r>
      <w:r>
        <w:rPr>
          <w:rFonts w:ascii="TimesNewRomanPSMT" w:hAnsi="TimesNewRomanPSMT" w:cs="TimesNewRomanPSMT"/>
          <w:color w:val="272626"/>
          <w:sz w:val="24"/>
          <w:szCs w:val="24"/>
        </w:rPr>
        <w:t xml:space="preserve">uis pratiques et des lieux sûrs </w:t>
      </w:r>
      <w:r w:rsidRPr="002F15FB">
        <w:rPr>
          <w:rFonts w:ascii="TimesNewRomanPSMT" w:hAnsi="TimesNewRomanPSMT" w:cs="TimesNewRomanPSMT"/>
          <w:color w:val="272626"/>
          <w:sz w:val="24"/>
          <w:szCs w:val="24"/>
        </w:rPr>
        <w:t>pour les personnes 2ELGBTQQIA. Plusieurs</w:t>
      </w:r>
      <w:r>
        <w:rPr>
          <w:rFonts w:ascii="TimesNewRomanPSMT" w:hAnsi="TimesNewRomanPSMT" w:cs="TimesNewRomanPSMT"/>
          <w:color w:val="272626"/>
          <w:sz w:val="24"/>
          <w:szCs w:val="24"/>
        </w:rPr>
        <w:t xml:space="preserve"> </w:t>
      </w:r>
      <w:r w:rsidRPr="002F15FB">
        <w:rPr>
          <w:rFonts w:ascii="TimesNewRomanPSMT" w:hAnsi="TimesNewRomanPSMT" w:cs="TimesNewRomanPSMT"/>
          <w:color w:val="272626"/>
          <w:sz w:val="24"/>
          <w:szCs w:val="24"/>
        </w:rPr>
        <w:t>domaines p</w:t>
      </w:r>
      <w:r>
        <w:rPr>
          <w:rFonts w:ascii="TimesNewRomanPSMT" w:hAnsi="TimesNewRomanPSMT" w:cs="TimesNewRomanPSMT"/>
          <w:color w:val="272626"/>
          <w:sz w:val="24"/>
          <w:szCs w:val="24"/>
        </w:rPr>
        <w:t xml:space="preserve">rioritaires ont été identifiés, </w:t>
      </w:r>
      <w:r w:rsidRPr="002F15FB">
        <w:rPr>
          <w:rFonts w:ascii="TimesNewRomanPSMT" w:hAnsi="TimesNewRomanPSMT" w:cs="TimesNewRomanPSMT"/>
          <w:color w:val="272626"/>
          <w:sz w:val="24"/>
          <w:szCs w:val="24"/>
        </w:rPr>
        <w:t>notamment le maintien de l’ordre, l’éducation, la justice,</w:t>
      </w:r>
      <w:r>
        <w:rPr>
          <w:rFonts w:ascii="TimesNewRomanPSMT" w:hAnsi="TimesNewRomanPSMT" w:cs="TimesNewRomanPSMT"/>
          <w:color w:val="272626"/>
          <w:sz w:val="24"/>
          <w:szCs w:val="24"/>
        </w:rPr>
        <w:t xml:space="preserve"> les priorités socio-</w:t>
      </w:r>
      <w:r w:rsidRPr="002F15FB">
        <w:rPr>
          <w:rFonts w:ascii="TimesNewRomanPSMT" w:hAnsi="TimesNewRomanPSMT" w:cs="TimesNewRomanPSMT"/>
          <w:color w:val="272626"/>
          <w:sz w:val="24"/>
          <w:szCs w:val="24"/>
        </w:rPr>
        <w:t>économiques, la santé, la guérison et le bien-être de l’enfant. Les témoins ont</w:t>
      </w:r>
      <w:r>
        <w:rPr>
          <w:rFonts w:ascii="TimesNewRomanPSMT" w:hAnsi="TimesNewRomanPSMT" w:cs="TimesNewRomanPSMT"/>
          <w:color w:val="272626"/>
          <w:sz w:val="24"/>
          <w:szCs w:val="24"/>
        </w:rPr>
        <w:t xml:space="preserve"> </w:t>
      </w:r>
      <w:r w:rsidRPr="002F15FB">
        <w:rPr>
          <w:rFonts w:ascii="TimesNewRomanPSMT" w:hAnsi="TimesNewRomanPSMT" w:cs="TimesNewRomanPSMT"/>
          <w:color w:val="272626"/>
          <w:sz w:val="24"/>
          <w:szCs w:val="24"/>
        </w:rPr>
        <w:t>également mis l’accent sur des principes di</w:t>
      </w:r>
      <w:r>
        <w:rPr>
          <w:rFonts w:ascii="TimesNewRomanPSMT" w:hAnsi="TimesNewRomanPSMT" w:cs="TimesNewRomanPSMT"/>
          <w:color w:val="272626"/>
          <w:sz w:val="24"/>
          <w:szCs w:val="24"/>
        </w:rPr>
        <w:t xml:space="preserve">recteurs tels que des solutions </w:t>
      </w:r>
      <w:r w:rsidRPr="002F15FB">
        <w:rPr>
          <w:rFonts w:ascii="TimesNewRomanPSMT" w:hAnsi="TimesNewRomanPSMT" w:cs="TimesNewRomanPSMT"/>
          <w:color w:val="272626"/>
          <w:sz w:val="24"/>
          <w:szCs w:val="24"/>
        </w:rPr>
        <w:t>autodéterminées et</w:t>
      </w:r>
      <w:r>
        <w:rPr>
          <w:rFonts w:ascii="TimesNewRomanPSMT" w:hAnsi="TimesNewRomanPSMT" w:cs="TimesNewRomanPSMT"/>
          <w:color w:val="272626"/>
          <w:sz w:val="24"/>
          <w:szCs w:val="24"/>
        </w:rPr>
        <w:t xml:space="preserve"> </w:t>
      </w:r>
      <w:r w:rsidRPr="002F15FB">
        <w:rPr>
          <w:rFonts w:ascii="TimesNewRomanPSMT" w:hAnsi="TimesNewRomanPSMT" w:cs="TimesNewRomanPSMT"/>
          <w:color w:val="272626"/>
          <w:sz w:val="24"/>
          <w:szCs w:val="24"/>
        </w:rPr>
        <w:t>spécifiques à la culture pour</w:t>
      </w:r>
      <w:r>
        <w:rPr>
          <w:rFonts w:ascii="TimesNewRomanPSMT" w:hAnsi="TimesNewRomanPSMT" w:cs="TimesNewRomanPSMT"/>
          <w:color w:val="272626"/>
          <w:sz w:val="24"/>
          <w:szCs w:val="24"/>
        </w:rPr>
        <w:t xml:space="preserve"> les personnes de 2ELGBTQQIA, y </w:t>
      </w:r>
      <w:r w:rsidRPr="002F15FB">
        <w:rPr>
          <w:rFonts w:ascii="TimesNewRomanPSMT" w:hAnsi="TimesNewRomanPSMT" w:cs="TimesNewRomanPSMT"/>
          <w:color w:val="272626"/>
          <w:sz w:val="24"/>
          <w:szCs w:val="24"/>
        </w:rPr>
        <w:t>compris le respect des droits de la</w:t>
      </w:r>
      <w:r>
        <w:rPr>
          <w:rFonts w:ascii="TimesNewRomanPSMT" w:hAnsi="TimesNewRomanPSMT" w:cs="TimesNewRomanPSMT"/>
          <w:color w:val="272626"/>
          <w:sz w:val="24"/>
          <w:szCs w:val="24"/>
        </w:rPr>
        <w:t xml:space="preserve"> </w:t>
      </w:r>
      <w:r w:rsidRPr="002F15FB">
        <w:rPr>
          <w:rFonts w:ascii="TimesNewRomanPSMT" w:hAnsi="TimesNewRomanPSMT" w:cs="TimesNewRomanPSMT"/>
          <w:color w:val="272626"/>
          <w:sz w:val="24"/>
          <w:szCs w:val="24"/>
        </w:rPr>
        <w:t>personne, la prévention de la violence,</w:t>
      </w:r>
      <w:r>
        <w:rPr>
          <w:rFonts w:ascii="TimesNewRomanPSMT" w:hAnsi="TimesNewRomanPSMT" w:cs="TimesNewRomanPSMT"/>
          <w:color w:val="272626"/>
          <w:sz w:val="24"/>
          <w:szCs w:val="24"/>
        </w:rPr>
        <w:t xml:space="preserve"> le bien-être </w:t>
      </w:r>
      <w:r w:rsidRPr="002F15FB">
        <w:rPr>
          <w:rFonts w:ascii="TimesNewRomanPSMT" w:hAnsi="TimesNewRomanPSMT" w:cs="TimesNewRomanPSMT"/>
          <w:color w:val="272626"/>
          <w:sz w:val="24"/>
          <w:szCs w:val="24"/>
        </w:rPr>
        <w:t>de l’enfant et l’inclusion de toutes les</w:t>
      </w:r>
      <w:r>
        <w:rPr>
          <w:rFonts w:ascii="TimesNewRomanPSMT" w:hAnsi="TimesNewRomanPSMT" w:cs="TimesNewRomanPSMT"/>
          <w:color w:val="272626"/>
          <w:sz w:val="24"/>
          <w:szCs w:val="24"/>
        </w:rPr>
        <w:t xml:space="preserve"> </w:t>
      </w:r>
      <w:r w:rsidRPr="002F15FB">
        <w:rPr>
          <w:rFonts w:ascii="TimesNewRomanPSMT" w:hAnsi="TimesNewRomanPSMT" w:cs="TimesNewRomanPSMT"/>
          <w:color w:val="272626"/>
          <w:sz w:val="24"/>
          <w:szCs w:val="24"/>
        </w:rPr>
        <w:t>perspectives dans l</w:t>
      </w:r>
      <w:r>
        <w:rPr>
          <w:rFonts w:ascii="TimesNewRomanPSMT" w:hAnsi="TimesNewRomanPSMT" w:cs="TimesNewRomanPSMT"/>
          <w:color w:val="272626"/>
          <w:sz w:val="24"/>
          <w:szCs w:val="24"/>
        </w:rPr>
        <w:t xml:space="preserve">a prise de décisions, y compris </w:t>
      </w:r>
      <w:r w:rsidRPr="002F15FB">
        <w:rPr>
          <w:rFonts w:ascii="TimesNewRomanPSMT" w:hAnsi="TimesNewRomanPSMT" w:cs="TimesNewRomanPSMT"/>
          <w:color w:val="272626"/>
          <w:sz w:val="24"/>
          <w:szCs w:val="24"/>
        </w:rPr>
        <w:t>celles des jeunes.</w:t>
      </w:r>
    </w:p>
    <w:p w14:paraId="011D06A4" w14:textId="77777777" w:rsidR="002F15FB" w:rsidRDefault="002F15FB" w:rsidP="002F15FB">
      <w:pPr>
        <w:rPr>
          <w:rFonts w:ascii="TimesNewRomanPSMT" w:hAnsi="TimesNewRomanPSMT" w:cs="TimesNewRomanPSMT"/>
          <w:color w:val="272626"/>
          <w:sz w:val="24"/>
          <w:szCs w:val="24"/>
        </w:rPr>
      </w:pPr>
    </w:p>
    <w:p w14:paraId="15287181" w14:textId="4D7ACA4E" w:rsidR="002F15FB" w:rsidRPr="002F15FB" w:rsidRDefault="002F15FB" w:rsidP="002F15FB">
      <w:pPr>
        <w:spacing w:line="240" w:lineRule="auto"/>
        <w:rPr>
          <w:rFonts w:ascii="TimesNewRomanPSMT" w:hAnsi="TimesNewRomanPSMT" w:cs="TimesNewRomanPSMT"/>
          <w:color w:val="272626"/>
          <w:sz w:val="24"/>
          <w:szCs w:val="24"/>
        </w:rPr>
      </w:pPr>
      <w:r w:rsidRPr="002F15FB">
        <w:rPr>
          <w:rFonts w:ascii="TimesNewRomanPSMT" w:hAnsi="TimesNewRomanPSMT" w:cs="TimesNewRomanPSMT"/>
          <w:color w:val="272626"/>
          <w:sz w:val="24"/>
          <w:szCs w:val="24"/>
        </w:rPr>
        <w:t>Les observations présentées à l’Enquête nati</w:t>
      </w:r>
      <w:r>
        <w:rPr>
          <w:rFonts w:ascii="TimesNewRomanPSMT" w:hAnsi="TimesNewRomanPSMT" w:cs="TimesNewRomanPSMT"/>
          <w:color w:val="272626"/>
          <w:sz w:val="24"/>
          <w:szCs w:val="24"/>
        </w:rPr>
        <w:t xml:space="preserve">onale spécifiques aux personnes </w:t>
      </w:r>
      <w:r w:rsidRPr="002F15FB">
        <w:rPr>
          <w:rFonts w:ascii="TimesNewRomanPSMT" w:hAnsi="TimesNewRomanPSMT" w:cs="TimesNewRomanPSMT"/>
          <w:color w:val="272626"/>
          <w:sz w:val="24"/>
          <w:szCs w:val="24"/>
        </w:rPr>
        <w:t>2ELGBTQQIA,</w:t>
      </w:r>
      <w:r>
        <w:rPr>
          <w:rFonts w:ascii="TimesNewRomanPSMT" w:hAnsi="TimesNewRomanPSMT" w:cs="TimesNewRomanPSMT"/>
          <w:color w:val="272626"/>
          <w:sz w:val="24"/>
          <w:szCs w:val="24"/>
        </w:rPr>
        <w:t xml:space="preserve"> </w:t>
      </w:r>
      <w:r w:rsidRPr="002F15FB">
        <w:rPr>
          <w:rFonts w:ascii="TimesNewRomanPSMT" w:hAnsi="TimesNewRomanPSMT" w:cs="TimesNewRomanPSMT"/>
          <w:color w:val="272626"/>
          <w:sz w:val="24"/>
          <w:szCs w:val="24"/>
        </w:rPr>
        <w:t>reflétaient la nécessité d’une approche fon</w:t>
      </w:r>
      <w:r>
        <w:rPr>
          <w:rFonts w:ascii="TimesNewRomanPSMT" w:hAnsi="TimesNewRomanPSMT" w:cs="TimesNewRomanPSMT"/>
          <w:color w:val="272626"/>
          <w:sz w:val="24"/>
          <w:szCs w:val="24"/>
        </w:rPr>
        <w:t xml:space="preserve">dée sur les distinctions tenant </w:t>
      </w:r>
      <w:r w:rsidRPr="002F15FB">
        <w:rPr>
          <w:rFonts w:ascii="TimesNewRomanPSMT" w:hAnsi="TimesNewRomanPSMT" w:cs="TimesNewRomanPSMT"/>
          <w:color w:val="272626"/>
          <w:sz w:val="24"/>
          <w:szCs w:val="24"/>
        </w:rPr>
        <w:t>compte des défis</w:t>
      </w:r>
      <w:r>
        <w:rPr>
          <w:rFonts w:ascii="TimesNewRomanPSMT" w:hAnsi="TimesNewRomanPSMT" w:cs="TimesNewRomanPSMT"/>
          <w:color w:val="272626"/>
          <w:sz w:val="24"/>
          <w:szCs w:val="24"/>
        </w:rPr>
        <w:t xml:space="preserve"> </w:t>
      </w:r>
      <w:r w:rsidRPr="002F15FB">
        <w:rPr>
          <w:rFonts w:ascii="TimesNewRomanPSMT" w:hAnsi="TimesNewRomanPSMT" w:cs="TimesNewRomanPSMT"/>
          <w:color w:val="272626"/>
          <w:sz w:val="24"/>
          <w:szCs w:val="24"/>
        </w:rPr>
        <w:t>uniques en matière de sécuri</w:t>
      </w:r>
      <w:r>
        <w:rPr>
          <w:rFonts w:ascii="TimesNewRomanPSMT" w:hAnsi="TimesNewRomanPSMT" w:cs="TimesNewRomanPSMT"/>
          <w:color w:val="272626"/>
          <w:sz w:val="24"/>
          <w:szCs w:val="24"/>
        </w:rPr>
        <w:t xml:space="preserve">té des individus et des groupes </w:t>
      </w:r>
      <w:r w:rsidRPr="002F15FB">
        <w:rPr>
          <w:rFonts w:ascii="TimesNewRomanPSMT" w:hAnsi="TimesNewRomanPSMT" w:cs="TimesNewRomanPSMT"/>
          <w:color w:val="272626"/>
          <w:sz w:val="24"/>
          <w:szCs w:val="24"/>
        </w:rPr>
        <w:t>2ELGBTQQIA, y compris les jeunes.</w:t>
      </w:r>
    </w:p>
    <w:p w14:paraId="7970B965" w14:textId="77777777" w:rsidR="00E147F3" w:rsidRPr="00E147F3" w:rsidRDefault="00E147F3" w:rsidP="00E147F3">
      <w:pPr>
        <w:rPr>
          <w:rFonts w:ascii="TimesNewRomanPSMT" w:hAnsi="TimesNewRomanPSMT" w:cs="TimesNewRomanPSMT"/>
          <w:color w:val="272626"/>
          <w:sz w:val="24"/>
          <w:szCs w:val="24"/>
        </w:rPr>
      </w:pPr>
    </w:p>
    <w:p w14:paraId="5E4B7FA3" w14:textId="416A4D00" w:rsidR="00334BA2" w:rsidRDefault="00334BA2" w:rsidP="00334BA2">
      <w:pPr>
        <w:pStyle w:val="ListParagraph"/>
        <w:numPr>
          <w:ilvl w:val="1"/>
          <w:numId w:val="62"/>
        </w:numPr>
        <w:autoSpaceDE w:val="0"/>
        <w:autoSpaceDN w:val="0"/>
        <w:adjustRightInd w:val="0"/>
        <w:spacing w:line="240" w:lineRule="auto"/>
        <w:rPr>
          <w:rFonts w:ascii="TimesNewRomanPSMT" w:hAnsi="TimesNewRomanPSMT" w:cs="TimesNewRomanPSMT"/>
          <w:color w:val="272626"/>
          <w:sz w:val="24"/>
          <w:szCs w:val="24"/>
        </w:rPr>
      </w:pPr>
      <w:r w:rsidRPr="00492615">
        <w:rPr>
          <w:rFonts w:ascii="TimesNewRomanPSMT" w:hAnsi="TimesNewRomanPSMT" w:cs="TimesNewRomanPSMT"/>
          <w:color w:val="272626"/>
          <w:sz w:val="24"/>
          <w:szCs w:val="24"/>
        </w:rPr>
        <w:t>Nous demandons à tous les gouvernement</w:t>
      </w:r>
      <w:r w:rsidR="00492615">
        <w:rPr>
          <w:rFonts w:ascii="TimesNewRomanPSMT" w:hAnsi="TimesNewRomanPSMT" w:cs="TimesNewRomanPSMT"/>
          <w:color w:val="272626"/>
          <w:sz w:val="24"/>
          <w:szCs w:val="24"/>
        </w:rPr>
        <w:t xml:space="preserve">s et à tous les fournisseurs de </w:t>
      </w:r>
      <w:r w:rsidRPr="00492615">
        <w:rPr>
          <w:rFonts w:ascii="TimesNewRomanPSMT" w:hAnsi="TimesNewRomanPSMT" w:cs="TimesNewRomanPSMT"/>
          <w:color w:val="272626"/>
          <w:sz w:val="24"/>
          <w:szCs w:val="24"/>
        </w:rPr>
        <w:t>services de</w:t>
      </w:r>
      <w:r w:rsidR="00492615">
        <w:rPr>
          <w:rFonts w:ascii="TimesNewRomanPSMT" w:hAnsi="TimesNewRomanPSMT" w:cs="TimesNewRomanPSMT"/>
          <w:color w:val="272626"/>
          <w:sz w:val="24"/>
          <w:szCs w:val="24"/>
        </w:rPr>
        <w:t xml:space="preserve"> </w:t>
      </w:r>
      <w:r w:rsidRPr="00492615">
        <w:rPr>
          <w:rFonts w:ascii="TimesNewRomanPSMT" w:hAnsi="TimesNewRomanPSMT" w:cs="TimesNewRomanPSMT"/>
          <w:color w:val="272626"/>
          <w:sz w:val="24"/>
          <w:szCs w:val="24"/>
        </w:rPr>
        <w:t>financer et d’appuyer des initiative</w:t>
      </w:r>
      <w:r w:rsidR="00492615">
        <w:rPr>
          <w:rFonts w:ascii="TimesNewRomanPSMT" w:hAnsi="TimesNewRomanPSMT" w:cs="TimesNewRomanPSMT"/>
          <w:color w:val="272626"/>
          <w:sz w:val="24"/>
          <w:szCs w:val="24"/>
        </w:rPr>
        <w:t xml:space="preserve">s de sensibilisation aux enjeux </w:t>
      </w:r>
      <w:r w:rsidRPr="00492615">
        <w:rPr>
          <w:rFonts w:ascii="TimesNewRomanPSMT" w:hAnsi="TimesNewRomanPSMT" w:cs="TimesNewRomanPSMT"/>
          <w:color w:val="272626"/>
          <w:sz w:val="24"/>
          <w:szCs w:val="24"/>
        </w:rPr>
        <w:t>touchant les</w:t>
      </w:r>
      <w:r w:rsidR="00492615">
        <w:rPr>
          <w:rFonts w:ascii="TimesNewRomanPSMT" w:hAnsi="TimesNewRomanPSMT" w:cs="TimesNewRomanPSMT"/>
          <w:color w:val="272626"/>
          <w:sz w:val="24"/>
          <w:szCs w:val="24"/>
        </w:rPr>
        <w:t xml:space="preserve"> </w:t>
      </w:r>
      <w:r w:rsidRPr="00492615">
        <w:rPr>
          <w:rFonts w:ascii="TimesNewRomanPSMT" w:hAnsi="TimesNewRomanPSMT" w:cs="TimesNewRomanPSMT"/>
          <w:color w:val="272626"/>
          <w:sz w:val="24"/>
          <w:szCs w:val="24"/>
        </w:rPr>
        <w:t xml:space="preserve">personnes 2ELGBTQQIA et de mettre </w:t>
      </w:r>
      <w:r w:rsidR="00613C0C">
        <w:rPr>
          <w:rFonts w:ascii="TimesNewRomanPSMT" w:hAnsi="TimesNewRomanPSMT" w:cs="TimesNewRomanPSMT"/>
          <w:color w:val="272626"/>
          <w:sz w:val="24"/>
          <w:szCs w:val="24"/>
        </w:rPr>
        <w:t>en œ</w:t>
      </w:r>
      <w:r w:rsidR="00492615">
        <w:rPr>
          <w:rFonts w:ascii="TimesNewRomanPSMT" w:hAnsi="TimesNewRomanPSMT" w:cs="TimesNewRomanPSMT"/>
          <w:color w:val="272626"/>
          <w:sz w:val="24"/>
          <w:szCs w:val="24"/>
        </w:rPr>
        <w:t xml:space="preserve">uvre, à l’intention de ces </w:t>
      </w:r>
      <w:r w:rsidRPr="00492615">
        <w:rPr>
          <w:rFonts w:ascii="TimesNewRomanPSMT" w:hAnsi="TimesNewRomanPSMT" w:cs="TimesNewRomanPSMT"/>
          <w:color w:val="272626"/>
          <w:sz w:val="24"/>
          <w:szCs w:val="24"/>
        </w:rPr>
        <w:t>dernières, des</w:t>
      </w:r>
      <w:r w:rsidR="00492615">
        <w:rPr>
          <w:rFonts w:ascii="TimesNewRomanPSMT" w:hAnsi="TimesNewRomanPSMT" w:cs="TimesNewRomanPSMT"/>
          <w:color w:val="272626"/>
          <w:sz w:val="24"/>
          <w:szCs w:val="24"/>
        </w:rPr>
        <w:t xml:space="preserve"> </w:t>
      </w:r>
      <w:r w:rsidRPr="00492615">
        <w:rPr>
          <w:rFonts w:ascii="TimesNewRomanPSMT" w:hAnsi="TimesNewRomanPSMT" w:cs="TimesNewRomanPSMT"/>
          <w:color w:val="272626"/>
          <w:sz w:val="24"/>
          <w:szCs w:val="24"/>
        </w:rPr>
        <w:t>programmes, des services et des init</w:t>
      </w:r>
      <w:r w:rsidR="00492615">
        <w:rPr>
          <w:rFonts w:ascii="TimesNewRomanPSMT" w:hAnsi="TimesNewRomanPSMT" w:cs="TimesNewRomanPSMT"/>
          <w:color w:val="272626"/>
          <w:sz w:val="24"/>
          <w:szCs w:val="24"/>
        </w:rPr>
        <w:t xml:space="preserve">iatives de soutien pratique qui </w:t>
      </w:r>
      <w:r w:rsidRPr="00492615">
        <w:rPr>
          <w:rFonts w:ascii="TimesNewRomanPSMT" w:hAnsi="TimesNewRomanPSMT" w:cs="TimesNewRomanPSMT"/>
          <w:color w:val="272626"/>
          <w:sz w:val="24"/>
          <w:szCs w:val="24"/>
        </w:rPr>
        <w:t>comprennent des</w:t>
      </w:r>
      <w:r w:rsidR="00492615">
        <w:rPr>
          <w:rFonts w:ascii="TimesNewRomanPSMT" w:hAnsi="TimesNewRomanPSMT" w:cs="TimesNewRomanPSMT"/>
          <w:color w:val="272626"/>
          <w:sz w:val="24"/>
          <w:szCs w:val="24"/>
        </w:rPr>
        <w:t xml:space="preserve"> </w:t>
      </w:r>
      <w:r w:rsidRPr="00492615">
        <w:rPr>
          <w:rFonts w:ascii="TimesNewRomanPSMT" w:hAnsi="TimesNewRomanPSMT" w:cs="TimesNewRomanPSMT"/>
          <w:color w:val="272626"/>
          <w:sz w:val="24"/>
          <w:szCs w:val="24"/>
        </w:rPr>
        <w:t>approches fondées sur les distinct</w:t>
      </w:r>
      <w:r w:rsidR="00492615">
        <w:rPr>
          <w:rFonts w:ascii="TimesNewRomanPSMT" w:hAnsi="TimesNewRomanPSMT" w:cs="TimesNewRomanPSMT"/>
          <w:color w:val="272626"/>
          <w:sz w:val="24"/>
          <w:szCs w:val="24"/>
        </w:rPr>
        <w:t xml:space="preserve">ions et tenant compte des défis </w:t>
      </w:r>
      <w:r w:rsidRPr="00492615">
        <w:rPr>
          <w:rFonts w:ascii="TimesNewRomanPSMT" w:hAnsi="TimesNewRomanPSMT" w:cs="TimesNewRomanPSMT"/>
          <w:color w:val="272626"/>
          <w:sz w:val="24"/>
          <w:szCs w:val="24"/>
        </w:rPr>
        <w:t>particuliers en matière</w:t>
      </w:r>
      <w:r w:rsidR="00492615">
        <w:rPr>
          <w:rFonts w:ascii="TimesNewRomanPSMT" w:hAnsi="TimesNewRomanPSMT" w:cs="TimesNewRomanPSMT"/>
          <w:color w:val="272626"/>
          <w:sz w:val="24"/>
          <w:szCs w:val="24"/>
        </w:rPr>
        <w:t xml:space="preserve"> </w:t>
      </w:r>
      <w:r w:rsidRPr="00492615">
        <w:rPr>
          <w:rFonts w:ascii="TimesNewRomanPSMT" w:hAnsi="TimesNewRomanPSMT" w:cs="TimesNewRomanPSMT"/>
          <w:color w:val="272626"/>
          <w:sz w:val="24"/>
          <w:szCs w:val="24"/>
        </w:rPr>
        <w:t>de sécurité auxque</w:t>
      </w:r>
      <w:r w:rsidR="00492615">
        <w:rPr>
          <w:rFonts w:ascii="TimesNewRomanPSMT" w:hAnsi="TimesNewRomanPSMT" w:cs="TimesNewRomanPSMT"/>
          <w:color w:val="272626"/>
          <w:sz w:val="24"/>
          <w:szCs w:val="24"/>
        </w:rPr>
        <w:t xml:space="preserve">ls les personnes et les groupes </w:t>
      </w:r>
      <w:r w:rsidRPr="00492615">
        <w:rPr>
          <w:rFonts w:ascii="TimesNewRomanPSMT" w:hAnsi="TimesNewRomanPSMT" w:cs="TimesNewRomanPSMT"/>
          <w:color w:val="272626"/>
          <w:sz w:val="24"/>
          <w:szCs w:val="24"/>
        </w:rPr>
        <w:t>2ELGBTQQIA doivent faire face.</w:t>
      </w:r>
    </w:p>
    <w:p w14:paraId="535AC601" w14:textId="77777777" w:rsidR="00E147F3" w:rsidRDefault="00E147F3" w:rsidP="00E147F3">
      <w:pPr>
        <w:pStyle w:val="ListParagraph"/>
        <w:autoSpaceDE w:val="0"/>
        <w:autoSpaceDN w:val="0"/>
        <w:adjustRightInd w:val="0"/>
        <w:spacing w:line="240" w:lineRule="auto"/>
        <w:ind w:left="680"/>
        <w:rPr>
          <w:rFonts w:ascii="TimesNewRomanPSMT" w:hAnsi="TimesNewRomanPSMT" w:cs="TimesNewRomanPSMT"/>
          <w:color w:val="272626"/>
          <w:sz w:val="24"/>
          <w:szCs w:val="24"/>
        </w:rPr>
      </w:pPr>
    </w:p>
    <w:p w14:paraId="4F38FA7A" w14:textId="72F0C6AF" w:rsidR="00334BA2" w:rsidRDefault="00334BA2" w:rsidP="00334BA2">
      <w:pPr>
        <w:pStyle w:val="ListParagraph"/>
        <w:numPr>
          <w:ilvl w:val="1"/>
          <w:numId w:val="62"/>
        </w:numPr>
        <w:autoSpaceDE w:val="0"/>
        <w:autoSpaceDN w:val="0"/>
        <w:adjustRightInd w:val="0"/>
        <w:spacing w:line="240" w:lineRule="auto"/>
        <w:rPr>
          <w:rFonts w:ascii="TimesNewRomanPSMT" w:hAnsi="TimesNewRomanPSMT" w:cs="TimesNewRomanPSMT"/>
          <w:color w:val="272626"/>
          <w:sz w:val="24"/>
          <w:szCs w:val="24"/>
        </w:rPr>
      </w:pPr>
      <w:r w:rsidRPr="00492615">
        <w:rPr>
          <w:rFonts w:ascii="TimesNewRomanPSMT" w:hAnsi="TimesNewRomanPSMT" w:cs="TimesNewRomanPSMT"/>
          <w:color w:val="272626"/>
          <w:sz w:val="24"/>
          <w:szCs w:val="24"/>
        </w:rPr>
        <w:lastRenderedPageBreak/>
        <w:t>Nous demandons à tous les gouvernement</w:t>
      </w:r>
      <w:r w:rsidR="00492615">
        <w:rPr>
          <w:rFonts w:ascii="TimesNewRomanPSMT" w:hAnsi="TimesNewRomanPSMT" w:cs="TimesNewRomanPSMT"/>
          <w:color w:val="272626"/>
          <w:sz w:val="24"/>
          <w:szCs w:val="24"/>
        </w:rPr>
        <w:t xml:space="preserve">s et à tous les fournisseurs de </w:t>
      </w:r>
      <w:r w:rsidRPr="00492615">
        <w:rPr>
          <w:rFonts w:ascii="TimesNewRomanPSMT" w:hAnsi="TimesNewRomanPSMT" w:cs="TimesNewRomanPSMT"/>
          <w:color w:val="272626"/>
          <w:sz w:val="24"/>
          <w:szCs w:val="24"/>
        </w:rPr>
        <w:t>services de tenir</w:t>
      </w:r>
      <w:r w:rsidR="00492615">
        <w:rPr>
          <w:rFonts w:ascii="TimesNewRomanPSMT" w:hAnsi="TimesNewRomanPSMT" w:cs="TimesNewRomanPSMT"/>
          <w:color w:val="272626"/>
          <w:sz w:val="24"/>
          <w:szCs w:val="24"/>
        </w:rPr>
        <w:t xml:space="preserve"> </w:t>
      </w:r>
      <w:r w:rsidRPr="00492615">
        <w:rPr>
          <w:rFonts w:ascii="TimesNewRomanPSMT" w:hAnsi="TimesNewRomanPSMT" w:cs="TimesNewRomanPSMT"/>
          <w:color w:val="272626"/>
          <w:sz w:val="24"/>
          <w:szCs w:val="24"/>
        </w:rPr>
        <w:t>compte toutes les perspective</w:t>
      </w:r>
      <w:r w:rsidR="00492615">
        <w:rPr>
          <w:rFonts w:ascii="TimesNewRomanPSMT" w:hAnsi="TimesNewRomanPSMT" w:cs="TimesNewRomanPSMT"/>
          <w:color w:val="272626"/>
          <w:sz w:val="24"/>
          <w:szCs w:val="24"/>
        </w:rPr>
        <w:t xml:space="preserve">s dans la prise de décisions, y </w:t>
      </w:r>
      <w:r w:rsidRPr="00492615">
        <w:rPr>
          <w:rFonts w:ascii="TimesNewRomanPSMT" w:hAnsi="TimesNewRomanPSMT" w:cs="TimesNewRomanPSMT"/>
          <w:color w:val="272626"/>
          <w:sz w:val="24"/>
          <w:szCs w:val="24"/>
        </w:rPr>
        <w:t>compris ceux des</w:t>
      </w:r>
      <w:r w:rsidR="00492615">
        <w:rPr>
          <w:rFonts w:ascii="TimesNewRomanPSMT" w:hAnsi="TimesNewRomanPSMT" w:cs="TimesNewRomanPSMT"/>
          <w:color w:val="272626"/>
          <w:sz w:val="24"/>
          <w:szCs w:val="24"/>
        </w:rPr>
        <w:t xml:space="preserve"> </w:t>
      </w:r>
      <w:r w:rsidRPr="00492615">
        <w:rPr>
          <w:rFonts w:ascii="TimesNewRomanPSMT" w:hAnsi="TimesNewRomanPSMT" w:cs="TimesNewRomanPSMT"/>
          <w:color w:val="272626"/>
          <w:sz w:val="24"/>
          <w:szCs w:val="24"/>
        </w:rPr>
        <w:t>personnes 2ELGBTQQIA et des jeunes.</w:t>
      </w:r>
    </w:p>
    <w:p w14:paraId="1A032B27" w14:textId="1B4CF5F2" w:rsidR="00E147F3" w:rsidRPr="00E147F3" w:rsidRDefault="00E147F3" w:rsidP="00E147F3">
      <w:pPr>
        <w:autoSpaceDE w:val="0"/>
        <w:autoSpaceDN w:val="0"/>
        <w:adjustRightInd w:val="0"/>
        <w:spacing w:line="240" w:lineRule="auto"/>
        <w:rPr>
          <w:rFonts w:ascii="TimesNewRomanPSMT" w:hAnsi="TimesNewRomanPSMT" w:cs="TimesNewRomanPSMT"/>
          <w:color w:val="272626"/>
          <w:sz w:val="24"/>
          <w:szCs w:val="24"/>
        </w:rPr>
      </w:pPr>
    </w:p>
    <w:p w14:paraId="29EE872A" w14:textId="53B7E170" w:rsidR="00492615" w:rsidRDefault="00334BA2" w:rsidP="00334BA2">
      <w:pPr>
        <w:pStyle w:val="ListParagraph"/>
        <w:numPr>
          <w:ilvl w:val="1"/>
          <w:numId w:val="62"/>
        </w:numPr>
        <w:autoSpaceDE w:val="0"/>
        <w:autoSpaceDN w:val="0"/>
        <w:adjustRightInd w:val="0"/>
        <w:spacing w:line="240" w:lineRule="auto"/>
        <w:rPr>
          <w:rFonts w:ascii="TimesNewRomanPSMT" w:hAnsi="TimesNewRomanPSMT" w:cs="TimesNewRomanPSMT"/>
          <w:color w:val="272626"/>
          <w:sz w:val="24"/>
          <w:szCs w:val="24"/>
        </w:rPr>
      </w:pPr>
      <w:r w:rsidRPr="00492615">
        <w:rPr>
          <w:rFonts w:ascii="TimesNewRomanPSMT" w:hAnsi="TimesNewRomanPSMT" w:cs="TimesNewRomanPSMT"/>
          <w:color w:val="272626"/>
          <w:sz w:val="24"/>
          <w:szCs w:val="24"/>
        </w:rPr>
        <w:t>Nous demandons à tous les gouvernements, à to</w:t>
      </w:r>
      <w:r w:rsidR="00492615">
        <w:rPr>
          <w:rFonts w:ascii="TimesNewRomanPSMT" w:hAnsi="TimesNewRomanPSMT" w:cs="TimesNewRomanPSMT"/>
          <w:color w:val="272626"/>
          <w:sz w:val="24"/>
          <w:szCs w:val="24"/>
        </w:rPr>
        <w:t xml:space="preserve">us les fournisseurs de services </w:t>
      </w:r>
      <w:r w:rsidRPr="00492615">
        <w:rPr>
          <w:rFonts w:ascii="TimesNewRomanPSMT" w:hAnsi="TimesNewRomanPSMT" w:cs="TimesNewRomanPSMT"/>
          <w:color w:val="272626"/>
          <w:sz w:val="24"/>
          <w:szCs w:val="24"/>
        </w:rPr>
        <w:t>et à</w:t>
      </w:r>
      <w:r w:rsidR="00492615">
        <w:rPr>
          <w:rFonts w:ascii="TimesNewRomanPSMT" w:hAnsi="TimesNewRomanPSMT" w:cs="TimesNewRomanPSMT"/>
          <w:color w:val="272626"/>
          <w:sz w:val="24"/>
          <w:szCs w:val="24"/>
        </w:rPr>
        <w:t xml:space="preserve"> </w:t>
      </w:r>
      <w:r w:rsidRPr="00492615">
        <w:rPr>
          <w:rFonts w:ascii="TimesNewRomanPSMT" w:hAnsi="TimesNewRomanPSMT" w:cs="TimesNewRomanPSMT"/>
          <w:color w:val="272626"/>
          <w:sz w:val="24"/>
          <w:szCs w:val="24"/>
        </w:rPr>
        <w:t>toutes les personnes qui participent à des proj</w:t>
      </w:r>
      <w:r w:rsidR="00492615">
        <w:rPr>
          <w:rFonts w:ascii="TimesNewRomanPSMT" w:hAnsi="TimesNewRomanPSMT" w:cs="TimesNewRomanPSMT"/>
          <w:color w:val="272626"/>
          <w:sz w:val="24"/>
          <w:szCs w:val="24"/>
        </w:rPr>
        <w:t xml:space="preserve">ets de recherche de modifier la </w:t>
      </w:r>
      <w:r w:rsidRPr="00492615">
        <w:rPr>
          <w:rFonts w:ascii="TimesNewRomanPSMT" w:hAnsi="TimesNewRomanPSMT" w:cs="TimesNewRomanPSMT"/>
          <w:color w:val="272626"/>
          <w:sz w:val="24"/>
          <w:szCs w:val="24"/>
        </w:rPr>
        <w:t>façon de</w:t>
      </w:r>
      <w:r w:rsidR="00492615">
        <w:rPr>
          <w:rFonts w:ascii="TimesNewRomanPSMT" w:hAnsi="TimesNewRomanPSMT" w:cs="TimesNewRomanPSMT"/>
          <w:color w:val="272626"/>
          <w:sz w:val="24"/>
          <w:szCs w:val="24"/>
        </w:rPr>
        <w:t xml:space="preserve"> </w:t>
      </w:r>
      <w:r w:rsidRPr="00492615">
        <w:rPr>
          <w:rFonts w:ascii="TimesNewRomanPSMT" w:hAnsi="TimesNewRomanPSMT" w:cs="TimesNewRomanPSMT"/>
          <w:color w:val="272626"/>
          <w:sz w:val="24"/>
          <w:szCs w:val="24"/>
        </w:rPr>
        <w:t>recueillir les données concernant les personnes 2ELGBTQQIA af</w:t>
      </w:r>
      <w:r w:rsidR="00492615">
        <w:rPr>
          <w:rFonts w:ascii="TimesNewRomanPSMT" w:hAnsi="TimesNewRomanPSMT" w:cs="TimesNewRomanPSMT"/>
          <w:color w:val="272626"/>
          <w:sz w:val="24"/>
          <w:szCs w:val="24"/>
        </w:rPr>
        <w:t xml:space="preserve">in de </w:t>
      </w:r>
      <w:r w:rsidRPr="00492615">
        <w:rPr>
          <w:rFonts w:ascii="TimesNewRomanPSMT" w:hAnsi="TimesNewRomanPSMT" w:cs="TimesNewRomanPSMT"/>
          <w:color w:val="272626"/>
          <w:sz w:val="24"/>
          <w:szCs w:val="24"/>
        </w:rPr>
        <w:t>mieux refléter la</w:t>
      </w:r>
      <w:r w:rsidR="00492615">
        <w:rPr>
          <w:rFonts w:ascii="TimesNewRomanPSMT" w:hAnsi="TimesNewRomanPSMT" w:cs="TimesNewRomanPSMT"/>
          <w:color w:val="272626"/>
          <w:sz w:val="24"/>
          <w:szCs w:val="24"/>
        </w:rPr>
        <w:t xml:space="preserve"> </w:t>
      </w:r>
      <w:r w:rsidRPr="00492615">
        <w:rPr>
          <w:rFonts w:ascii="TimesNewRomanPSMT" w:hAnsi="TimesNewRomanPSMT" w:cs="TimesNewRomanPSMT"/>
          <w:color w:val="272626"/>
          <w:sz w:val="24"/>
          <w:szCs w:val="24"/>
        </w:rPr>
        <w:t>présence de ces personnes e</w:t>
      </w:r>
      <w:r w:rsidR="00492615">
        <w:rPr>
          <w:rFonts w:ascii="TimesNewRomanPSMT" w:hAnsi="TimesNewRomanPSMT" w:cs="TimesNewRomanPSMT"/>
          <w:color w:val="272626"/>
          <w:sz w:val="24"/>
          <w:szCs w:val="24"/>
        </w:rPr>
        <w:t xml:space="preserve">t de ces communautés, et de les </w:t>
      </w:r>
      <w:r w:rsidRPr="00492615">
        <w:rPr>
          <w:rFonts w:ascii="TimesNewRomanPSMT" w:hAnsi="TimesNewRomanPSMT" w:cs="TimesNewRomanPSMT"/>
          <w:color w:val="272626"/>
          <w:sz w:val="24"/>
          <w:szCs w:val="24"/>
        </w:rPr>
        <w:t>inclure davantage dans les</w:t>
      </w:r>
      <w:r w:rsidR="00492615">
        <w:rPr>
          <w:rFonts w:ascii="TimesNewRomanPSMT" w:hAnsi="TimesNewRomanPSMT" w:cs="TimesNewRomanPSMT"/>
          <w:color w:val="272626"/>
          <w:sz w:val="24"/>
          <w:szCs w:val="24"/>
        </w:rPr>
        <w:t xml:space="preserve"> </w:t>
      </w:r>
      <w:r w:rsidRPr="00492615">
        <w:rPr>
          <w:rFonts w:ascii="TimesNewRomanPSMT" w:hAnsi="TimesNewRomanPSMT" w:cs="TimesNewRomanPSMT"/>
          <w:color w:val="272626"/>
          <w:sz w:val="24"/>
          <w:szCs w:val="24"/>
        </w:rPr>
        <w:t xml:space="preserve">recherches, </w:t>
      </w:r>
      <w:r w:rsidR="00492615">
        <w:rPr>
          <w:rFonts w:ascii="TimesNewRomanPSMT" w:hAnsi="TimesNewRomanPSMT" w:cs="TimesNewRomanPSMT"/>
          <w:color w:val="272626"/>
          <w:sz w:val="24"/>
          <w:szCs w:val="24"/>
        </w:rPr>
        <w:t xml:space="preserve">y compris celles menées par des </w:t>
      </w:r>
      <w:r w:rsidRPr="00492615">
        <w:rPr>
          <w:rFonts w:ascii="TimesNewRomanPSMT" w:hAnsi="TimesNewRomanPSMT" w:cs="TimesNewRomanPSMT"/>
          <w:color w:val="272626"/>
          <w:sz w:val="24"/>
          <w:szCs w:val="24"/>
        </w:rPr>
        <w:t>personnes 2ELGBTQQIA.</w:t>
      </w:r>
    </w:p>
    <w:p w14:paraId="505062E6" w14:textId="43CAE9C2" w:rsidR="00E147F3" w:rsidRPr="00E147F3" w:rsidRDefault="00E147F3" w:rsidP="00E147F3">
      <w:pPr>
        <w:autoSpaceDE w:val="0"/>
        <w:autoSpaceDN w:val="0"/>
        <w:adjustRightInd w:val="0"/>
        <w:spacing w:line="240" w:lineRule="auto"/>
        <w:rPr>
          <w:rFonts w:ascii="TimesNewRomanPSMT" w:hAnsi="TimesNewRomanPSMT" w:cs="TimesNewRomanPSMT"/>
          <w:color w:val="272626"/>
          <w:sz w:val="24"/>
          <w:szCs w:val="24"/>
        </w:rPr>
      </w:pPr>
    </w:p>
    <w:p w14:paraId="5CED8C21" w14:textId="0000B655" w:rsidR="00492615" w:rsidRDefault="00334BA2" w:rsidP="00334BA2">
      <w:pPr>
        <w:pStyle w:val="ListParagraph"/>
        <w:numPr>
          <w:ilvl w:val="1"/>
          <w:numId w:val="62"/>
        </w:numPr>
        <w:autoSpaceDE w:val="0"/>
        <w:autoSpaceDN w:val="0"/>
        <w:adjustRightInd w:val="0"/>
        <w:spacing w:line="240" w:lineRule="auto"/>
        <w:rPr>
          <w:rFonts w:ascii="TimesNewRomanPSMT" w:hAnsi="TimesNewRomanPSMT" w:cs="TimesNewRomanPSMT"/>
          <w:color w:val="272626"/>
          <w:sz w:val="24"/>
          <w:szCs w:val="24"/>
        </w:rPr>
      </w:pPr>
      <w:r w:rsidRPr="00492615">
        <w:rPr>
          <w:rFonts w:ascii="TimesNewRomanPSMT" w:hAnsi="TimesNewRomanPSMT" w:cs="TimesNewRomanPSMT"/>
          <w:color w:val="272626"/>
          <w:sz w:val="24"/>
          <w:szCs w:val="24"/>
        </w:rPr>
        <w:t>Nous demandons à tous les gouvernements, à tous les fournisseurs de service</w:t>
      </w:r>
      <w:r w:rsidR="00492615">
        <w:rPr>
          <w:rFonts w:ascii="TimesNewRomanPSMT" w:hAnsi="TimesNewRomanPSMT" w:cs="TimesNewRomanPSMT"/>
          <w:color w:val="272626"/>
          <w:sz w:val="24"/>
          <w:szCs w:val="24"/>
        </w:rPr>
        <w:t xml:space="preserve">s </w:t>
      </w:r>
      <w:r w:rsidRPr="00492615">
        <w:rPr>
          <w:rFonts w:ascii="TimesNewRomanPSMT" w:hAnsi="TimesNewRomanPSMT" w:cs="TimesNewRomanPSMT"/>
          <w:color w:val="272626"/>
          <w:sz w:val="24"/>
          <w:szCs w:val="24"/>
        </w:rPr>
        <w:t>et à</w:t>
      </w:r>
      <w:r w:rsidR="00492615">
        <w:rPr>
          <w:rFonts w:ascii="TimesNewRomanPSMT" w:hAnsi="TimesNewRomanPSMT" w:cs="TimesNewRomanPSMT"/>
          <w:color w:val="272626"/>
          <w:sz w:val="24"/>
          <w:szCs w:val="24"/>
        </w:rPr>
        <w:t xml:space="preserve"> </w:t>
      </w:r>
      <w:r w:rsidRPr="00492615">
        <w:rPr>
          <w:rFonts w:ascii="TimesNewRomanPSMT" w:hAnsi="TimesNewRomanPSMT" w:cs="TimesNewRomanPSMT"/>
          <w:color w:val="272626"/>
          <w:sz w:val="24"/>
          <w:szCs w:val="24"/>
        </w:rPr>
        <w:t>toutes les personnes qui participent à des proje</w:t>
      </w:r>
      <w:r w:rsidR="00492615">
        <w:rPr>
          <w:rFonts w:ascii="TimesNewRomanPSMT" w:hAnsi="TimesNewRomanPSMT" w:cs="TimesNewRomanPSMT"/>
          <w:color w:val="272626"/>
          <w:sz w:val="24"/>
          <w:szCs w:val="24"/>
        </w:rPr>
        <w:t xml:space="preserve">ts de recherche de modifier les </w:t>
      </w:r>
      <w:r w:rsidRPr="00492615">
        <w:rPr>
          <w:rFonts w:ascii="TimesNewRomanPSMT" w:hAnsi="TimesNewRomanPSMT" w:cs="TimesNewRomanPSMT"/>
          <w:color w:val="272626"/>
          <w:sz w:val="24"/>
          <w:szCs w:val="24"/>
        </w:rPr>
        <w:t>méthodes</w:t>
      </w:r>
      <w:r w:rsidR="00492615">
        <w:rPr>
          <w:rFonts w:ascii="TimesNewRomanPSMT" w:hAnsi="TimesNewRomanPSMT" w:cs="TimesNewRomanPSMT"/>
          <w:color w:val="272626"/>
          <w:sz w:val="24"/>
          <w:szCs w:val="24"/>
        </w:rPr>
        <w:t xml:space="preserve"> </w:t>
      </w:r>
      <w:r w:rsidRPr="00492615">
        <w:rPr>
          <w:rFonts w:ascii="TimesNewRomanPSMT" w:hAnsi="TimesNewRomanPSMT" w:cs="TimesNewRomanPSMT"/>
          <w:color w:val="272626"/>
          <w:sz w:val="24"/>
          <w:szCs w:val="24"/>
        </w:rPr>
        <w:t>de collecte de données pour :</w:t>
      </w:r>
    </w:p>
    <w:p w14:paraId="365F8DE8" w14:textId="204217FC" w:rsidR="00E147F3" w:rsidRPr="00E147F3" w:rsidRDefault="00E147F3" w:rsidP="00E147F3">
      <w:pPr>
        <w:autoSpaceDE w:val="0"/>
        <w:autoSpaceDN w:val="0"/>
        <w:adjustRightInd w:val="0"/>
        <w:spacing w:line="240" w:lineRule="auto"/>
        <w:rPr>
          <w:rFonts w:ascii="TimesNewRomanPSMT" w:hAnsi="TimesNewRomanPSMT" w:cs="TimesNewRomanPSMT"/>
          <w:color w:val="272626"/>
          <w:sz w:val="24"/>
          <w:szCs w:val="24"/>
        </w:rPr>
      </w:pPr>
    </w:p>
    <w:p w14:paraId="13575AA8" w14:textId="06C77397" w:rsidR="00334BA2" w:rsidRDefault="00334BA2" w:rsidP="00334BA2">
      <w:pPr>
        <w:pStyle w:val="ListParagraph"/>
        <w:numPr>
          <w:ilvl w:val="0"/>
          <w:numId w:val="63"/>
        </w:numPr>
        <w:autoSpaceDE w:val="0"/>
        <w:autoSpaceDN w:val="0"/>
        <w:adjustRightInd w:val="0"/>
        <w:spacing w:line="240" w:lineRule="auto"/>
        <w:rPr>
          <w:rFonts w:ascii="TimesNewRomanPSMT" w:hAnsi="TimesNewRomanPSMT" w:cs="TimesNewRomanPSMT"/>
          <w:color w:val="272626"/>
          <w:sz w:val="24"/>
          <w:szCs w:val="24"/>
        </w:rPr>
      </w:pPr>
      <w:proofErr w:type="gramStart"/>
      <w:r w:rsidRPr="00492615">
        <w:rPr>
          <w:rFonts w:ascii="TimesNewRomanPSMT" w:hAnsi="TimesNewRomanPSMT" w:cs="TimesNewRomanPSMT"/>
          <w:color w:val="272626"/>
          <w:sz w:val="24"/>
          <w:szCs w:val="24"/>
        </w:rPr>
        <w:t>accroître</w:t>
      </w:r>
      <w:proofErr w:type="gramEnd"/>
      <w:r w:rsidRPr="00492615">
        <w:rPr>
          <w:rFonts w:ascii="TimesNewRomanPSMT" w:hAnsi="TimesNewRomanPSMT" w:cs="TimesNewRomanPSMT"/>
          <w:color w:val="272626"/>
          <w:sz w:val="24"/>
          <w:szCs w:val="24"/>
        </w:rPr>
        <w:t xml:space="preserve"> la quantité de données statistiques précises et complètes sur les personnes</w:t>
      </w:r>
      <w:r w:rsidR="00492615">
        <w:rPr>
          <w:rFonts w:ascii="TimesNewRomanPSMT" w:hAnsi="TimesNewRomanPSMT" w:cs="TimesNewRomanPSMT"/>
          <w:color w:val="272626"/>
          <w:sz w:val="24"/>
          <w:szCs w:val="24"/>
        </w:rPr>
        <w:t xml:space="preserve"> </w:t>
      </w:r>
      <w:r w:rsidRPr="00492615">
        <w:rPr>
          <w:rFonts w:ascii="TimesNewRomanPSMT" w:hAnsi="TimesNewRomanPSMT" w:cs="TimesNewRomanPSMT"/>
          <w:color w:val="272626"/>
          <w:sz w:val="24"/>
          <w:szCs w:val="24"/>
        </w:rPr>
        <w:t>2ELGBTQQIA, plus particulièrement pour con</w:t>
      </w:r>
      <w:r w:rsidR="00492615">
        <w:rPr>
          <w:rFonts w:ascii="TimesNewRomanPSMT" w:hAnsi="TimesNewRomanPSMT" w:cs="TimesNewRomanPSMT"/>
          <w:color w:val="272626"/>
          <w:sz w:val="24"/>
          <w:szCs w:val="24"/>
        </w:rPr>
        <w:t xml:space="preserve">signer les </w:t>
      </w:r>
      <w:r w:rsidRPr="00492615">
        <w:rPr>
          <w:rFonts w:ascii="TimesNewRomanPSMT" w:hAnsi="TimesNewRomanPSMT" w:cs="TimesNewRomanPSMT"/>
          <w:color w:val="272626"/>
          <w:sz w:val="24"/>
          <w:szCs w:val="24"/>
        </w:rPr>
        <w:t>expériences des</w:t>
      </w:r>
      <w:r w:rsidR="00492615">
        <w:rPr>
          <w:rFonts w:ascii="TimesNewRomanPSMT" w:hAnsi="TimesNewRomanPSMT" w:cs="TimesNewRomanPSMT"/>
          <w:color w:val="272626"/>
          <w:sz w:val="24"/>
          <w:szCs w:val="24"/>
        </w:rPr>
        <w:t xml:space="preserve"> </w:t>
      </w:r>
      <w:r w:rsidRPr="00492615">
        <w:rPr>
          <w:rFonts w:ascii="TimesNewRomanPSMT" w:hAnsi="TimesNewRomanPSMT" w:cs="TimesNewRomanPSMT"/>
          <w:color w:val="272626"/>
          <w:sz w:val="24"/>
          <w:szCs w:val="24"/>
        </w:rPr>
        <w:t>personnes transgenres et d</w:t>
      </w:r>
      <w:r w:rsidR="00492615">
        <w:rPr>
          <w:rFonts w:ascii="TimesNewRomanPSMT" w:hAnsi="TimesNewRomanPSMT" w:cs="TimesNewRomanPSMT"/>
          <w:color w:val="272626"/>
          <w:sz w:val="24"/>
          <w:szCs w:val="24"/>
        </w:rPr>
        <w:t xml:space="preserve">es personnes ayant une identité </w:t>
      </w:r>
      <w:r w:rsidRPr="00492615">
        <w:rPr>
          <w:rFonts w:ascii="TimesNewRomanPSMT" w:hAnsi="TimesNewRomanPSMT" w:cs="TimesNewRomanPSMT"/>
          <w:color w:val="272626"/>
          <w:sz w:val="24"/>
          <w:szCs w:val="24"/>
        </w:rPr>
        <w:t>de genre non binaire;</w:t>
      </w:r>
    </w:p>
    <w:p w14:paraId="2CAA2DB1" w14:textId="77777777" w:rsidR="00E147F3" w:rsidRPr="00E147F3" w:rsidRDefault="00E147F3" w:rsidP="00E147F3">
      <w:pPr>
        <w:autoSpaceDE w:val="0"/>
        <w:autoSpaceDN w:val="0"/>
        <w:adjustRightInd w:val="0"/>
        <w:spacing w:line="240" w:lineRule="auto"/>
        <w:ind w:left="360"/>
        <w:rPr>
          <w:rFonts w:ascii="TimesNewRomanPSMT" w:hAnsi="TimesNewRomanPSMT" w:cs="TimesNewRomanPSMT"/>
          <w:color w:val="272626"/>
          <w:sz w:val="24"/>
          <w:szCs w:val="24"/>
        </w:rPr>
      </w:pPr>
    </w:p>
    <w:p w14:paraId="6E54DDEC" w14:textId="15E5A866" w:rsidR="00334BA2" w:rsidRDefault="00334BA2" w:rsidP="00334BA2">
      <w:pPr>
        <w:pStyle w:val="ListParagraph"/>
        <w:numPr>
          <w:ilvl w:val="0"/>
          <w:numId w:val="63"/>
        </w:numPr>
        <w:autoSpaceDE w:val="0"/>
        <w:autoSpaceDN w:val="0"/>
        <w:adjustRightInd w:val="0"/>
        <w:spacing w:line="240" w:lineRule="auto"/>
        <w:rPr>
          <w:rFonts w:ascii="TimesNewRomanPSMT" w:hAnsi="TimesNewRomanPSMT" w:cs="TimesNewRomanPSMT"/>
          <w:color w:val="272626"/>
          <w:sz w:val="24"/>
          <w:szCs w:val="24"/>
        </w:rPr>
      </w:pPr>
      <w:proofErr w:type="gramStart"/>
      <w:r w:rsidRPr="00492615">
        <w:rPr>
          <w:rFonts w:ascii="TimesNewRomanPSMT" w:hAnsi="TimesNewRomanPSMT" w:cs="TimesNewRomanPSMT"/>
          <w:color w:val="272626"/>
          <w:sz w:val="24"/>
          <w:szCs w:val="24"/>
        </w:rPr>
        <w:t>éliminer</w:t>
      </w:r>
      <w:proofErr w:type="gramEnd"/>
      <w:r w:rsidRPr="00492615">
        <w:rPr>
          <w:rFonts w:ascii="TimesNewRomanPSMT" w:hAnsi="TimesNewRomanPSMT" w:cs="TimesNewRomanPSMT"/>
          <w:color w:val="272626"/>
          <w:sz w:val="24"/>
          <w:szCs w:val="24"/>
        </w:rPr>
        <w:t xml:space="preserve"> l’option de genre binaire et inclure </w:t>
      </w:r>
      <w:r w:rsidR="00492615">
        <w:rPr>
          <w:rFonts w:ascii="TimesNewRomanPSMT" w:hAnsi="TimesNewRomanPSMT" w:cs="TimesNewRomanPSMT"/>
          <w:color w:val="272626"/>
          <w:sz w:val="24"/>
          <w:szCs w:val="24"/>
        </w:rPr>
        <w:t xml:space="preserve">des options d’identité de genre </w:t>
      </w:r>
      <w:r w:rsidRPr="00492615">
        <w:rPr>
          <w:rFonts w:ascii="TimesNewRomanPSMT" w:hAnsi="TimesNewRomanPSMT" w:cs="TimesNewRomanPSMT"/>
          <w:color w:val="272626"/>
          <w:sz w:val="24"/>
          <w:szCs w:val="24"/>
        </w:rPr>
        <w:t>exemptes</w:t>
      </w:r>
      <w:r w:rsidR="00492615">
        <w:rPr>
          <w:rFonts w:ascii="TimesNewRomanPSMT" w:hAnsi="TimesNewRomanPSMT" w:cs="TimesNewRomanPSMT"/>
          <w:color w:val="272626"/>
          <w:sz w:val="24"/>
          <w:szCs w:val="24"/>
        </w:rPr>
        <w:t xml:space="preserve"> </w:t>
      </w:r>
      <w:r w:rsidRPr="00492615">
        <w:rPr>
          <w:rFonts w:ascii="TimesNewRomanPSMT" w:hAnsi="TimesNewRomanPSMT" w:cs="TimesNewRomanPSMT"/>
          <w:color w:val="272626"/>
          <w:sz w:val="24"/>
          <w:szCs w:val="24"/>
        </w:rPr>
        <w:t>de stéréotypes basés sur le sexe, non discriminatoires et n</w:t>
      </w:r>
      <w:r w:rsidR="00492615">
        <w:rPr>
          <w:rFonts w:ascii="TimesNewRomanPSMT" w:hAnsi="TimesNewRomanPSMT" w:cs="TimesNewRomanPSMT"/>
          <w:color w:val="272626"/>
          <w:sz w:val="24"/>
          <w:szCs w:val="24"/>
        </w:rPr>
        <w:t xml:space="preserve">on </w:t>
      </w:r>
      <w:r w:rsidRPr="00492615">
        <w:rPr>
          <w:rFonts w:ascii="TimesNewRomanPSMT" w:hAnsi="TimesNewRomanPSMT" w:cs="TimesNewRomanPSMT"/>
          <w:color w:val="272626"/>
          <w:sz w:val="24"/>
          <w:szCs w:val="24"/>
        </w:rPr>
        <w:t>binaires — par exemple,</w:t>
      </w:r>
      <w:r w:rsidR="00492615">
        <w:rPr>
          <w:rFonts w:ascii="TimesNewRomanPSMT" w:hAnsi="TimesNewRomanPSMT" w:cs="TimesNewRomanPSMT"/>
          <w:color w:val="272626"/>
          <w:sz w:val="24"/>
          <w:szCs w:val="24"/>
        </w:rPr>
        <w:t xml:space="preserve"> </w:t>
      </w:r>
      <w:r w:rsidRPr="00492615">
        <w:rPr>
          <w:rFonts w:ascii="TimesNewRomanPSMT" w:hAnsi="TimesNewRomanPSMT" w:cs="TimesNewRomanPSMT"/>
          <w:color w:val="272626"/>
          <w:sz w:val="24"/>
          <w:szCs w:val="24"/>
        </w:rPr>
        <w:t>une option de genre</w:t>
      </w:r>
      <w:r w:rsidR="00492615">
        <w:rPr>
          <w:rFonts w:ascii="TimesNewRomanPSMT" w:hAnsi="TimesNewRomanPSMT" w:cs="TimesNewRomanPSMT"/>
          <w:color w:val="272626"/>
          <w:sz w:val="24"/>
          <w:szCs w:val="24"/>
        </w:rPr>
        <w:t xml:space="preserve"> « X » –dans tous les contextes </w:t>
      </w:r>
      <w:r w:rsidRPr="00492615">
        <w:rPr>
          <w:rFonts w:ascii="TimesNewRomanPSMT" w:hAnsi="TimesNewRomanPSMT" w:cs="TimesNewRomanPSMT"/>
          <w:color w:val="272626"/>
          <w:sz w:val="24"/>
          <w:szCs w:val="24"/>
        </w:rPr>
        <w:t>où le genre d’une personne doit être précisé,</w:t>
      </w:r>
      <w:r w:rsidR="00492615">
        <w:rPr>
          <w:rFonts w:ascii="TimesNewRomanPSMT" w:hAnsi="TimesNewRomanPSMT" w:cs="TimesNewRomanPSMT"/>
          <w:color w:val="272626"/>
          <w:sz w:val="24"/>
          <w:szCs w:val="24"/>
        </w:rPr>
        <w:t xml:space="preserve"> y compris dans les formulaires </w:t>
      </w:r>
      <w:r w:rsidRPr="00492615">
        <w:rPr>
          <w:rFonts w:ascii="TimesNewRomanPSMT" w:hAnsi="TimesNewRomanPSMT" w:cs="TimesNewRomanPSMT"/>
          <w:color w:val="272626"/>
          <w:sz w:val="24"/>
          <w:szCs w:val="24"/>
        </w:rPr>
        <w:t>de demande et d’inscription, les sondages,</w:t>
      </w:r>
      <w:r w:rsidR="00492615">
        <w:rPr>
          <w:rFonts w:ascii="TimesNewRomanPSMT" w:hAnsi="TimesNewRomanPSMT" w:cs="TimesNewRomanPSMT"/>
          <w:color w:val="272626"/>
          <w:sz w:val="24"/>
          <w:szCs w:val="24"/>
        </w:rPr>
        <w:t xml:space="preserve"> </w:t>
      </w:r>
      <w:r w:rsidRPr="00492615">
        <w:rPr>
          <w:rFonts w:ascii="TimesNewRomanPSMT" w:hAnsi="TimesNewRomanPSMT" w:cs="TimesNewRomanPSMT"/>
          <w:color w:val="272626"/>
          <w:sz w:val="24"/>
          <w:szCs w:val="24"/>
        </w:rPr>
        <w:t>le</w:t>
      </w:r>
      <w:r w:rsidR="00492615">
        <w:rPr>
          <w:rFonts w:ascii="TimesNewRomanPSMT" w:hAnsi="TimesNewRomanPSMT" w:cs="TimesNewRomanPSMT"/>
          <w:color w:val="272626"/>
          <w:sz w:val="24"/>
          <w:szCs w:val="24"/>
        </w:rPr>
        <w:t xml:space="preserve">s cartes de statut, les données </w:t>
      </w:r>
      <w:r w:rsidRPr="00492615">
        <w:rPr>
          <w:rFonts w:ascii="TimesNewRomanPSMT" w:hAnsi="TimesNewRomanPSMT" w:cs="TimesNewRomanPSMT"/>
          <w:color w:val="272626"/>
          <w:sz w:val="24"/>
          <w:szCs w:val="24"/>
        </w:rPr>
        <w:t>de recensement et les autres types de collectes</w:t>
      </w:r>
      <w:r w:rsidR="00492615">
        <w:rPr>
          <w:rFonts w:ascii="TimesNewRomanPSMT" w:hAnsi="TimesNewRomanPSMT" w:cs="TimesNewRomanPSMT"/>
          <w:color w:val="272626"/>
          <w:sz w:val="24"/>
          <w:szCs w:val="24"/>
        </w:rPr>
        <w:t xml:space="preserve"> </w:t>
      </w:r>
      <w:r w:rsidRPr="00492615">
        <w:rPr>
          <w:rFonts w:ascii="TimesNewRomanPSMT" w:hAnsi="TimesNewRomanPSMT" w:cs="TimesNewRomanPSMT"/>
          <w:color w:val="272626"/>
          <w:sz w:val="24"/>
          <w:szCs w:val="24"/>
        </w:rPr>
        <w:t>de données;</w:t>
      </w:r>
    </w:p>
    <w:p w14:paraId="267A2161" w14:textId="640152A1" w:rsidR="00E147F3" w:rsidRPr="00E147F3" w:rsidRDefault="00E147F3" w:rsidP="00E147F3">
      <w:pPr>
        <w:autoSpaceDE w:val="0"/>
        <w:autoSpaceDN w:val="0"/>
        <w:adjustRightInd w:val="0"/>
        <w:spacing w:line="240" w:lineRule="auto"/>
        <w:rPr>
          <w:rFonts w:ascii="TimesNewRomanPSMT" w:hAnsi="TimesNewRomanPSMT" w:cs="TimesNewRomanPSMT"/>
          <w:color w:val="272626"/>
          <w:sz w:val="24"/>
          <w:szCs w:val="24"/>
        </w:rPr>
      </w:pPr>
    </w:p>
    <w:p w14:paraId="0860459C" w14:textId="3C4B5C91" w:rsidR="00492615" w:rsidRDefault="00334BA2" w:rsidP="00334BA2">
      <w:pPr>
        <w:pStyle w:val="ListParagraph"/>
        <w:numPr>
          <w:ilvl w:val="0"/>
          <w:numId w:val="63"/>
        </w:numPr>
        <w:autoSpaceDE w:val="0"/>
        <w:autoSpaceDN w:val="0"/>
        <w:adjustRightInd w:val="0"/>
        <w:spacing w:line="240" w:lineRule="auto"/>
        <w:rPr>
          <w:rFonts w:ascii="TimesNewRomanPSMT" w:hAnsi="TimesNewRomanPSMT" w:cs="TimesNewRomanPSMT"/>
          <w:color w:val="272626"/>
          <w:sz w:val="24"/>
          <w:szCs w:val="24"/>
        </w:rPr>
      </w:pPr>
      <w:proofErr w:type="gramStart"/>
      <w:r w:rsidRPr="00492615">
        <w:rPr>
          <w:rFonts w:ascii="TimesNewRomanPSMT" w:hAnsi="TimesNewRomanPSMT" w:cs="TimesNewRomanPSMT"/>
          <w:color w:val="272626"/>
          <w:sz w:val="24"/>
          <w:szCs w:val="24"/>
        </w:rPr>
        <w:t>améliorer</w:t>
      </w:r>
      <w:proofErr w:type="gramEnd"/>
      <w:r w:rsidRPr="00492615">
        <w:rPr>
          <w:rFonts w:ascii="TimesNewRomanPSMT" w:hAnsi="TimesNewRomanPSMT" w:cs="TimesNewRomanPSMT"/>
          <w:color w:val="272626"/>
          <w:sz w:val="24"/>
          <w:szCs w:val="24"/>
        </w:rPr>
        <w:t xml:space="preserve"> la précision des méthodes </w:t>
      </w:r>
      <w:r w:rsidR="00492615">
        <w:rPr>
          <w:rFonts w:ascii="TimesNewRomanPSMT" w:hAnsi="TimesNewRomanPSMT" w:cs="TimesNewRomanPSMT"/>
          <w:color w:val="272626"/>
          <w:sz w:val="24"/>
          <w:szCs w:val="24"/>
        </w:rPr>
        <w:t xml:space="preserve">de collecte des données afin de </w:t>
      </w:r>
      <w:r w:rsidRPr="00492615">
        <w:rPr>
          <w:rFonts w:ascii="TimesNewRomanPSMT" w:hAnsi="TimesNewRomanPSMT" w:cs="TimesNewRomanPSMT"/>
          <w:color w:val="272626"/>
          <w:sz w:val="24"/>
          <w:szCs w:val="24"/>
        </w:rPr>
        <w:t>reconnaître et</w:t>
      </w:r>
      <w:r w:rsidR="00492615">
        <w:rPr>
          <w:rFonts w:ascii="TimesNewRomanPSMT" w:hAnsi="TimesNewRomanPSMT" w:cs="TimesNewRomanPSMT"/>
          <w:color w:val="272626"/>
          <w:sz w:val="24"/>
          <w:szCs w:val="24"/>
        </w:rPr>
        <w:t xml:space="preserve"> </w:t>
      </w:r>
      <w:r w:rsidRPr="00492615">
        <w:rPr>
          <w:rFonts w:ascii="TimesNewRomanPSMT" w:hAnsi="TimesNewRomanPSMT" w:cs="TimesNewRomanPSMT"/>
          <w:color w:val="272626"/>
          <w:sz w:val="24"/>
          <w:szCs w:val="24"/>
        </w:rPr>
        <w:t>de refléter la diversité</w:t>
      </w:r>
      <w:r w:rsidR="00492615">
        <w:rPr>
          <w:rFonts w:ascii="TimesNewRomanPSMT" w:hAnsi="TimesNewRomanPSMT" w:cs="TimesNewRomanPSMT"/>
          <w:color w:val="272626"/>
          <w:sz w:val="24"/>
          <w:szCs w:val="24"/>
        </w:rPr>
        <w:t xml:space="preserve"> des communautés 2ELGBTQQIA, en </w:t>
      </w:r>
      <w:r w:rsidRPr="00492615">
        <w:rPr>
          <w:rFonts w:ascii="TimesNewRomanPSMT" w:hAnsi="TimesNewRomanPSMT" w:cs="TimesNewRomanPSMT"/>
          <w:color w:val="272626"/>
          <w:sz w:val="24"/>
          <w:szCs w:val="24"/>
        </w:rPr>
        <w:t>tenant compte, par</w:t>
      </w:r>
      <w:r w:rsidR="00492615">
        <w:rPr>
          <w:rFonts w:ascii="TimesNewRomanPSMT" w:hAnsi="TimesNewRomanPSMT" w:cs="TimesNewRomanPSMT"/>
          <w:color w:val="272626"/>
          <w:sz w:val="24"/>
          <w:szCs w:val="24"/>
        </w:rPr>
        <w:t xml:space="preserve"> </w:t>
      </w:r>
      <w:r w:rsidRPr="00492615">
        <w:rPr>
          <w:rFonts w:ascii="TimesNewRomanPSMT" w:hAnsi="TimesNewRomanPSMT" w:cs="TimesNewRomanPSMT"/>
          <w:color w:val="272626"/>
          <w:sz w:val="24"/>
          <w:szCs w:val="24"/>
        </w:rPr>
        <w:t>exemple, des expérienc</w:t>
      </w:r>
      <w:r w:rsidR="00492615">
        <w:rPr>
          <w:rFonts w:ascii="TimesNewRomanPSMT" w:hAnsi="TimesNewRomanPSMT" w:cs="TimesNewRomanPSMT"/>
          <w:color w:val="272626"/>
          <w:sz w:val="24"/>
          <w:szCs w:val="24"/>
        </w:rPr>
        <w:t xml:space="preserve">es des femmes </w:t>
      </w:r>
      <w:proofErr w:type="spellStart"/>
      <w:r w:rsidR="00492615">
        <w:rPr>
          <w:rFonts w:ascii="TimesNewRomanPSMT" w:hAnsi="TimesNewRomanPSMT" w:cs="TimesNewRomanPSMT"/>
          <w:color w:val="272626"/>
          <w:sz w:val="24"/>
          <w:szCs w:val="24"/>
        </w:rPr>
        <w:t>bispirituelles</w:t>
      </w:r>
      <w:proofErr w:type="spellEnd"/>
      <w:r w:rsidR="00492615">
        <w:rPr>
          <w:rFonts w:ascii="TimesNewRomanPSMT" w:hAnsi="TimesNewRomanPSMT" w:cs="TimesNewRomanPSMT"/>
          <w:color w:val="272626"/>
          <w:sz w:val="24"/>
          <w:szCs w:val="24"/>
        </w:rPr>
        <w:t xml:space="preserve"> et </w:t>
      </w:r>
      <w:r w:rsidRPr="00492615">
        <w:rPr>
          <w:rFonts w:ascii="TimesNewRomanPSMT" w:hAnsi="TimesNewRomanPSMT" w:cs="TimesNewRomanPSMT"/>
          <w:color w:val="272626"/>
          <w:sz w:val="24"/>
          <w:szCs w:val="24"/>
        </w:rPr>
        <w:t>lesbiennes et de la différence</w:t>
      </w:r>
      <w:r w:rsidR="00492615">
        <w:rPr>
          <w:rFonts w:ascii="TimesNewRomanPSMT" w:hAnsi="TimesNewRomanPSMT" w:cs="TimesNewRomanPSMT"/>
          <w:color w:val="272626"/>
          <w:sz w:val="24"/>
          <w:szCs w:val="24"/>
        </w:rPr>
        <w:t xml:space="preserve"> </w:t>
      </w:r>
      <w:r w:rsidRPr="00492615">
        <w:rPr>
          <w:rFonts w:ascii="TimesNewRomanPSMT" w:hAnsi="TimesNewRomanPSMT" w:cs="TimesNewRomanPSMT"/>
          <w:color w:val="272626"/>
          <w:sz w:val="24"/>
          <w:szCs w:val="24"/>
        </w:rPr>
        <w:t>entr</w:t>
      </w:r>
      <w:r w:rsidR="00492615">
        <w:rPr>
          <w:rFonts w:ascii="TimesNewRomanPSMT" w:hAnsi="TimesNewRomanPSMT" w:cs="TimesNewRomanPSMT"/>
          <w:color w:val="272626"/>
          <w:sz w:val="24"/>
          <w:szCs w:val="24"/>
        </w:rPr>
        <w:t xml:space="preserve">e les expériences des personnes </w:t>
      </w:r>
      <w:proofErr w:type="spellStart"/>
      <w:r w:rsidRPr="00492615">
        <w:rPr>
          <w:rFonts w:ascii="TimesNewRomanPSMT" w:hAnsi="TimesNewRomanPSMT" w:cs="TimesNewRomanPSMT"/>
          <w:color w:val="272626"/>
          <w:sz w:val="24"/>
          <w:szCs w:val="24"/>
        </w:rPr>
        <w:t>bispirituelles</w:t>
      </w:r>
      <w:proofErr w:type="spellEnd"/>
      <w:r w:rsidRPr="00492615">
        <w:rPr>
          <w:rFonts w:ascii="TimesNewRomanPSMT" w:hAnsi="TimesNewRomanPSMT" w:cs="TimesNewRomanPSMT"/>
          <w:color w:val="272626"/>
          <w:sz w:val="24"/>
          <w:szCs w:val="24"/>
        </w:rPr>
        <w:t xml:space="preserve"> et transgenres, et entre celles des</w:t>
      </w:r>
      <w:r w:rsidR="00492615">
        <w:rPr>
          <w:rFonts w:ascii="TimesNewRomanPSMT" w:hAnsi="TimesNewRomanPSMT" w:cs="TimesNewRomanPSMT"/>
          <w:color w:val="272626"/>
          <w:sz w:val="24"/>
          <w:szCs w:val="24"/>
        </w:rPr>
        <w:t xml:space="preserve"> hommes et des femmes </w:t>
      </w:r>
      <w:r w:rsidRPr="00492615">
        <w:rPr>
          <w:rFonts w:ascii="TimesNewRomanPSMT" w:hAnsi="TimesNewRomanPSMT" w:cs="TimesNewRomanPSMT"/>
          <w:color w:val="272626"/>
          <w:sz w:val="24"/>
          <w:szCs w:val="24"/>
        </w:rPr>
        <w:t>transgenres.</w:t>
      </w:r>
    </w:p>
    <w:p w14:paraId="322AF08E" w14:textId="77777777" w:rsidR="00492615" w:rsidRDefault="00492615" w:rsidP="00492615">
      <w:pPr>
        <w:pStyle w:val="ListParagraph"/>
        <w:autoSpaceDE w:val="0"/>
        <w:autoSpaceDN w:val="0"/>
        <w:adjustRightInd w:val="0"/>
        <w:spacing w:line="240" w:lineRule="auto"/>
        <w:ind w:left="1080"/>
        <w:rPr>
          <w:rFonts w:ascii="TimesNewRomanPSMT" w:hAnsi="TimesNewRomanPSMT" w:cs="TimesNewRomanPSMT"/>
          <w:color w:val="272626"/>
          <w:sz w:val="24"/>
          <w:szCs w:val="24"/>
        </w:rPr>
      </w:pPr>
    </w:p>
    <w:p w14:paraId="6174B83D" w14:textId="7C57DE32" w:rsidR="00334BA2" w:rsidRDefault="00334BA2" w:rsidP="00334BA2">
      <w:pPr>
        <w:pStyle w:val="ListParagraph"/>
        <w:numPr>
          <w:ilvl w:val="1"/>
          <w:numId w:val="62"/>
        </w:numPr>
        <w:autoSpaceDE w:val="0"/>
        <w:autoSpaceDN w:val="0"/>
        <w:adjustRightInd w:val="0"/>
        <w:spacing w:line="240" w:lineRule="auto"/>
        <w:rPr>
          <w:rFonts w:ascii="TimesNewRomanPSMT" w:hAnsi="TimesNewRomanPSMT" w:cs="TimesNewRomanPSMT"/>
          <w:color w:val="272626"/>
          <w:sz w:val="24"/>
          <w:szCs w:val="24"/>
        </w:rPr>
      </w:pPr>
      <w:r w:rsidRPr="00492615">
        <w:rPr>
          <w:rFonts w:ascii="TimesNewRomanPSMT" w:hAnsi="TimesNewRomanPSMT" w:cs="TimesNewRomanPSMT"/>
          <w:color w:val="272626"/>
          <w:sz w:val="24"/>
          <w:szCs w:val="24"/>
        </w:rPr>
        <w:t xml:space="preserve">Nous demandons à tous les gouvernements et à </w:t>
      </w:r>
      <w:r w:rsidR="00492615">
        <w:rPr>
          <w:rFonts w:ascii="TimesNewRomanPSMT" w:hAnsi="TimesNewRomanPSMT" w:cs="TimesNewRomanPSMT"/>
          <w:color w:val="272626"/>
          <w:sz w:val="24"/>
          <w:szCs w:val="24"/>
        </w:rPr>
        <w:t xml:space="preserve">tous les fournisseurs de </w:t>
      </w:r>
      <w:r w:rsidRPr="00492615">
        <w:rPr>
          <w:rFonts w:ascii="TimesNewRomanPSMT" w:hAnsi="TimesNewRomanPSMT" w:cs="TimesNewRomanPSMT"/>
          <w:color w:val="272626"/>
          <w:sz w:val="24"/>
          <w:szCs w:val="24"/>
        </w:rPr>
        <w:t>services</w:t>
      </w:r>
      <w:r w:rsidR="00492615">
        <w:rPr>
          <w:rFonts w:ascii="TimesNewRomanPSMT" w:hAnsi="TimesNewRomanPSMT" w:cs="TimesNewRomanPSMT"/>
          <w:color w:val="272626"/>
          <w:sz w:val="24"/>
          <w:szCs w:val="24"/>
        </w:rPr>
        <w:t xml:space="preserve"> </w:t>
      </w:r>
      <w:r w:rsidRPr="00492615">
        <w:rPr>
          <w:rFonts w:ascii="TimesNewRomanPSMT" w:hAnsi="TimesNewRomanPSMT" w:cs="TimesNewRomanPSMT"/>
          <w:color w:val="272626"/>
          <w:sz w:val="24"/>
          <w:szCs w:val="24"/>
        </w:rPr>
        <w:t>de faire en sorte que le personnel de pr</w:t>
      </w:r>
      <w:r w:rsidR="00492615">
        <w:rPr>
          <w:rFonts w:ascii="TimesNewRomanPSMT" w:hAnsi="TimesNewRomanPSMT" w:cs="TimesNewRomanPSMT"/>
          <w:color w:val="272626"/>
          <w:sz w:val="24"/>
          <w:szCs w:val="24"/>
        </w:rPr>
        <w:t xml:space="preserve">emière ligne et le personnel de </w:t>
      </w:r>
      <w:r w:rsidRPr="00492615">
        <w:rPr>
          <w:rFonts w:ascii="TimesNewRomanPSMT" w:hAnsi="TimesNewRomanPSMT" w:cs="TimesNewRomanPSMT"/>
          <w:color w:val="272626"/>
          <w:sz w:val="24"/>
          <w:szCs w:val="24"/>
        </w:rPr>
        <w:t>direction</w:t>
      </w:r>
      <w:r w:rsidR="00492615">
        <w:rPr>
          <w:rFonts w:ascii="TimesNewRomanPSMT" w:hAnsi="TimesNewRomanPSMT" w:cs="TimesNewRomanPSMT"/>
          <w:color w:val="272626"/>
          <w:sz w:val="24"/>
          <w:szCs w:val="24"/>
        </w:rPr>
        <w:t xml:space="preserve"> </w:t>
      </w:r>
      <w:r w:rsidRPr="00492615">
        <w:rPr>
          <w:rFonts w:ascii="TimesNewRomanPSMT" w:hAnsi="TimesNewRomanPSMT" w:cs="TimesNewRomanPSMT"/>
          <w:color w:val="272626"/>
          <w:sz w:val="24"/>
          <w:szCs w:val="24"/>
        </w:rPr>
        <w:t xml:space="preserve">de tous les programmes et </w:t>
      </w:r>
      <w:r w:rsidR="00492615">
        <w:rPr>
          <w:rFonts w:ascii="TimesNewRomanPSMT" w:hAnsi="TimesNewRomanPSMT" w:cs="TimesNewRomanPSMT"/>
          <w:color w:val="272626"/>
          <w:sz w:val="24"/>
          <w:szCs w:val="24"/>
        </w:rPr>
        <w:t xml:space="preserve">services comptent des personnes </w:t>
      </w:r>
      <w:r w:rsidRPr="00492615">
        <w:rPr>
          <w:rFonts w:ascii="TimesNewRomanPSMT" w:hAnsi="TimesNewRomanPSMT" w:cs="TimesNewRomanPSMT"/>
          <w:color w:val="272626"/>
          <w:sz w:val="24"/>
          <w:szCs w:val="24"/>
        </w:rPr>
        <w:t>2ELGBTQQIA, que les</w:t>
      </w:r>
      <w:r w:rsidR="00492615">
        <w:rPr>
          <w:rFonts w:ascii="TimesNewRomanPSMT" w:hAnsi="TimesNewRomanPSMT" w:cs="TimesNewRomanPSMT"/>
          <w:color w:val="272626"/>
          <w:sz w:val="24"/>
          <w:szCs w:val="24"/>
        </w:rPr>
        <w:t xml:space="preserve"> </w:t>
      </w:r>
      <w:r w:rsidRPr="00492615">
        <w:rPr>
          <w:rFonts w:ascii="TimesNewRomanPSMT" w:hAnsi="TimesNewRomanPSMT" w:cs="TimesNewRomanPSMT"/>
          <w:color w:val="272626"/>
          <w:sz w:val="24"/>
          <w:szCs w:val="24"/>
        </w:rPr>
        <w:t>personnes 2ELGBTQQIA re</w:t>
      </w:r>
      <w:r w:rsidR="00492615">
        <w:rPr>
          <w:rFonts w:ascii="TimesNewRomanPSMT" w:hAnsi="TimesNewRomanPSMT" w:cs="TimesNewRomanPSMT"/>
          <w:color w:val="272626"/>
          <w:sz w:val="24"/>
          <w:szCs w:val="24"/>
        </w:rPr>
        <w:t xml:space="preserve">çoivent des services de </w:t>
      </w:r>
      <w:r w:rsidR="00492615">
        <w:rPr>
          <w:rFonts w:ascii="TimesNewRomanPSMT" w:hAnsi="TimesNewRomanPSMT" w:cs="TimesNewRomanPSMT"/>
          <w:color w:val="272626"/>
          <w:sz w:val="24"/>
          <w:szCs w:val="24"/>
        </w:rPr>
        <w:lastRenderedPageBreak/>
        <w:t xml:space="preserve">soutien </w:t>
      </w:r>
      <w:r w:rsidRPr="00492615">
        <w:rPr>
          <w:rFonts w:ascii="TimesNewRomanPSMT" w:hAnsi="TimesNewRomanPSMT" w:cs="TimesNewRomanPSMT"/>
          <w:color w:val="272626"/>
          <w:sz w:val="24"/>
          <w:szCs w:val="24"/>
        </w:rPr>
        <w:t>adaptés à la culture,</w:t>
      </w:r>
      <w:r w:rsidR="00492615">
        <w:rPr>
          <w:rFonts w:ascii="TimesNewRomanPSMT" w:hAnsi="TimesNewRomanPSMT" w:cs="TimesNewRomanPSMT"/>
          <w:color w:val="272626"/>
          <w:sz w:val="24"/>
          <w:szCs w:val="24"/>
        </w:rPr>
        <w:t xml:space="preserve"> </w:t>
      </w:r>
      <w:r w:rsidRPr="00492615">
        <w:rPr>
          <w:rFonts w:ascii="TimesNewRomanPSMT" w:hAnsi="TimesNewRomanPSMT" w:cs="TimesNewRomanPSMT"/>
          <w:color w:val="272626"/>
          <w:sz w:val="24"/>
          <w:szCs w:val="24"/>
        </w:rPr>
        <w:t xml:space="preserve">et que les programmes </w:t>
      </w:r>
      <w:r w:rsidR="00492615">
        <w:rPr>
          <w:rFonts w:ascii="TimesNewRomanPSMT" w:hAnsi="TimesNewRomanPSMT" w:cs="TimesNewRomanPSMT"/>
          <w:color w:val="272626"/>
          <w:sz w:val="24"/>
          <w:szCs w:val="24"/>
        </w:rPr>
        <w:t xml:space="preserve">et les espaces soient conçus en </w:t>
      </w:r>
      <w:r w:rsidRPr="00492615">
        <w:rPr>
          <w:rFonts w:ascii="TimesNewRomanPSMT" w:hAnsi="TimesNewRomanPSMT" w:cs="TimesNewRomanPSMT"/>
          <w:color w:val="272626"/>
          <w:sz w:val="24"/>
          <w:szCs w:val="24"/>
        </w:rPr>
        <w:t>collaboration avec les</w:t>
      </w:r>
      <w:r w:rsidR="00492615">
        <w:rPr>
          <w:rFonts w:ascii="TimesNewRomanPSMT" w:hAnsi="TimesNewRomanPSMT" w:cs="TimesNewRomanPSMT"/>
          <w:color w:val="272626"/>
          <w:sz w:val="24"/>
          <w:szCs w:val="24"/>
        </w:rPr>
        <w:t xml:space="preserve"> </w:t>
      </w:r>
      <w:r w:rsidRPr="00492615">
        <w:rPr>
          <w:rFonts w:ascii="TimesNewRomanPSMT" w:hAnsi="TimesNewRomanPSMT" w:cs="TimesNewRomanPSMT"/>
          <w:color w:val="272626"/>
          <w:sz w:val="24"/>
          <w:szCs w:val="24"/>
        </w:rPr>
        <w:t>personnes 2ELGBTQ</w:t>
      </w:r>
      <w:r w:rsidR="00492615">
        <w:rPr>
          <w:rFonts w:ascii="TimesNewRomanPSMT" w:hAnsi="TimesNewRomanPSMT" w:cs="TimesNewRomanPSMT"/>
          <w:color w:val="272626"/>
          <w:sz w:val="24"/>
          <w:szCs w:val="24"/>
        </w:rPr>
        <w:t xml:space="preserve">QIA de façon à répondre à leurs </w:t>
      </w:r>
      <w:r w:rsidRPr="00492615">
        <w:rPr>
          <w:rFonts w:ascii="TimesNewRomanPSMT" w:hAnsi="TimesNewRomanPSMT" w:cs="TimesNewRomanPSMT"/>
          <w:color w:val="272626"/>
          <w:sz w:val="24"/>
          <w:szCs w:val="24"/>
        </w:rPr>
        <w:t>besoins au sein de leur</w:t>
      </w:r>
      <w:r w:rsidR="00492615">
        <w:rPr>
          <w:rFonts w:ascii="TimesNewRomanPSMT" w:hAnsi="TimesNewRomanPSMT" w:cs="TimesNewRomanPSMT"/>
          <w:color w:val="272626"/>
          <w:sz w:val="24"/>
          <w:szCs w:val="24"/>
        </w:rPr>
        <w:t xml:space="preserve"> </w:t>
      </w:r>
      <w:r w:rsidRPr="00492615">
        <w:rPr>
          <w:rFonts w:ascii="TimesNewRomanPSMT" w:hAnsi="TimesNewRomanPSMT" w:cs="TimesNewRomanPSMT"/>
          <w:color w:val="272626"/>
          <w:sz w:val="24"/>
          <w:szCs w:val="24"/>
        </w:rPr>
        <w:t>communauté.</w:t>
      </w:r>
    </w:p>
    <w:p w14:paraId="51F40EF0" w14:textId="77777777" w:rsidR="00E147F3" w:rsidRDefault="00E147F3" w:rsidP="00E147F3">
      <w:pPr>
        <w:pStyle w:val="ListParagraph"/>
        <w:autoSpaceDE w:val="0"/>
        <w:autoSpaceDN w:val="0"/>
        <w:adjustRightInd w:val="0"/>
        <w:spacing w:line="240" w:lineRule="auto"/>
        <w:ind w:left="680"/>
        <w:rPr>
          <w:rFonts w:ascii="TimesNewRomanPSMT" w:hAnsi="TimesNewRomanPSMT" w:cs="TimesNewRomanPSMT"/>
          <w:color w:val="272626"/>
          <w:sz w:val="24"/>
          <w:szCs w:val="24"/>
        </w:rPr>
      </w:pPr>
    </w:p>
    <w:p w14:paraId="5D204867" w14:textId="4E2D1B62" w:rsidR="00334BA2" w:rsidRDefault="00334BA2" w:rsidP="00334BA2">
      <w:pPr>
        <w:pStyle w:val="ListParagraph"/>
        <w:numPr>
          <w:ilvl w:val="1"/>
          <w:numId w:val="62"/>
        </w:numPr>
        <w:autoSpaceDE w:val="0"/>
        <w:autoSpaceDN w:val="0"/>
        <w:adjustRightInd w:val="0"/>
        <w:spacing w:line="240" w:lineRule="auto"/>
        <w:rPr>
          <w:rFonts w:ascii="TimesNewRomanPSMT" w:hAnsi="TimesNewRomanPSMT" w:cs="TimesNewRomanPSMT"/>
          <w:color w:val="272626"/>
          <w:sz w:val="24"/>
          <w:szCs w:val="24"/>
        </w:rPr>
      </w:pPr>
      <w:r w:rsidRPr="00492615">
        <w:rPr>
          <w:rFonts w:ascii="TimesNewRomanPSMT" w:hAnsi="TimesNewRomanPSMT" w:cs="TimesNewRomanPSMT"/>
          <w:color w:val="272626"/>
          <w:sz w:val="24"/>
          <w:szCs w:val="24"/>
        </w:rPr>
        <w:t>Nous demandons à tous les gouvernement</w:t>
      </w:r>
      <w:r w:rsidR="00492615">
        <w:rPr>
          <w:rFonts w:ascii="TimesNewRomanPSMT" w:hAnsi="TimesNewRomanPSMT" w:cs="TimesNewRomanPSMT"/>
          <w:color w:val="272626"/>
          <w:sz w:val="24"/>
          <w:szCs w:val="24"/>
        </w:rPr>
        <w:t xml:space="preserve">s et à tous les fournisseurs de </w:t>
      </w:r>
      <w:r w:rsidRPr="00492615">
        <w:rPr>
          <w:rFonts w:ascii="TimesNewRomanPSMT" w:hAnsi="TimesNewRomanPSMT" w:cs="TimesNewRomanPSMT"/>
          <w:color w:val="272626"/>
          <w:sz w:val="24"/>
          <w:szCs w:val="24"/>
        </w:rPr>
        <w:t>services de</w:t>
      </w:r>
      <w:r w:rsidR="00492615">
        <w:rPr>
          <w:rFonts w:ascii="TimesNewRomanPSMT" w:hAnsi="TimesNewRomanPSMT" w:cs="TimesNewRomanPSMT"/>
          <w:color w:val="272626"/>
          <w:sz w:val="24"/>
          <w:szCs w:val="24"/>
        </w:rPr>
        <w:t xml:space="preserve"> </w:t>
      </w:r>
      <w:r w:rsidRPr="00492615">
        <w:rPr>
          <w:rFonts w:ascii="TimesNewRomanPSMT" w:hAnsi="TimesNewRomanPSMT" w:cs="TimesNewRomanPSMT"/>
          <w:color w:val="272626"/>
          <w:sz w:val="24"/>
          <w:szCs w:val="24"/>
        </w:rPr>
        <w:t>financer et de soutenir des programmes</w:t>
      </w:r>
      <w:r w:rsidR="00492615">
        <w:rPr>
          <w:rFonts w:ascii="TimesNewRomanPSMT" w:hAnsi="TimesNewRomanPSMT" w:cs="TimesNewRomanPSMT"/>
          <w:color w:val="272626"/>
          <w:sz w:val="24"/>
          <w:szCs w:val="24"/>
        </w:rPr>
        <w:t xml:space="preserve"> pour les jeunes, y compris des </w:t>
      </w:r>
      <w:r w:rsidRPr="00492615">
        <w:rPr>
          <w:rFonts w:ascii="TimesNewRomanPSMT" w:hAnsi="TimesNewRomanPSMT" w:cs="TimesNewRomanPSMT"/>
          <w:color w:val="272626"/>
          <w:sz w:val="24"/>
          <w:szCs w:val="24"/>
        </w:rPr>
        <w:t>programmes de</w:t>
      </w:r>
      <w:r w:rsidR="00492615">
        <w:rPr>
          <w:rFonts w:ascii="TimesNewRomanPSMT" w:hAnsi="TimesNewRomanPSMT" w:cs="TimesNewRomanPSMT"/>
          <w:color w:val="272626"/>
          <w:sz w:val="24"/>
          <w:szCs w:val="24"/>
        </w:rPr>
        <w:t xml:space="preserve"> </w:t>
      </w:r>
      <w:r w:rsidRPr="00492615">
        <w:rPr>
          <w:rFonts w:ascii="TimesNewRomanPSMT" w:hAnsi="TimesNewRomanPSMT" w:cs="TimesNewRomanPSMT"/>
          <w:color w:val="272626"/>
          <w:sz w:val="24"/>
          <w:szCs w:val="24"/>
        </w:rPr>
        <w:t>mentorat et de leadership, ai</w:t>
      </w:r>
      <w:r w:rsidR="00492615">
        <w:rPr>
          <w:rFonts w:ascii="TimesNewRomanPSMT" w:hAnsi="TimesNewRomanPSMT" w:cs="TimesNewRomanPSMT"/>
          <w:color w:val="272626"/>
          <w:sz w:val="24"/>
          <w:szCs w:val="24"/>
        </w:rPr>
        <w:t xml:space="preserve">nsi que des services de soutien </w:t>
      </w:r>
      <w:r w:rsidRPr="00492615">
        <w:rPr>
          <w:rFonts w:ascii="TimesNewRomanPSMT" w:hAnsi="TimesNewRomanPSMT" w:cs="TimesNewRomanPSMT"/>
          <w:color w:val="272626"/>
          <w:sz w:val="24"/>
          <w:szCs w:val="24"/>
        </w:rPr>
        <w:t>largement accessibles qui</w:t>
      </w:r>
      <w:r w:rsidR="00492615">
        <w:rPr>
          <w:rFonts w:ascii="TimesNewRomanPSMT" w:hAnsi="TimesNewRomanPSMT" w:cs="TimesNewRomanPSMT"/>
          <w:color w:val="272626"/>
          <w:sz w:val="24"/>
          <w:szCs w:val="24"/>
        </w:rPr>
        <w:t xml:space="preserve"> </w:t>
      </w:r>
      <w:r w:rsidRPr="00492615">
        <w:rPr>
          <w:rFonts w:ascii="TimesNewRomanPSMT" w:hAnsi="TimesNewRomanPSMT" w:cs="TimesNewRomanPSMT"/>
          <w:color w:val="272626"/>
          <w:sz w:val="24"/>
          <w:szCs w:val="24"/>
        </w:rPr>
        <w:t>vont à la rencontre des personnes 2ELGBTQQIA.</w:t>
      </w:r>
    </w:p>
    <w:p w14:paraId="33806541" w14:textId="613C8DF4" w:rsidR="00E147F3" w:rsidRPr="00E147F3" w:rsidRDefault="00E147F3" w:rsidP="00E147F3">
      <w:pPr>
        <w:autoSpaceDE w:val="0"/>
        <w:autoSpaceDN w:val="0"/>
        <w:adjustRightInd w:val="0"/>
        <w:spacing w:line="240" w:lineRule="auto"/>
        <w:rPr>
          <w:rFonts w:ascii="TimesNewRomanPSMT" w:hAnsi="TimesNewRomanPSMT" w:cs="TimesNewRomanPSMT"/>
          <w:color w:val="272626"/>
          <w:sz w:val="24"/>
          <w:szCs w:val="24"/>
        </w:rPr>
      </w:pPr>
    </w:p>
    <w:p w14:paraId="419EB985" w14:textId="3B1F4163" w:rsidR="00334BA2" w:rsidRDefault="00334BA2" w:rsidP="00334BA2">
      <w:pPr>
        <w:pStyle w:val="ListParagraph"/>
        <w:numPr>
          <w:ilvl w:val="1"/>
          <w:numId w:val="62"/>
        </w:numPr>
        <w:autoSpaceDE w:val="0"/>
        <w:autoSpaceDN w:val="0"/>
        <w:adjustRightInd w:val="0"/>
        <w:spacing w:line="240" w:lineRule="auto"/>
        <w:rPr>
          <w:rFonts w:ascii="TimesNewRomanPSMT" w:hAnsi="TimesNewRomanPSMT" w:cs="TimesNewRomanPSMT"/>
          <w:color w:val="272626"/>
          <w:sz w:val="24"/>
          <w:szCs w:val="24"/>
        </w:rPr>
      </w:pPr>
      <w:r w:rsidRPr="00492615">
        <w:rPr>
          <w:rFonts w:ascii="TimesNewRomanPSMT" w:hAnsi="TimesNewRomanPSMT" w:cs="TimesNewRomanPSMT"/>
          <w:color w:val="272626"/>
          <w:sz w:val="24"/>
          <w:szCs w:val="24"/>
        </w:rPr>
        <w:t>Nous demandons à tous les gouvernements et à tous les fournisseurs de services</w:t>
      </w:r>
      <w:r w:rsidR="00492615">
        <w:rPr>
          <w:rFonts w:ascii="TimesNewRomanPSMT" w:hAnsi="TimesNewRomanPSMT" w:cs="TimesNewRomanPSMT"/>
          <w:color w:val="272626"/>
          <w:sz w:val="24"/>
          <w:szCs w:val="24"/>
        </w:rPr>
        <w:t xml:space="preserve"> </w:t>
      </w:r>
      <w:r w:rsidRPr="00492615">
        <w:rPr>
          <w:rFonts w:ascii="TimesNewRomanPSMT" w:hAnsi="TimesNewRomanPSMT" w:cs="TimesNewRomanPSMT"/>
          <w:color w:val="272626"/>
          <w:sz w:val="24"/>
          <w:szCs w:val="24"/>
        </w:rPr>
        <w:t>d’accroître le soutien aux initiatives commu</w:t>
      </w:r>
      <w:r w:rsidR="00492615">
        <w:rPr>
          <w:rFonts w:ascii="TimesNewRomanPSMT" w:hAnsi="TimesNewRomanPSMT" w:cs="TimesNewRomanPSMT"/>
          <w:color w:val="272626"/>
          <w:sz w:val="24"/>
          <w:szCs w:val="24"/>
        </w:rPr>
        <w:t xml:space="preserve">nautaires en place qui ont fait </w:t>
      </w:r>
      <w:r w:rsidRPr="00492615">
        <w:rPr>
          <w:rFonts w:ascii="TimesNewRomanPSMT" w:hAnsi="TimesNewRomanPSMT" w:cs="TimesNewRomanPSMT"/>
          <w:color w:val="272626"/>
          <w:sz w:val="24"/>
          <w:szCs w:val="24"/>
        </w:rPr>
        <w:t>leurs preuves,</w:t>
      </w:r>
      <w:r w:rsidR="00492615">
        <w:rPr>
          <w:rFonts w:ascii="TimesNewRomanPSMT" w:hAnsi="TimesNewRomanPSMT" w:cs="TimesNewRomanPSMT"/>
          <w:color w:val="272626"/>
          <w:sz w:val="24"/>
          <w:szCs w:val="24"/>
        </w:rPr>
        <w:t xml:space="preserve"> </w:t>
      </w:r>
      <w:r w:rsidRPr="00492615">
        <w:rPr>
          <w:rFonts w:ascii="TimesNewRomanPSMT" w:hAnsi="TimesNewRomanPSMT" w:cs="TimesNewRomanPSMT"/>
          <w:color w:val="272626"/>
          <w:sz w:val="24"/>
          <w:szCs w:val="24"/>
        </w:rPr>
        <w:t>y compris au moyen d’un financement de base stable.</w:t>
      </w:r>
    </w:p>
    <w:p w14:paraId="391C36DA" w14:textId="460DE7FB" w:rsidR="00E147F3" w:rsidRPr="00E147F3" w:rsidRDefault="00E147F3" w:rsidP="00E147F3">
      <w:pPr>
        <w:autoSpaceDE w:val="0"/>
        <w:autoSpaceDN w:val="0"/>
        <w:adjustRightInd w:val="0"/>
        <w:spacing w:line="240" w:lineRule="auto"/>
        <w:rPr>
          <w:rFonts w:ascii="TimesNewRomanPSMT" w:hAnsi="TimesNewRomanPSMT" w:cs="TimesNewRomanPSMT"/>
          <w:color w:val="272626"/>
          <w:sz w:val="24"/>
          <w:szCs w:val="24"/>
        </w:rPr>
      </w:pPr>
    </w:p>
    <w:p w14:paraId="3D0891C7" w14:textId="57DC472D" w:rsidR="00334BA2" w:rsidRDefault="00334BA2" w:rsidP="00334BA2">
      <w:pPr>
        <w:pStyle w:val="ListParagraph"/>
        <w:numPr>
          <w:ilvl w:val="1"/>
          <w:numId w:val="62"/>
        </w:numPr>
        <w:autoSpaceDE w:val="0"/>
        <w:autoSpaceDN w:val="0"/>
        <w:adjustRightInd w:val="0"/>
        <w:spacing w:line="240" w:lineRule="auto"/>
        <w:rPr>
          <w:rFonts w:ascii="TimesNewRomanPSMT" w:hAnsi="TimesNewRomanPSMT" w:cs="TimesNewRomanPSMT"/>
          <w:color w:val="272626"/>
          <w:sz w:val="24"/>
          <w:szCs w:val="24"/>
        </w:rPr>
      </w:pPr>
      <w:r w:rsidRPr="00492615">
        <w:rPr>
          <w:rFonts w:ascii="TimesNewRomanPSMT" w:hAnsi="TimesNewRomanPSMT" w:cs="TimesNewRomanPSMT"/>
          <w:color w:val="272626"/>
          <w:sz w:val="24"/>
          <w:szCs w:val="24"/>
        </w:rPr>
        <w:t>Nous demandons à tous les gouvernements et à tous les f</w:t>
      </w:r>
      <w:r w:rsidR="00492615">
        <w:rPr>
          <w:rFonts w:ascii="TimesNewRomanPSMT" w:hAnsi="TimesNewRomanPSMT" w:cs="TimesNewRomanPSMT"/>
          <w:color w:val="272626"/>
          <w:sz w:val="24"/>
          <w:szCs w:val="24"/>
        </w:rPr>
        <w:t xml:space="preserve">ournisseurs de </w:t>
      </w:r>
      <w:r w:rsidRPr="00492615">
        <w:rPr>
          <w:rFonts w:ascii="TimesNewRomanPSMT" w:hAnsi="TimesNewRomanPSMT" w:cs="TimesNewRomanPSMT"/>
          <w:color w:val="272626"/>
          <w:sz w:val="24"/>
          <w:szCs w:val="24"/>
        </w:rPr>
        <w:t>services de</w:t>
      </w:r>
      <w:r w:rsidR="00492615">
        <w:rPr>
          <w:rFonts w:ascii="TimesNewRomanPSMT" w:hAnsi="TimesNewRomanPSMT" w:cs="TimesNewRomanPSMT"/>
          <w:color w:val="272626"/>
          <w:sz w:val="24"/>
          <w:szCs w:val="24"/>
        </w:rPr>
        <w:t xml:space="preserve"> </w:t>
      </w:r>
      <w:r w:rsidRPr="00492615">
        <w:rPr>
          <w:rFonts w:ascii="TimesNewRomanPSMT" w:hAnsi="TimesNewRomanPSMT" w:cs="TimesNewRomanPSMT"/>
          <w:color w:val="272626"/>
          <w:sz w:val="24"/>
          <w:szCs w:val="24"/>
        </w:rPr>
        <w:t xml:space="preserve">soutenir le réseautage et le </w:t>
      </w:r>
      <w:r w:rsidR="00492615">
        <w:rPr>
          <w:rFonts w:ascii="TimesNewRomanPSMT" w:hAnsi="TimesNewRomanPSMT" w:cs="TimesNewRomanPSMT"/>
          <w:color w:val="272626"/>
          <w:sz w:val="24"/>
          <w:szCs w:val="24"/>
        </w:rPr>
        <w:t xml:space="preserve">renforcement des communautés de </w:t>
      </w:r>
      <w:r w:rsidRPr="00492615">
        <w:rPr>
          <w:rFonts w:ascii="TimesNewRomanPSMT" w:hAnsi="TimesNewRomanPSMT" w:cs="TimesNewRomanPSMT"/>
          <w:color w:val="272626"/>
          <w:sz w:val="24"/>
          <w:szCs w:val="24"/>
        </w:rPr>
        <w:t>personnes 2ELGBTQQIA</w:t>
      </w:r>
      <w:r w:rsidR="00492615">
        <w:rPr>
          <w:rFonts w:ascii="TimesNewRomanPSMT" w:hAnsi="TimesNewRomanPSMT" w:cs="TimesNewRomanPSMT"/>
          <w:color w:val="272626"/>
          <w:sz w:val="24"/>
          <w:szCs w:val="24"/>
        </w:rPr>
        <w:t xml:space="preserve"> </w:t>
      </w:r>
      <w:r w:rsidRPr="00492615">
        <w:rPr>
          <w:rFonts w:ascii="TimesNewRomanPSMT" w:hAnsi="TimesNewRomanPSMT" w:cs="TimesNewRomanPSMT"/>
          <w:color w:val="272626"/>
          <w:sz w:val="24"/>
          <w:szCs w:val="24"/>
        </w:rPr>
        <w:t>qui vivent dans les différen</w:t>
      </w:r>
      <w:r w:rsidR="00492615">
        <w:rPr>
          <w:rFonts w:ascii="TimesNewRomanPSMT" w:hAnsi="TimesNewRomanPSMT" w:cs="TimesNewRomanPSMT"/>
          <w:color w:val="272626"/>
          <w:sz w:val="24"/>
          <w:szCs w:val="24"/>
        </w:rPr>
        <w:t xml:space="preserve">ts centres urbains (et dans les </w:t>
      </w:r>
      <w:r w:rsidRPr="00492615">
        <w:rPr>
          <w:rFonts w:ascii="TimesNewRomanPSMT" w:hAnsi="TimesNewRomanPSMT" w:cs="TimesNewRomanPSMT"/>
          <w:color w:val="272626"/>
          <w:sz w:val="24"/>
          <w:szCs w:val="24"/>
        </w:rPr>
        <w:t>régions rurales et éloignées).</w:t>
      </w:r>
      <w:r w:rsidR="00492615">
        <w:rPr>
          <w:rFonts w:ascii="TimesNewRomanPSMT" w:hAnsi="TimesNewRomanPSMT" w:cs="TimesNewRomanPSMT"/>
          <w:color w:val="272626"/>
          <w:sz w:val="24"/>
          <w:szCs w:val="24"/>
        </w:rPr>
        <w:t xml:space="preserve"> </w:t>
      </w:r>
      <w:r w:rsidRPr="00492615">
        <w:rPr>
          <w:rFonts w:ascii="TimesNewRomanPSMT" w:hAnsi="TimesNewRomanPSMT" w:cs="TimesNewRomanPSMT"/>
          <w:color w:val="272626"/>
          <w:sz w:val="24"/>
          <w:szCs w:val="24"/>
        </w:rPr>
        <w:t>Nous leur dema</w:t>
      </w:r>
      <w:r w:rsidR="00492615">
        <w:rPr>
          <w:rFonts w:ascii="TimesNewRomanPSMT" w:hAnsi="TimesNewRomanPSMT" w:cs="TimesNewRomanPSMT"/>
          <w:color w:val="272626"/>
          <w:sz w:val="24"/>
          <w:szCs w:val="24"/>
        </w:rPr>
        <w:t xml:space="preserve">ndons également d’accroître les </w:t>
      </w:r>
      <w:r w:rsidRPr="00492615">
        <w:rPr>
          <w:rFonts w:ascii="TimesNewRomanPSMT" w:hAnsi="TimesNewRomanPSMT" w:cs="TimesNewRomanPSMT"/>
          <w:color w:val="272626"/>
          <w:sz w:val="24"/>
          <w:szCs w:val="24"/>
        </w:rPr>
        <w:t>possibilités de réseautage, de</w:t>
      </w:r>
      <w:r w:rsidR="00492615">
        <w:rPr>
          <w:rFonts w:ascii="TimesNewRomanPSMT" w:hAnsi="TimesNewRomanPSMT" w:cs="TimesNewRomanPSMT"/>
          <w:color w:val="272626"/>
          <w:sz w:val="24"/>
          <w:szCs w:val="24"/>
        </w:rPr>
        <w:t xml:space="preserve"> </w:t>
      </w:r>
      <w:r w:rsidRPr="00492615">
        <w:rPr>
          <w:rFonts w:ascii="TimesNewRomanPSMT" w:hAnsi="TimesNewRomanPSMT" w:cs="TimesNewRomanPSMT"/>
          <w:color w:val="272626"/>
          <w:sz w:val="24"/>
          <w:szCs w:val="24"/>
        </w:rPr>
        <w:t>collaboration et de</w:t>
      </w:r>
      <w:r w:rsidR="00492615">
        <w:rPr>
          <w:rFonts w:ascii="TimesNewRomanPSMT" w:hAnsi="TimesNewRomanPSMT" w:cs="TimesNewRomanPSMT"/>
          <w:color w:val="272626"/>
          <w:sz w:val="24"/>
          <w:szCs w:val="24"/>
        </w:rPr>
        <w:t xml:space="preserve"> soutien par les pairs pour les </w:t>
      </w:r>
      <w:r w:rsidRPr="00492615">
        <w:rPr>
          <w:rFonts w:ascii="TimesNewRomanPSMT" w:hAnsi="TimesNewRomanPSMT" w:cs="TimesNewRomanPSMT"/>
          <w:color w:val="272626"/>
          <w:sz w:val="24"/>
          <w:szCs w:val="24"/>
        </w:rPr>
        <w:t>personnes 2ELGBTQQIA, par</w:t>
      </w:r>
      <w:r w:rsidR="00492615">
        <w:rPr>
          <w:rFonts w:ascii="TimesNewRomanPSMT" w:hAnsi="TimesNewRomanPSMT" w:cs="TimesNewRomanPSMT"/>
          <w:color w:val="272626"/>
          <w:sz w:val="24"/>
          <w:szCs w:val="24"/>
        </w:rPr>
        <w:t xml:space="preserve"> </w:t>
      </w:r>
      <w:r w:rsidRPr="00492615">
        <w:rPr>
          <w:rFonts w:ascii="TimesNewRomanPSMT" w:hAnsi="TimesNewRomanPSMT" w:cs="TimesNewRomanPSMT"/>
          <w:color w:val="272626"/>
          <w:sz w:val="24"/>
          <w:szCs w:val="24"/>
        </w:rPr>
        <w:t>l’entremis</w:t>
      </w:r>
      <w:r w:rsidR="00492615">
        <w:rPr>
          <w:rFonts w:ascii="TimesNewRomanPSMT" w:hAnsi="TimesNewRomanPSMT" w:cs="TimesNewRomanPSMT"/>
          <w:color w:val="272626"/>
          <w:sz w:val="24"/>
          <w:szCs w:val="24"/>
        </w:rPr>
        <w:t xml:space="preserve">e d’une organisation nationale, </w:t>
      </w:r>
      <w:r w:rsidRPr="00492615">
        <w:rPr>
          <w:rFonts w:ascii="TimesNewRomanPSMT" w:hAnsi="TimesNewRomanPSMT" w:cs="TimesNewRomanPSMT"/>
          <w:color w:val="272626"/>
          <w:sz w:val="24"/>
          <w:szCs w:val="24"/>
        </w:rPr>
        <w:t>d’organismes régionaux, d’un organisme de</w:t>
      </w:r>
      <w:r w:rsidR="00492615">
        <w:rPr>
          <w:rFonts w:ascii="TimesNewRomanPSMT" w:hAnsi="TimesNewRomanPSMT" w:cs="TimesNewRomanPSMT"/>
          <w:color w:val="272626"/>
          <w:sz w:val="24"/>
          <w:szCs w:val="24"/>
        </w:rPr>
        <w:t xml:space="preserve"> </w:t>
      </w:r>
      <w:r w:rsidRPr="00492615">
        <w:rPr>
          <w:rFonts w:ascii="TimesNewRomanPSMT" w:hAnsi="TimesNewRomanPSMT" w:cs="TimesNewRomanPSMT"/>
          <w:color w:val="272626"/>
          <w:sz w:val="24"/>
          <w:szCs w:val="24"/>
        </w:rPr>
        <w:t>défen</w:t>
      </w:r>
      <w:r w:rsidR="00492615">
        <w:rPr>
          <w:rFonts w:ascii="TimesNewRomanPSMT" w:hAnsi="TimesNewRomanPSMT" w:cs="TimesNewRomanPSMT"/>
          <w:color w:val="272626"/>
          <w:sz w:val="24"/>
          <w:szCs w:val="24"/>
        </w:rPr>
        <w:t xml:space="preserve">se des droits ou d’un groupe de </w:t>
      </w:r>
      <w:r w:rsidRPr="00492615">
        <w:rPr>
          <w:rFonts w:ascii="TimesNewRomanPSMT" w:hAnsi="TimesNewRomanPSMT" w:cs="TimesNewRomanPSMT"/>
          <w:color w:val="272626"/>
          <w:sz w:val="24"/>
          <w:szCs w:val="24"/>
        </w:rPr>
        <w:t>travail ayant le mandat de promouvoir le bien-être</w:t>
      </w:r>
      <w:r w:rsidR="00492615">
        <w:rPr>
          <w:rFonts w:ascii="TimesNewRomanPSMT" w:hAnsi="TimesNewRomanPSMT" w:cs="TimesNewRomanPSMT"/>
          <w:color w:val="272626"/>
          <w:sz w:val="24"/>
          <w:szCs w:val="24"/>
        </w:rPr>
        <w:t xml:space="preserve"> </w:t>
      </w:r>
      <w:r w:rsidRPr="00492615">
        <w:rPr>
          <w:rFonts w:ascii="TimesNewRomanPSMT" w:hAnsi="TimesNewRomanPSMT" w:cs="TimesNewRomanPSMT"/>
          <w:color w:val="272626"/>
          <w:sz w:val="24"/>
          <w:szCs w:val="24"/>
        </w:rPr>
        <w:t>des personnes 2ELGBTQQIA autochtones au Canada.</w:t>
      </w:r>
    </w:p>
    <w:p w14:paraId="38A35E3E" w14:textId="62994C53" w:rsidR="00E147F3" w:rsidRPr="00E147F3" w:rsidRDefault="00E147F3" w:rsidP="00E147F3">
      <w:pPr>
        <w:autoSpaceDE w:val="0"/>
        <w:autoSpaceDN w:val="0"/>
        <w:adjustRightInd w:val="0"/>
        <w:spacing w:line="240" w:lineRule="auto"/>
        <w:rPr>
          <w:rFonts w:ascii="TimesNewRomanPSMT" w:hAnsi="TimesNewRomanPSMT" w:cs="TimesNewRomanPSMT"/>
          <w:color w:val="272626"/>
          <w:sz w:val="24"/>
          <w:szCs w:val="24"/>
        </w:rPr>
      </w:pPr>
    </w:p>
    <w:p w14:paraId="79E42766" w14:textId="6C796357" w:rsidR="00334BA2" w:rsidRDefault="00334BA2" w:rsidP="00334BA2">
      <w:pPr>
        <w:pStyle w:val="ListParagraph"/>
        <w:numPr>
          <w:ilvl w:val="1"/>
          <w:numId w:val="62"/>
        </w:numPr>
        <w:autoSpaceDE w:val="0"/>
        <w:autoSpaceDN w:val="0"/>
        <w:adjustRightInd w:val="0"/>
        <w:spacing w:line="240" w:lineRule="auto"/>
        <w:rPr>
          <w:rFonts w:ascii="TimesNewRomanPSMT" w:hAnsi="TimesNewRomanPSMT" w:cs="TimesNewRomanPSMT"/>
          <w:color w:val="272626"/>
          <w:sz w:val="24"/>
          <w:szCs w:val="24"/>
        </w:rPr>
      </w:pPr>
      <w:r w:rsidRPr="00492615">
        <w:rPr>
          <w:rFonts w:ascii="TimesNewRomanPSMT" w:hAnsi="TimesNewRomanPSMT" w:cs="TimesNewRomanPSMT"/>
          <w:color w:val="272626"/>
          <w:sz w:val="24"/>
          <w:szCs w:val="24"/>
        </w:rPr>
        <w:t>Nous demandons aux dirigeants et aux organismes de défense des droits des</w:t>
      </w:r>
      <w:r w:rsidR="00492615">
        <w:rPr>
          <w:rFonts w:ascii="TimesNewRomanPSMT" w:hAnsi="TimesNewRomanPSMT" w:cs="TimesNewRomanPSMT"/>
          <w:color w:val="272626"/>
          <w:sz w:val="24"/>
          <w:szCs w:val="24"/>
        </w:rPr>
        <w:t xml:space="preserve"> </w:t>
      </w:r>
      <w:r w:rsidRPr="00492615">
        <w:rPr>
          <w:rFonts w:ascii="TimesNewRomanPSMT" w:hAnsi="TimesNewRomanPSMT" w:cs="TimesNewRomanPSMT"/>
          <w:color w:val="272626"/>
          <w:sz w:val="24"/>
          <w:szCs w:val="24"/>
        </w:rPr>
        <w:t>Premières Nations, des Métis et des Inuits d’assur</w:t>
      </w:r>
      <w:r w:rsidR="00492615">
        <w:rPr>
          <w:rFonts w:ascii="TimesNewRomanPSMT" w:hAnsi="TimesNewRomanPSMT" w:cs="TimesNewRomanPSMT"/>
          <w:color w:val="272626"/>
          <w:sz w:val="24"/>
          <w:szCs w:val="24"/>
        </w:rPr>
        <w:t xml:space="preserve">er une représentation équitable </w:t>
      </w:r>
      <w:r w:rsidRPr="00492615">
        <w:rPr>
          <w:rFonts w:ascii="TimesNewRomanPSMT" w:hAnsi="TimesNewRomanPSMT" w:cs="TimesNewRomanPSMT"/>
          <w:color w:val="272626"/>
          <w:sz w:val="24"/>
          <w:szCs w:val="24"/>
        </w:rPr>
        <w:t>des</w:t>
      </w:r>
      <w:r w:rsidR="00492615">
        <w:rPr>
          <w:rFonts w:ascii="TimesNewRomanPSMT" w:hAnsi="TimesNewRomanPSMT" w:cs="TimesNewRomanPSMT"/>
          <w:color w:val="272626"/>
          <w:sz w:val="24"/>
          <w:szCs w:val="24"/>
        </w:rPr>
        <w:t xml:space="preserve"> </w:t>
      </w:r>
      <w:r w:rsidRPr="00492615">
        <w:rPr>
          <w:rFonts w:ascii="TimesNewRomanPSMT" w:hAnsi="TimesNewRomanPSMT" w:cs="TimesNewRomanPSMT"/>
          <w:color w:val="272626"/>
          <w:sz w:val="24"/>
          <w:szCs w:val="24"/>
        </w:rPr>
        <w:t>personnes 2ELGBTQQIA. Nous deman</w:t>
      </w:r>
      <w:r w:rsidR="00492615">
        <w:rPr>
          <w:rFonts w:ascii="TimesNewRomanPSMT" w:hAnsi="TimesNewRomanPSMT" w:cs="TimesNewRomanPSMT"/>
          <w:color w:val="272626"/>
          <w:sz w:val="24"/>
          <w:szCs w:val="24"/>
        </w:rPr>
        <w:t xml:space="preserve">dons en outre aux organisations </w:t>
      </w:r>
      <w:r w:rsidRPr="00492615">
        <w:rPr>
          <w:rFonts w:ascii="TimesNewRomanPSMT" w:hAnsi="TimesNewRomanPSMT" w:cs="TimesNewRomanPSMT"/>
          <w:color w:val="272626"/>
          <w:sz w:val="24"/>
          <w:szCs w:val="24"/>
        </w:rPr>
        <w:t>autochtones</w:t>
      </w:r>
      <w:r w:rsidR="00492615">
        <w:rPr>
          <w:rFonts w:ascii="TimesNewRomanPSMT" w:hAnsi="TimesNewRomanPSMT" w:cs="TimesNewRomanPSMT"/>
          <w:color w:val="272626"/>
          <w:sz w:val="24"/>
          <w:szCs w:val="24"/>
        </w:rPr>
        <w:t xml:space="preserve"> </w:t>
      </w:r>
      <w:r w:rsidRPr="00492615">
        <w:rPr>
          <w:rFonts w:ascii="TimesNewRomanPSMT" w:hAnsi="TimesNewRomanPSMT" w:cs="TimesNewRomanPSMT"/>
          <w:color w:val="272626"/>
          <w:sz w:val="24"/>
          <w:szCs w:val="24"/>
        </w:rPr>
        <w:t>nationales d’établir un consei</w:t>
      </w:r>
      <w:r w:rsidR="00492615">
        <w:rPr>
          <w:rFonts w:ascii="TimesNewRomanPSMT" w:hAnsi="TimesNewRomanPSMT" w:cs="TimesNewRomanPSMT"/>
          <w:color w:val="272626"/>
          <w:sz w:val="24"/>
          <w:szCs w:val="24"/>
        </w:rPr>
        <w:t xml:space="preserve">l de personnes 2ELGBTQQIA ou de </w:t>
      </w:r>
      <w:r w:rsidRPr="00492615">
        <w:rPr>
          <w:rFonts w:ascii="TimesNewRomanPSMT" w:hAnsi="TimesNewRomanPSMT" w:cs="TimesNewRomanPSMT"/>
          <w:color w:val="272626"/>
          <w:sz w:val="24"/>
          <w:szCs w:val="24"/>
        </w:rPr>
        <w:t>lancer une initiative</w:t>
      </w:r>
      <w:r w:rsidR="00492615">
        <w:rPr>
          <w:rFonts w:ascii="TimesNewRomanPSMT" w:hAnsi="TimesNewRomanPSMT" w:cs="TimesNewRomanPSMT"/>
          <w:color w:val="272626"/>
          <w:sz w:val="24"/>
          <w:szCs w:val="24"/>
        </w:rPr>
        <w:t xml:space="preserve"> </w:t>
      </w:r>
      <w:r w:rsidRPr="00492615">
        <w:rPr>
          <w:rFonts w:ascii="TimesNewRomanPSMT" w:hAnsi="TimesNewRomanPSMT" w:cs="TimesNewRomanPSMT"/>
          <w:color w:val="272626"/>
          <w:sz w:val="24"/>
          <w:szCs w:val="24"/>
        </w:rPr>
        <w:t>semblable.</w:t>
      </w:r>
    </w:p>
    <w:p w14:paraId="07E4FDBD" w14:textId="42F59C37" w:rsidR="00E147F3" w:rsidRPr="00E147F3" w:rsidRDefault="00E147F3" w:rsidP="00E147F3">
      <w:pPr>
        <w:autoSpaceDE w:val="0"/>
        <w:autoSpaceDN w:val="0"/>
        <w:adjustRightInd w:val="0"/>
        <w:spacing w:line="240" w:lineRule="auto"/>
        <w:rPr>
          <w:rFonts w:ascii="TimesNewRomanPSMT" w:hAnsi="TimesNewRomanPSMT" w:cs="TimesNewRomanPSMT"/>
          <w:color w:val="272626"/>
          <w:sz w:val="24"/>
          <w:szCs w:val="24"/>
        </w:rPr>
      </w:pPr>
    </w:p>
    <w:p w14:paraId="218A1974" w14:textId="5F5F369E" w:rsidR="00492615" w:rsidRDefault="00334BA2" w:rsidP="00334BA2">
      <w:pPr>
        <w:pStyle w:val="ListParagraph"/>
        <w:numPr>
          <w:ilvl w:val="1"/>
          <w:numId w:val="62"/>
        </w:numPr>
        <w:autoSpaceDE w:val="0"/>
        <w:autoSpaceDN w:val="0"/>
        <w:adjustRightInd w:val="0"/>
        <w:spacing w:line="240" w:lineRule="auto"/>
        <w:rPr>
          <w:rFonts w:ascii="TimesNewRomanPSMT" w:hAnsi="TimesNewRomanPSMT" w:cs="TimesNewRomanPSMT"/>
          <w:color w:val="272626"/>
          <w:sz w:val="24"/>
          <w:szCs w:val="24"/>
        </w:rPr>
      </w:pPr>
      <w:r w:rsidRPr="00492615">
        <w:rPr>
          <w:rFonts w:ascii="TimesNewRomanPSMT" w:hAnsi="TimesNewRomanPSMT" w:cs="TimesNewRomanPSMT"/>
          <w:color w:val="272626"/>
          <w:sz w:val="24"/>
          <w:szCs w:val="24"/>
        </w:rPr>
        <w:t>Nous demandons à tous les gouvernement</w:t>
      </w:r>
      <w:r w:rsidR="00492615">
        <w:rPr>
          <w:rFonts w:ascii="TimesNewRomanPSMT" w:hAnsi="TimesNewRomanPSMT" w:cs="TimesNewRomanPSMT"/>
          <w:color w:val="272626"/>
          <w:sz w:val="24"/>
          <w:szCs w:val="24"/>
        </w:rPr>
        <w:t xml:space="preserve">s et à tous les fournisseurs de </w:t>
      </w:r>
      <w:r w:rsidRPr="00492615">
        <w:rPr>
          <w:rFonts w:ascii="TimesNewRomanPSMT" w:hAnsi="TimesNewRomanPSMT" w:cs="TimesNewRomanPSMT"/>
          <w:color w:val="272626"/>
          <w:sz w:val="24"/>
          <w:szCs w:val="24"/>
        </w:rPr>
        <w:t>services de</w:t>
      </w:r>
      <w:r w:rsidR="00492615">
        <w:rPr>
          <w:rFonts w:ascii="TimesNewRomanPSMT" w:hAnsi="TimesNewRomanPSMT" w:cs="TimesNewRomanPSMT"/>
          <w:color w:val="272626"/>
          <w:sz w:val="24"/>
          <w:szCs w:val="24"/>
        </w:rPr>
        <w:t xml:space="preserve"> </w:t>
      </w:r>
      <w:r w:rsidRPr="00492615">
        <w:rPr>
          <w:rFonts w:ascii="TimesNewRomanPSMT" w:hAnsi="TimesNewRomanPSMT" w:cs="TimesNewRomanPSMT"/>
          <w:color w:val="272626"/>
          <w:sz w:val="24"/>
          <w:szCs w:val="24"/>
        </w:rPr>
        <w:t>proposer des lieux et des espaces s</w:t>
      </w:r>
      <w:r w:rsidR="00492615">
        <w:rPr>
          <w:rFonts w:ascii="TimesNewRomanPSMT" w:hAnsi="TimesNewRomanPSMT" w:cs="TimesNewRomanPSMT"/>
          <w:color w:val="272626"/>
          <w:sz w:val="24"/>
          <w:szCs w:val="24"/>
        </w:rPr>
        <w:t xml:space="preserve">ûrs consacrés aux cérémonies et </w:t>
      </w:r>
      <w:r w:rsidRPr="00492615">
        <w:rPr>
          <w:rFonts w:ascii="TimesNewRomanPSMT" w:hAnsi="TimesNewRomanPSMT" w:cs="TimesNewRomanPSMT"/>
          <w:color w:val="272626"/>
          <w:sz w:val="24"/>
          <w:szCs w:val="24"/>
        </w:rPr>
        <w:t>aux initiatives</w:t>
      </w:r>
      <w:r w:rsidR="00492615">
        <w:rPr>
          <w:rFonts w:ascii="TimesNewRomanPSMT" w:hAnsi="TimesNewRomanPSMT" w:cs="TimesNewRomanPSMT"/>
          <w:color w:val="272626"/>
          <w:sz w:val="24"/>
          <w:szCs w:val="24"/>
        </w:rPr>
        <w:t xml:space="preserve"> </w:t>
      </w:r>
      <w:r w:rsidRPr="00492615">
        <w:rPr>
          <w:rFonts w:ascii="TimesNewRomanPSMT" w:hAnsi="TimesNewRomanPSMT" w:cs="TimesNewRomanPSMT"/>
          <w:color w:val="272626"/>
          <w:sz w:val="24"/>
          <w:szCs w:val="24"/>
        </w:rPr>
        <w:t xml:space="preserve">culturelles et destinés aux jeunes </w:t>
      </w:r>
      <w:r w:rsidR="00492615">
        <w:rPr>
          <w:rFonts w:ascii="TimesNewRomanPSMT" w:hAnsi="TimesNewRomanPSMT" w:cs="TimesNewRomanPSMT"/>
          <w:color w:val="272626"/>
          <w:sz w:val="24"/>
          <w:szCs w:val="24"/>
        </w:rPr>
        <w:t xml:space="preserve">et aux adultes 2ELGBTQQIA. Nous </w:t>
      </w:r>
      <w:r w:rsidRPr="00492615">
        <w:rPr>
          <w:rFonts w:ascii="TimesNewRomanPSMT" w:hAnsi="TimesNewRomanPSMT" w:cs="TimesNewRomanPSMT"/>
          <w:color w:val="272626"/>
          <w:sz w:val="24"/>
          <w:szCs w:val="24"/>
        </w:rPr>
        <w:t>leur demandons également de plaider en fave</w:t>
      </w:r>
      <w:r w:rsidR="00492615">
        <w:rPr>
          <w:rFonts w:ascii="TimesNewRomanPSMT" w:hAnsi="TimesNewRomanPSMT" w:cs="TimesNewRomanPSMT"/>
          <w:color w:val="272626"/>
          <w:sz w:val="24"/>
          <w:szCs w:val="24"/>
        </w:rPr>
        <w:t xml:space="preserve">ur de l’inclusion des personnes </w:t>
      </w:r>
      <w:r w:rsidRPr="00492615">
        <w:rPr>
          <w:rFonts w:ascii="TimesNewRomanPSMT" w:hAnsi="TimesNewRomanPSMT" w:cs="TimesNewRomanPSMT"/>
          <w:color w:val="272626"/>
          <w:sz w:val="24"/>
          <w:szCs w:val="24"/>
        </w:rPr>
        <w:t>2ELGBTQQIA dans toutes</w:t>
      </w:r>
      <w:r w:rsidR="00492615">
        <w:rPr>
          <w:rFonts w:ascii="TimesNewRomanPSMT" w:hAnsi="TimesNewRomanPSMT" w:cs="TimesNewRomanPSMT"/>
          <w:color w:val="272626"/>
          <w:sz w:val="24"/>
          <w:szCs w:val="24"/>
        </w:rPr>
        <w:t xml:space="preserve"> </w:t>
      </w:r>
      <w:r w:rsidRPr="00492615">
        <w:rPr>
          <w:rFonts w:ascii="TimesNewRomanPSMT" w:hAnsi="TimesNewRomanPSMT" w:cs="TimesNewRomanPSMT"/>
          <w:color w:val="272626"/>
          <w:sz w:val="24"/>
          <w:szCs w:val="24"/>
        </w:rPr>
        <w:t xml:space="preserve">les cérémonies et </w:t>
      </w:r>
      <w:r w:rsidR="00492615">
        <w:rPr>
          <w:rFonts w:ascii="TimesNewRomanPSMT" w:hAnsi="TimesNewRomanPSMT" w:cs="TimesNewRomanPSMT"/>
          <w:color w:val="272626"/>
          <w:sz w:val="24"/>
          <w:szCs w:val="24"/>
        </w:rPr>
        <w:t xml:space="preserve">tous les espaces culturels. Ces </w:t>
      </w:r>
      <w:r w:rsidRPr="00492615">
        <w:rPr>
          <w:rFonts w:ascii="TimesNewRomanPSMT" w:hAnsi="TimesNewRomanPSMT" w:cs="TimesNewRomanPSMT"/>
          <w:color w:val="272626"/>
          <w:sz w:val="24"/>
          <w:szCs w:val="24"/>
        </w:rPr>
        <w:t>espaces inclusifs à l’égard des</w:t>
      </w:r>
      <w:r w:rsidR="00492615">
        <w:rPr>
          <w:rFonts w:ascii="TimesNewRomanPSMT" w:hAnsi="TimesNewRomanPSMT" w:cs="TimesNewRomanPSMT"/>
          <w:color w:val="272626"/>
          <w:sz w:val="24"/>
          <w:szCs w:val="24"/>
        </w:rPr>
        <w:t xml:space="preserve"> </w:t>
      </w:r>
      <w:r w:rsidRPr="00492615">
        <w:rPr>
          <w:rFonts w:ascii="TimesNewRomanPSMT" w:hAnsi="TimesNewRomanPSMT" w:cs="TimesNewRomanPSMT"/>
          <w:color w:val="272626"/>
          <w:sz w:val="24"/>
          <w:szCs w:val="24"/>
        </w:rPr>
        <w:t>personnes 2</w:t>
      </w:r>
      <w:r w:rsidR="00492615">
        <w:rPr>
          <w:rFonts w:ascii="TimesNewRomanPSMT" w:hAnsi="TimesNewRomanPSMT" w:cs="TimesNewRomanPSMT"/>
          <w:color w:val="272626"/>
          <w:sz w:val="24"/>
          <w:szCs w:val="24"/>
        </w:rPr>
        <w:t xml:space="preserve">ELGBTQQIA doivent être désignés </w:t>
      </w:r>
      <w:r w:rsidRPr="00492615">
        <w:rPr>
          <w:rFonts w:ascii="TimesNewRomanPSMT" w:hAnsi="TimesNewRomanPSMT" w:cs="TimesNewRomanPSMT"/>
          <w:color w:val="272626"/>
          <w:sz w:val="24"/>
          <w:szCs w:val="24"/>
        </w:rPr>
        <w:t>clairement.</w:t>
      </w:r>
    </w:p>
    <w:p w14:paraId="62BF38F1" w14:textId="1300138F" w:rsidR="00E147F3" w:rsidRPr="00E147F3" w:rsidRDefault="00E147F3" w:rsidP="00E147F3">
      <w:pPr>
        <w:autoSpaceDE w:val="0"/>
        <w:autoSpaceDN w:val="0"/>
        <w:adjustRightInd w:val="0"/>
        <w:spacing w:line="240" w:lineRule="auto"/>
        <w:rPr>
          <w:rFonts w:ascii="TimesNewRomanPSMT" w:hAnsi="TimesNewRomanPSMT" w:cs="TimesNewRomanPSMT"/>
          <w:color w:val="272626"/>
          <w:sz w:val="24"/>
          <w:szCs w:val="24"/>
        </w:rPr>
      </w:pPr>
    </w:p>
    <w:p w14:paraId="423A838B" w14:textId="767156A3" w:rsidR="00334BA2" w:rsidRDefault="00334BA2" w:rsidP="00334BA2">
      <w:pPr>
        <w:pStyle w:val="ListParagraph"/>
        <w:numPr>
          <w:ilvl w:val="1"/>
          <w:numId w:val="62"/>
        </w:numPr>
        <w:autoSpaceDE w:val="0"/>
        <w:autoSpaceDN w:val="0"/>
        <w:adjustRightInd w:val="0"/>
        <w:spacing w:line="240" w:lineRule="auto"/>
        <w:rPr>
          <w:rFonts w:ascii="TimesNewRomanPSMT" w:hAnsi="TimesNewRomanPSMT" w:cs="TimesNewRomanPSMT"/>
          <w:color w:val="272626"/>
          <w:sz w:val="24"/>
          <w:szCs w:val="24"/>
        </w:rPr>
      </w:pPr>
      <w:r w:rsidRPr="00492615">
        <w:rPr>
          <w:rFonts w:ascii="TimesNewRomanPSMT" w:hAnsi="TimesNewRomanPSMT" w:cs="TimesNewRomanPSMT"/>
          <w:color w:val="272626"/>
          <w:sz w:val="24"/>
          <w:szCs w:val="24"/>
        </w:rPr>
        <w:lastRenderedPageBreak/>
        <w:t>Nous demandons à tous les gouvernements, à tou</w:t>
      </w:r>
      <w:r w:rsidR="00492615">
        <w:rPr>
          <w:rFonts w:ascii="TimesNewRomanPSMT" w:hAnsi="TimesNewRomanPSMT" w:cs="TimesNewRomanPSMT"/>
          <w:color w:val="272626"/>
          <w:sz w:val="24"/>
          <w:szCs w:val="24"/>
        </w:rPr>
        <w:t xml:space="preserve">s les fournisseurs de services, </w:t>
      </w:r>
      <w:r w:rsidRPr="00492615">
        <w:rPr>
          <w:rFonts w:ascii="TimesNewRomanPSMT" w:hAnsi="TimesNewRomanPSMT" w:cs="TimesNewRomanPSMT"/>
          <w:color w:val="272626"/>
          <w:sz w:val="24"/>
          <w:szCs w:val="24"/>
        </w:rPr>
        <w:t>aux</w:t>
      </w:r>
      <w:r w:rsidR="00492615">
        <w:rPr>
          <w:rFonts w:ascii="TimesNewRomanPSMT" w:hAnsi="TimesNewRomanPSMT" w:cs="TimesNewRomanPSMT"/>
          <w:color w:val="272626"/>
          <w:sz w:val="24"/>
          <w:szCs w:val="24"/>
        </w:rPr>
        <w:t xml:space="preserve"> </w:t>
      </w:r>
      <w:r w:rsidRPr="00492615">
        <w:rPr>
          <w:rFonts w:ascii="TimesNewRomanPSMT" w:hAnsi="TimesNewRomanPSMT" w:cs="TimesNewRomanPSMT"/>
          <w:color w:val="272626"/>
          <w:sz w:val="24"/>
          <w:szCs w:val="24"/>
        </w:rPr>
        <w:t>industries et aux institutions d’intégrer les ident</w:t>
      </w:r>
      <w:r w:rsidR="00492615">
        <w:rPr>
          <w:rFonts w:ascii="TimesNewRomanPSMT" w:hAnsi="TimesNewRomanPSMT" w:cs="TimesNewRomanPSMT"/>
          <w:color w:val="272626"/>
          <w:sz w:val="24"/>
          <w:szCs w:val="24"/>
        </w:rPr>
        <w:t xml:space="preserve">ités de genre non binaires dans </w:t>
      </w:r>
      <w:r w:rsidRPr="00492615">
        <w:rPr>
          <w:rFonts w:ascii="TimesNewRomanPSMT" w:hAnsi="TimesNewRomanPSMT" w:cs="TimesNewRomanPSMT"/>
          <w:color w:val="272626"/>
          <w:sz w:val="24"/>
          <w:szCs w:val="24"/>
        </w:rPr>
        <w:t>la</w:t>
      </w:r>
      <w:r w:rsidR="00492615">
        <w:rPr>
          <w:rFonts w:ascii="TimesNewRomanPSMT" w:hAnsi="TimesNewRomanPSMT" w:cs="TimesNewRomanPSMT"/>
          <w:color w:val="272626"/>
          <w:sz w:val="24"/>
          <w:szCs w:val="24"/>
        </w:rPr>
        <w:t xml:space="preserve"> </w:t>
      </w:r>
      <w:r w:rsidRPr="00492615">
        <w:rPr>
          <w:rFonts w:ascii="TimesNewRomanPSMT" w:hAnsi="TimesNewRomanPSMT" w:cs="TimesNewRomanPSMT"/>
          <w:color w:val="272626"/>
          <w:sz w:val="24"/>
          <w:szCs w:val="24"/>
        </w:rPr>
        <w:t xml:space="preserve">conception de leurs programmes et services et </w:t>
      </w:r>
      <w:r w:rsidR="00492615">
        <w:rPr>
          <w:rFonts w:ascii="TimesNewRomanPSMT" w:hAnsi="TimesNewRomanPSMT" w:cs="TimesNewRomanPSMT"/>
          <w:color w:val="272626"/>
          <w:sz w:val="24"/>
          <w:szCs w:val="24"/>
        </w:rPr>
        <w:t xml:space="preserve">d’aménager des toilettes et des </w:t>
      </w:r>
      <w:r w:rsidRPr="00492615">
        <w:rPr>
          <w:rFonts w:ascii="TimesNewRomanPSMT" w:hAnsi="TimesNewRomanPSMT" w:cs="TimesNewRomanPSMT"/>
          <w:color w:val="272626"/>
          <w:sz w:val="24"/>
          <w:szCs w:val="24"/>
        </w:rPr>
        <w:t>vestiaires</w:t>
      </w:r>
      <w:r w:rsidR="00492615">
        <w:rPr>
          <w:rFonts w:ascii="TimesNewRomanPSMT" w:hAnsi="TimesNewRomanPSMT" w:cs="TimesNewRomanPSMT"/>
          <w:color w:val="272626"/>
          <w:sz w:val="24"/>
          <w:szCs w:val="24"/>
        </w:rPr>
        <w:t xml:space="preserve"> </w:t>
      </w:r>
      <w:r w:rsidRPr="00492615">
        <w:rPr>
          <w:rFonts w:ascii="TimesNewRomanPSMT" w:hAnsi="TimesNewRomanPSMT" w:cs="TimesNewRomanPSMT"/>
          <w:color w:val="272626"/>
          <w:sz w:val="24"/>
          <w:szCs w:val="24"/>
        </w:rPr>
        <w:t xml:space="preserve">non </w:t>
      </w:r>
      <w:proofErr w:type="spellStart"/>
      <w:r w:rsidRPr="00492615">
        <w:rPr>
          <w:rFonts w:ascii="TimesNewRomanPSMT" w:hAnsi="TimesNewRomanPSMT" w:cs="TimesNewRomanPSMT"/>
          <w:color w:val="272626"/>
          <w:sz w:val="24"/>
          <w:szCs w:val="24"/>
        </w:rPr>
        <w:t>genrés</w:t>
      </w:r>
      <w:proofErr w:type="spellEnd"/>
      <w:r w:rsidRPr="00492615">
        <w:rPr>
          <w:rFonts w:ascii="TimesNewRomanPSMT" w:hAnsi="TimesNewRomanPSMT" w:cs="TimesNewRomanPSMT"/>
          <w:color w:val="272626"/>
          <w:sz w:val="24"/>
          <w:szCs w:val="24"/>
        </w:rPr>
        <w:t xml:space="preserve"> dans leurs installations.</w:t>
      </w:r>
    </w:p>
    <w:p w14:paraId="7515ABA4" w14:textId="07AF06FA" w:rsidR="00E147F3" w:rsidRPr="00E147F3" w:rsidRDefault="00E147F3" w:rsidP="00E147F3">
      <w:pPr>
        <w:autoSpaceDE w:val="0"/>
        <w:autoSpaceDN w:val="0"/>
        <w:adjustRightInd w:val="0"/>
        <w:spacing w:line="240" w:lineRule="auto"/>
        <w:rPr>
          <w:rFonts w:ascii="TimesNewRomanPSMT" w:hAnsi="TimesNewRomanPSMT" w:cs="TimesNewRomanPSMT"/>
          <w:color w:val="272626"/>
          <w:sz w:val="24"/>
          <w:szCs w:val="24"/>
        </w:rPr>
      </w:pPr>
    </w:p>
    <w:p w14:paraId="0E3A847A" w14:textId="47E8589A" w:rsidR="00492615" w:rsidRDefault="00334BA2" w:rsidP="00492615">
      <w:pPr>
        <w:pStyle w:val="ListParagraph"/>
        <w:numPr>
          <w:ilvl w:val="1"/>
          <w:numId w:val="62"/>
        </w:numPr>
        <w:autoSpaceDE w:val="0"/>
        <w:autoSpaceDN w:val="0"/>
        <w:adjustRightInd w:val="0"/>
        <w:spacing w:line="240" w:lineRule="auto"/>
        <w:rPr>
          <w:rFonts w:ascii="TimesNewRomanPSMT" w:hAnsi="TimesNewRomanPSMT" w:cs="TimesNewRomanPSMT"/>
          <w:color w:val="272626"/>
          <w:sz w:val="24"/>
          <w:szCs w:val="24"/>
        </w:rPr>
      </w:pPr>
      <w:r w:rsidRPr="00492615">
        <w:rPr>
          <w:rFonts w:ascii="TimesNewRomanPSMT" w:hAnsi="TimesNewRomanPSMT" w:cs="TimesNewRomanPSMT"/>
          <w:color w:val="272626"/>
          <w:sz w:val="24"/>
          <w:szCs w:val="24"/>
        </w:rPr>
        <w:t>Nous demandons à tous les services de police de mieux enquêter sur les crimes</w:t>
      </w:r>
      <w:r w:rsidR="00492615">
        <w:rPr>
          <w:rFonts w:ascii="TimesNewRomanPSMT" w:hAnsi="TimesNewRomanPSMT" w:cs="TimesNewRomanPSMT"/>
          <w:color w:val="272626"/>
          <w:sz w:val="24"/>
          <w:szCs w:val="24"/>
        </w:rPr>
        <w:t xml:space="preserve"> </w:t>
      </w:r>
      <w:r w:rsidRPr="00492615">
        <w:rPr>
          <w:rFonts w:ascii="TimesNewRomanPSMT" w:hAnsi="TimesNewRomanPSMT" w:cs="TimesNewRomanPSMT"/>
          <w:color w:val="272626"/>
          <w:sz w:val="24"/>
          <w:szCs w:val="24"/>
        </w:rPr>
        <w:t>commis contre des personnes 2ELGBTQQIA et de garantir la reddition de comptes</w:t>
      </w:r>
      <w:r w:rsidR="00492615">
        <w:rPr>
          <w:rFonts w:ascii="TimesNewRomanPSMT" w:hAnsi="TimesNewRomanPSMT" w:cs="TimesNewRomanPSMT"/>
          <w:color w:val="272626"/>
          <w:sz w:val="24"/>
          <w:szCs w:val="24"/>
        </w:rPr>
        <w:t xml:space="preserve"> </w:t>
      </w:r>
      <w:r w:rsidRPr="00492615">
        <w:rPr>
          <w:rFonts w:ascii="TimesNewRomanPSMT" w:hAnsi="TimesNewRomanPSMT" w:cs="TimesNewRomanPSMT"/>
          <w:color w:val="272626"/>
          <w:sz w:val="24"/>
          <w:szCs w:val="24"/>
        </w:rPr>
        <w:t>en ce qui concerne les enquêtes et le traitement des affaires impliquant des</w:t>
      </w:r>
      <w:r w:rsidR="00492615">
        <w:rPr>
          <w:rFonts w:ascii="TimesNewRomanPSMT" w:hAnsi="TimesNewRomanPSMT" w:cs="TimesNewRomanPSMT"/>
          <w:color w:val="272626"/>
          <w:sz w:val="24"/>
          <w:szCs w:val="24"/>
        </w:rPr>
        <w:t xml:space="preserve"> </w:t>
      </w:r>
      <w:r w:rsidRPr="00492615">
        <w:rPr>
          <w:rFonts w:ascii="TimesNewRomanPSMT" w:hAnsi="TimesNewRomanPSMT" w:cs="TimesNewRomanPSMT"/>
          <w:color w:val="272626"/>
          <w:sz w:val="24"/>
          <w:szCs w:val="24"/>
        </w:rPr>
        <w:t>personnes 2ELGBTQQIA.</w:t>
      </w:r>
    </w:p>
    <w:p w14:paraId="379BE064" w14:textId="5EABFD36" w:rsidR="00E147F3" w:rsidRPr="00E147F3" w:rsidRDefault="00E147F3" w:rsidP="00E147F3">
      <w:pPr>
        <w:autoSpaceDE w:val="0"/>
        <w:autoSpaceDN w:val="0"/>
        <w:adjustRightInd w:val="0"/>
        <w:spacing w:line="240" w:lineRule="auto"/>
        <w:rPr>
          <w:rFonts w:ascii="TimesNewRomanPSMT" w:hAnsi="TimesNewRomanPSMT" w:cs="TimesNewRomanPSMT"/>
          <w:color w:val="272626"/>
          <w:sz w:val="24"/>
          <w:szCs w:val="24"/>
        </w:rPr>
      </w:pPr>
    </w:p>
    <w:p w14:paraId="06D80F04" w14:textId="34F40FC8" w:rsidR="00492615" w:rsidRDefault="00334BA2" w:rsidP="00334BA2">
      <w:pPr>
        <w:pStyle w:val="ListParagraph"/>
        <w:numPr>
          <w:ilvl w:val="1"/>
          <w:numId w:val="62"/>
        </w:numPr>
        <w:autoSpaceDE w:val="0"/>
        <w:autoSpaceDN w:val="0"/>
        <w:adjustRightInd w:val="0"/>
        <w:spacing w:line="240" w:lineRule="auto"/>
        <w:rPr>
          <w:rFonts w:ascii="TimesNewRomanPSMT" w:hAnsi="TimesNewRomanPSMT" w:cs="TimesNewRomanPSMT"/>
          <w:color w:val="272626"/>
          <w:sz w:val="24"/>
          <w:szCs w:val="24"/>
        </w:rPr>
      </w:pPr>
      <w:r w:rsidRPr="00492615">
        <w:rPr>
          <w:rFonts w:ascii="TimesNewRomanPSMT" w:hAnsi="TimesNewRomanPSMT" w:cs="TimesNewRomanPSMT"/>
          <w:color w:val="272626"/>
          <w:sz w:val="24"/>
          <w:szCs w:val="24"/>
        </w:rPr>
        <w:t>Nous demandons à tous les services de police de participer à des initiatives de</w:t>
      </w:r>
      <w:r w:rsidR="00492615">
        <w:rPr>
          <w:rFonts w:ascii="TimesNewRomanPSMT" w:hAnsi="TimesNewRomanPSMT" w:cs="TimesNewRomanPSMT"/>
          <w:color w:val="272626"/>
          <w:sz w:val="24"/>
          <w:szCs w:val="24"/>
        </w:rPr>
        <w:t xml:space="preserve"> </w:t>
      </w:r>
      <w:r w:rsidRPr="00492615">
        <w:rPr>
          <w:rFonts w:ascii="TimesNewRomanPSMT" w:hAnsi="TimesNewRomanPSMT" w:cs="TimesNewRomanPSMT"/>
          <w:color w:val="272626"/>
          <w:sz w:val="24"/>
          <w:szCs w:val="24"/>
        </w:rPr>
        <w:t>sensibilisation concernant les personnes 2ELGB</w:t>
      </w:r>
      <w:r w:rsidR="00492615">
        <w:rPr>
          <w:rFonts w:ascii="TimesNewRomanPSMT" w:hAnsi="TimesNewRomanPSMT" w:cs="TimesNewRomanPSMT"/>
          <w:color w:val="272626"/>
          <w:sz w:val="24"/>
          <w:szCs w:val="24"/>
        </w:rPr>
        <w:t xml:space="preserve">TQQIA et les expériences vécues </w:t>
      </w:r>
      <w:r w:rsidRPr="00492615">
        <w:rPr>
          <w:rFonts w:ascii="TimesNewRomanPSMT" w:hAnsi="TimesNewRomanPSMT" w:cs="TimesNewRomanPSMT"/>
          <w:color w:val="272626"/>
          <w:sz w:val="24"/>
          <w:szCs w:val="24"/>
        </w:rPr>
        <w:t>par</w:t>
      </w:r>
      <w:r w:rsidR="00492615">
        <w:rPr>
          <w:rFonts w:ascii="TimesNewRomanPSMT" w:hAnsi="TimesNewRomanPSMT" w:cs="TimesNewRomanPSMT"/>
          <w:color w:val="272626"/>
          <w:sz w:val="24"/>
          <w:szCs w:val="24"/>
        </w:rPr>
        <w:t xml:space="preserve"> </w:t>
      </w:r>
      <w:r w:rsidRPr="00492615">
        <w:rPr>
          <w:rFonts w:ascii="TimesNewRomanPSMT" w:hAnsi="TimesNewRomanPSMT" w:cs="TimesNewRomanPSMT"/>
          <w:color w:val="272626"/>
          <w:sz w:val="24"/>
          <w:szCs w:val="24"/>
        </w:rPr>
        <w:t>ces dernières afin de lutter contre la discriminat</w:t>
      </w:r>
      <w:r w:rsidR="00492615">
        <w:rPr>
          <w:rFonts w:ascii="TimesNewRomanPSMT" w:hAnsi="TimesNewRomanPSMT" w:cs="TimesNewRomanPSMT"/>
          <w:color w:val="272626"/>
          <w:sz w:val="24"/>
          <w:szCs w:val="24"/>
        </w:rPr>
        <w:t xml:space="preserve">ion au sein des activités de la </w:t>
      </w:r>
      <w:r w:rsidRPr="00492615">
        <w:rPr>
          <w:rFonts w:ascii="TimesNewRomanPSMT" w:hAnsi="TimesNewRomanPSMT" w:cs="TimesNewRomanPSMT"/>
          <w:color w:val="272626"/>
          <w:sz w:val="24"/>
          <w:szCs w:val="24"/>
        </w:rPr>
        <w:t>police, et</w:t>
      </w:r>
      <w:r w:rsidR="00492615">
        <w:rPr>
          <w:rFonts w:ascii="TimesNewRomanPSMT" w:hAnsi="TimesNewRomanPSMT" w:cs="TimesNewRomanPSMT"/>
          <w:color w:val="272626"/>
          <w:sz w:val="24"/>
          <w:szCs w:val="24"/>
        </w:rPr>
        <w:t xml:space="preserve"> </w:t>
      </w:r>
      <w:r w:rsidRPr="00492615">
        <w:rPr>
          <w:rFonts w:ascii="TimesNewRomanPSMT" w:hAnsi="TimesNewRomanPSMT" w:cs="TimesNewRomanPSMT"/>
          <w:color w:val="272626"/>
          <w:sz w:val="24"/>
          <w:szCs w:val="24"/>
        </w:rPr>
        <w:t xml:space="preserve">particulièrement contre l’homophobie et la </w:t>
      </w:r>
      <w:proofErr w:type="spellStart"/>
      <w:r w:rsidRPr="00492615">
        <w:rPr>
          <w:rFonts w:ascii="TimesNewRomanPSMT" w:hAnsi="TimesNewRomanPSMT" w:cs="TimesNewRomanPSMT"/>
          <w:color w:val="272626"/>
          <w:sz w:val="24"/>
          <w:szCs w:val="24"/>
        </w:rPr>
        <w:t>transphobie</w:t>
      </w:r>
      <w:proofErr w:type="spellEnd"/>
      <w:r w:rsidRPr="00492615">
        <w:rPr>
          <w:rFonts w:ascii="TimesNewRomanPSMT" w:hAnsi="TimesNewRomanPSMT" w:cs="TimesNewRomanPSMT"/>
          <w:color w:val="272626"/>
          <w:sz w:val="24"/>
          <w:szCs w:val="24"/>
        </w:rPr>
        <w:t>.</w:t>
      </w:r>
    </w:p>
    <w:p w14:paraId="120E450D" w14:textId="6A52FD5C" w:rsidR="00E147F3" w:rsidRPr="00E147F3" w:rsidRDefault="00E147F3" w:rsidP="00E147F3">
      <w:pPr>
        <w:autoSpaceDE w:val="0"/>
        <w:autoSpaceDN w:val="0"/>
        <w:adjustRightInd w:val="0"/>
        <w:spacing w:line="240" w:lineRule="auto"/>
        <w:rPr>
          <w:rFonts w:ascii="TimesNewRomanPSMT" w:hAnsi="TimesNewRomanPSMT" w:cs="TimesNewRomanPSMT"/>
          <w:color w:val="272626"/>
          <w:sz w:val="24"/>
          <w:szCs w:val="24"/>
        </w:rPr>
      </w:pPr>
    </w:p>
    <w:p w14:paraId="601A6589" w14:textId="574EF7EC" w:rsidR="00492615" w:rsidRDefault="00334BA2" w:rsidP="00334BA2">
      <w:pPr>
        <w:pStyle w:val="ListParagraph"/>
        <w:numPr>
          <w:ilvl w:val="1"/>
          <w:numId w:val="62"/>
        </w:numPr>
        <w:autoSpaceDE w:val="0"/>
        <w:autoSpaceDN w:val="0"/>
        <w:adjustRightInd w:val="0"/>
        <w:spacing w:line="240" w:lineRule="auto"/>
        <w:rPr>
          <w:rFonts w:ascii="TimesNewRomanPSMT" w:hAnsi="TimesNewRomanPSMT" w:cs="TimesNewRomanPSMT"/>
          <w:color w:val="272626"/>
          <w:sz w:val="24"/>
          <w:szCs w:val="24"/>
        </w:rPr>
      </w:pPr>
      <w:r w:rsidRPr="00492615">
        <w:rPr>
          <w:rFonts w:ascii="TimesNewRomanPSMT" w:hAnsi="TimesNewRomanPSMT" w:cs="TimesNewRomanPSMT"/>
          <w:color w:val="272626"/>
          <w:sz w:val="24"/>
          <w:szCs w:val="24"/>
        </w:rPr>
        <w:t>Nous demandons à tous les services d</w:t>
      </w:r>
      <w:r w:rsidR="00492615">
        <w:rPr>
          <w:rFonts w:ascii="TimesNewRomanPSMT" w:hAnsi="TimesNewRomanPSMT" w:cs="TimesNewRomanPSMT"/>
          <w:color w:val="272626"/>
          <w:sz w:val="24"/>
          <w:szCs w:val="24"/>
        </w:rPr>
        <w:t xml:space="preserve">e police de prendre les mesures </w:t>
      </w:r>
      <w:r w:rsidRPr="00492615">
        <w:rPr>
          <w:rFonts w:ascii="TimesNewRomanPSMT" w:hAnsi="TimesNewRomanPSMT" w:cs="TimesNewRomanPSMT"/>
          <w:color w:val="272626"/>
          <w:sz w:val="24"/>
          <w:szCs w:val="24"/>
        </w:rPr>
        <w:t>nécessaires pour</w:t>
      </w:r>
      <w:r w:rsidR="00492615">
        <w:rPr>
          <w:rFonts w:ascii="TimesNewRomanPSMT" w:hAnsi="TimesNewRomanPSMT" w:cs="TimesNewRomanPSMT"/>
          <w:color w:val="272626"/>
          <w:sz w:val="24"/>
          <w:szCs w:val="24"/>
        </w:rPr>
        <w:t xml:space="preserve"> </w:t>
      </w:r>
      <w:r w:rsidRPr="00492615">
        <w:rPr>
          <w:rFonts w:ascii="TimesNewRomanPSMT" w:hAnsi="TimesNewRomanPSMT" w:cs="TimesNewRomanPSMT"/>
          <w:color w:val="272626"/>
          <w:sz w:val="24"/>
          <w:szCs w:val="24"/>
        </w:rPr>
        <w:t>assurer la sécurité des person</w:t>
      </w:r>
      <w:r w:rsidR="00492615">
        <w:rPr>
          <w:rFonts w:ascii="TimesNewRomanPSMT" w:hAnsi="TimesNewRomanPSMT" w:cs="TimesNewRomanPSMT"/>
          <w:color w:val="272626"/>
          <w:sz w:val="24"/>
          <w:szCs w:val="24"/>
        </w:rPr>
        <w:t xml:space="preserve">nes 2ELGBTQQIA dans l’industrie </w:t>
      </w:r>
      <w:r w:rsidRPr="00492615">
        <w:rPr>
          <w:rFonts w:ascii="TimesNewRomanPSMT" w:hAnsi="TimesNewRomanPSMT" w:cs="TimesNewRomanPSMT"/>
          <w:color w:val="272626"/>
          <w:sz w:val="24"/>
          <w:szCs w:val="24"/>
        </w:rPr>
        <w:t>du sexe.</w:t>
      </w:r>
    </w:p>
    <w:p w14:paraId="0B8A0B74" w14:textId="1E584B6D" w:rsidR="00E147F3" w:rsidRPr="00E147F3" w:rsidRDefault="00E147F3" w:rsidP="00E147F3">
      <w:pPr>
        <w:autoSpaceDE w:val="0"/>
        <w:autoSpaceDN w:val="0"/>
        <w:adjustRightInd w:val="0"/>
        <w:spacing w:line="240" w:lineRule="auto"/>
        <w:rPr>
          <w:rFonts w:ascii="TimesNewRomanPSMT" w:hAnsi="TimesNewRomanPSMT" w:cs="TimesNewRomanPSMT"/>
          <w:color w:val="272626"/>
          <w:sz w:val="24"/>
          <w:szCs w:val="24"/>
        </w:rPr>
      </w:pPr>
    </w:p>
    <w:p w14:paraId="446E8949" w14:textId="4FC94A7F" w:rsidR="00334BA2" w:rsidRDefault="00334BA2" w:rsidP="00334BA2">
      <w:pPr>
        <w:pStyle w:val="ListParagraph"/>
        <w:numPr>
          <w:ilvl w:val="1"/>
          <w:numId w:val="62"/>
        </w:numPr>
        <w:autoSpaceDE w:val="0"/>
        <w:autoSpaceDN w:val="0"/>
        <w:adjustRightInd w:val="0"/>
        <w:spacing w:line="240" w:lineRule="auto"/>
        <w:rPr>
          <w:rFonts w:ascii="TimesNewRomanPSMT" w:hAnsi="TimesNewRomanPSMT" w:cs="TimesNewRomanPSMT"/>
          <w:color w:val="272626"/>
          <w:sz w:val="24"/>
          <w:szCs w:val="24"/>
        </w:rPr>
      </w:pPr>
      <w:r w:rsidRPr="00492615">
        <w:rPr>
          <w:rFonts w:ascii="TimesNewRomanPSMT" w:hAnsi="TimesNewRomanPSMT" w:cs="TimesNewRomanPSMT"/>
          <w:color w:val="272626"/>
          <w:sz w:val="24"/>
          <w:szCs w:val="24"/>
        </w:rPr>
        <w:t xml:space="preserve">Nous demandons à tous les gouvernements, à </w:t>
      </w:r>
      <w:r w:rsidR="00492615">
        <w:rPr>
          <w:rFonts w:ascii="TimesNewRomanPSMT" w:hAnsi="TimesNewRomanPSMT" w:cs="TimesNewRomanPSMT"/>
          <w:color w:val="272626"/>
          <w:sz w:val="24"/>
          <w:szCs w:val="24"/>
        </w:rPr>
        <w:t xml:space="preserve">tous les éducateurs et à toutes </w:t>
      </w:r>
      <w:r w:rsidRPr="00492615">
        <w:rPr>
          <w:rFonts w:ascii="TimesNewRomanPSMT" w:hAnsi="TimesNewRomanPSMT" w:cs="TimesNewRomanPSMT"/>
          <w:color w:val="272626"/>
          <w:sz w:val="24"/>
          <w:szCs w:val="24"/>
        </w:rPr>
        <w:t>les</w:t>
      </w:r>
      <w:r w:rsidR="00492615">
        <w:rPr>
          <w:rFonts w:ascii="TimesNewRomanPSMT" w:hAnsi="TimesNewRomanPSMT" w:cs="TimesNewRomanPSMT"/>
          <w:color w:val="272626"/>
          <w:sz w:val="24"/>
          <w:szCs w:val="24"/>
        </w:rPr>
        <w:t xml:space="preserve"> </w:t>
      </w:r>
      <w:r w:rsidRPr="00492615">
        <w:rPr>
          <w:rFonts w:ascii="TimesNewRomanPSMT" w:hAnsi="TimesNewRomanPSMT" w:cs="TimesNewRomanPSMT"/>
          <w:color w:val="272626"/>
          <w:sz w:val="24"/>
          <w:szCs w:val="24"/>
        </w:rPr>
        <w:t>personnes qui participent à des projets de recherche d’appuyer et de mener des</w:t>
      </w:r>
      <w:r w:rsidR="00492615">
        <w:rPr>
          <w:rFonts w:ascii="TimesNewRomanPSMT" w:hAnsi="TimesNewRomanPSMT" w:cs="TimesNewRomanPSMT"/>
          <w:color w:val="272626"/>
          <w:sz w:val="24"/>
          <w:szCs w:val="24"/>
        </w:rPr>
        <w:t xml:space="preserve"> </w:t>
      </w:r>
      <w:r w:rsidRPr="00492615">
        <w:rPr>
          <w:rFonts w:ascii="TimesNewRomanPSMT" w:hAnsi="TimesNewRomanPSMT" w:cs="TimesNewRomanPSMT"/>
          <w:color w:val="272626"/>
          <w:sz w:val="24"/>
          <w:szCs w:val="24"/>
        </w:rPr>
        <w:t xml:space="preserve">recherches et des initiatives de collecte </w:t>
      </w:r>
      <w:r w:rsidR="00492615">
        <w:rPr>
          <w:rFonts w:ascii="TimesNewRomanPSMT" w:hAnsi="TimesNewRomanPSMT" w:cs="TimesNewRomanPSMT"/>
          <w:color w:val="272626"/>
          <w:sz w:val="24"/>
          <w:szCs w:val="24"/>
        </w:rPr>
        <w:t xml:space="preserve">de données sur le savoir et les </w:t>
      </w:r>
      <w:r w:rsidRPr="00492615">
        <w:rPr>
          <w:rFonts w:ascii="TimesNewRomanPSMT" w:hAnsi="TimesNewRomanPSMT" w:cs="TimesNewRomanPSMT"/>
          <w:color w:val="272626"/>
          <w:sz w:val="24"/>
          <w:szCs w:val="24"/>
        </w:rPr>
        <w:t>enseignements</w:t>
      </w:r>
      <w:r w:rsidR="00492615">
        <w:rPr>
          <w:rFonts w:ascii="TimesNewRomanPSMT" w:hAnsi="TimesNewRomanPSMT" w:cs="TimesNewRomanPSMT"/>
          <w:color w:val="272626"/>
          <w:sz w:val="24"/>
          <w:szCs w:val="24"/>
        </w:rPr>
        <w:t xml:space="preserve"> </w:t>
      </w:r>
      <w:r w:rsidRPr="00492615">
        <w:rPr>
          <w:rFonts w:ascii="TimesNewRomanPSMT" w:hAnsi="TimesNewRomanPSMT" w:cs="TimesNewRomanPSMT"/>
          <w:color w:val="272626"/>
          <w:sz w:val="24"/>
          <w:szCs w:val="24"/>
        </w:rPr>
        <w:t>précoloniaux concernant la place, l</w:t>
      </w:r>
      <w:r w:rsidR="00492615">
        <w:rPr>
          <w:rFonts w:ascii="TimesNewRomanPSMT" w:hAnsi="TimesNewRomanPSMT" w:cs="TimesNewRomanPSMT"/>
          <w:color w:val="272626"/>
          <w:sz w:val="24"/>
          <w:szCs w:val="24"/>
        </w:rPr>
        <w:t xml:space="preserve">es rôles et les responsabilités </w:t>
      </w:r>
      <w:r w:rsidRPr="00492615">
        <w:rPr>
          <w:rFonts w:ascii="TimesNewRomanPSMT" w:hAnsi="TimesNewRomanPSMT" w:cs="TimesNewRomanPSMT"/>
          <w:color w:val="272626"/>
          <w:sz w:val="24"/>
          <w:szCs w:val="24"/>
        </w:rPr>
        <w:t>des</w:t>
      </w:r>
      <w:r w:rsidR="00492615">
        <w:rPr>
          <w:rFonts w:ascii="TimesNewRomanPSMT" w:hAnsi="TimesNewRomanPSMT" w:cs="TimesNewRomanPSMT"/>
          <w:color w:val="272626"/>
          <w:sz w:val="24"/>
          <w:szCs w:val="24"/>
        </w:rPr>
        <w:t xml:space="preserve"> </w:t>
      </w:r>
      <w:r w:rsidRPr="00492615">
        <w:rPr>
          <w:rFonts w:ascii="TimesNewRomanPSMT" w:hAnsi="TimesNewRomanPSMT" w:cs="TimesNewRomanPSMT"/>
          <w:color w:val="272626"/>
          <w:sz w:val="24"/>
          <w:szCs w:val="24"/>
        </w:rPr>
        <w:t>personnes 2ELGBTQQIA dans leur communauté respective, afin de favoriser</w:t>
      </w:r>
      <w:r w:rsidR="00492615">
        <w:rPr>
          <w:rFonts w:ascii="TimesNewRomanPSMT" w:hAnsi="TimesNewRomanPSMT" w:cs="TimesNewRomanPSMT"/>
          <w:color w:val="272626"/>
          <w:sz w:val="24"/>
          <w:szCs w:val="24"/>
        </w:rPr>
        <w:t xml:space="preserve"> </w:t>
      </w:r>
      <w:r w:rsidRPr="00492615">
        <w:rPr>
          <w:rFonts w:ascii="TimesNewRomanPSMT" w:hAnsi="TimesNewRomanPSMT" w:cs="TimesNewRomanPSMT"/>
          <w:color w:val="272626"/>
          <w:sz w:val="24"/>
          <w:szCs w:val="24"/>
        </w:rPr>
        <w:t>leur sentiment d’appartenance, leur sécurité et leur bien-être.</w:t>
      </w:r>
    </w:p>
    <w:p w14:paraId="783BD85A" w14:textId="7031A966" w:rsidR="00E147F3" w:rsidRPr="00E147F3" w:rsidRDefault="00E147F3" w:rsidP="00E147F3">
      <w:pPr>
        <w:autoSpaceDE w:val="0"/>
        <w:autoSpaceDN w:val="0"/>
        <w:adjustRightInd w:val="0"/>
        <w:spacing w:line="240" w:lineRule="auto"/>
        <w:rPr>
          <w:rFonts w:ascii="TimesNewRomanPSMT" w:hAnsi="TimesNewRomanPSMT" w:cs="TimesNewRomanPSMT"/>
          <w:color w:val="272626"/>
          <w:sz w:val="24"/>
          <w:szCs w:val="24"/>
        </w:rPr>
      </w:pPr>
    </w:p>
    <w:p w14:paraId="62111EA5" w14:textId="07B976F6" w:rsidR="00334BA2" w:rsidRDefault="00334BA2" w:rsidP="00334BA2">
      <w:pPr>
        <w:pStyle w:val="ListParagraph"/>
        <w:numPr>
          <w:ilvl w:val="1"/>
          <w:numId w:val="62"/>
        </w:numPr>
        <w:autoSpaceDE w:val="0"/>
        <w:autoSpaceDN w:val="0"/>
        <w:adjustRightInd w:val="0"/>
        <w:spacing w:line="240" w:lineRule="auto"/>
        <w:rPr>
          <w:rFonts w:ascii="TimesNewRomanPSMT" w:hAnsi="TimesNewRomanPSMT" w:cs="TimesNewRomanPSMT"/>
          <w:color w:val="272626"/>
          <w:sz w:val="24"/>
          <w:szCs w:val="24"/>
        </w:rPr>
      </w:pPr>
      <w:r w:rsidRPr="00492615">
        <w:rPr>
          <w:rFonts w:ascii="TimesNewRomanPSMT" w:hAnsi="TimesNewRomanPSMT" w:cs="TimesNewRomanPSMT"/>
          <w:color w:val="272626"/>
          <w:sz w:val="24"/>
          <w:szCs w:val="24"/>
        </w:rPr>
        <w:t xml:space="preserve">Nous demandons à tous les gouvernements et à </w:t>
      </w:r>
      <w:r w:rsidR="00492615">
        <w:rPr>
          <w:rFonts w:ascii="TimesNewRomanPSMT" w:hAnsi="TimesNewRomanPSMT" w:cs="TimesNewRomanPSMT"/>
          <w:color w:val="272626"/>
          <w:sz w:val="24"/>
          <w:szCs w:val="24"/>
        </w:rPr>
        <w:t xml:space="preserve">tous les éducateurs de financer </w:t>
      </w:r>
      <w:r w:rsidRPr="00492615">
        <w:rPr>
          <w:rFonts w:ascii="TimesNewRomanPSMT" w:hAnsi="TimesNewRomanPSMT" w:cs="TimesNewRomanPSMT"/>
          <w:color w:val="272626"/>
          <w:sz w:val="24"/>
          <w:szCs w:val="24"/>
        </w:rPr>
        <w:t>et de</w:t>
      </w:r>
      <w:r w:rsidR="00492615">
        <w:rPr>
          <w:rFonts w:ascii="TimesNewRomanPSMT" w:hAnsi="TimesNewRomanPSMT" w:cs="TimesNewRomanPSMT"/>
          <w:color w:val="272626"/>
          <w:sz w:val="24"/>
          <w:szCs w:val="24"/>
        </w:rPr>
        <w:t xml:space="preserve"> </w:t>
      </w:r>
      <w:r w:rsidRPr="00492615">
        <w:rPr>
          <w:rFonts w:ascii="TimesNewRomanPSMT" w:hAnsi="TimesNewRomanPSMT" w:cs="TimesNewRomanPSMT"/>
          <w:color w:val="272626"/>
          <w:sz w:val="24"/>
          <w:szCs w:val="24"/>
        </w:rPr>
        <w:t xml:space="preserve">soutenir les rassemblements de Gardiens </w:t>
      </w:r>
      <w:r w:rsidR="00492615">
        <w:rPr>
          <w:rFonts w:ascii="TimesNewRomanPSMT" w:hAnsi="TimesNewRomanPSMT" w:cs="TimesNewRomanPSMT"/>
          <w:color w:val="272626"/>
          <w:sz w:val="24"/>
          <w:szCs w:val="24"/>
        </w:rPr>
        <w:t xml:space="preserve">du savoir sur la question de la </w:t>
      </w:r>
      <w:r w:rsidRPr="00492615">
        <w:rPr>
          <w:rFonts w:ascii="TimesNewRomanPSMT" w:hAnsi="TimesNewRomanPSMT" w:cs="TimesNewRomanPSMT"/>
          <w:color w:val="272626"/>
          <w:sz w:val="24"/>
          <w:szCs w:val="24"/>
        </w:rPr>
        <w:t>réappropriation</w:t>
      </w:r>
      <w:r w:rsidR="00492615">
        <w:rPr>
          <w:rFonts w:ascii="TimesNewRomanPSMT" w:hAnsi="TimesNewRomanPSMT" w:cs="TimesNewRomanPSMT"/>
          <w:color w:val="272626"/>
          <w:sz w:val="24"/>
          <w:szCs w:val="24"/>
        </w:rPr>
        <w:t xml:space="preserve"> </w:t>
      </w:r>
      <w:r w:rsidRPr="00492615">
        <w:rPr>
          <w:rFonts w:ascii="TimesNewRomanPSMT" w:hAnsi="TimesNewRomanPSMT" w:cs="TimesNewRomanPSMT"/>
          <w:color w:val="272626"/>
          <w:sz w:val="24"/>
          <w:szCs w:val="24"/>
        </w:rPr>
        <w:t>de l’espace et du sentiment d’ap</w:t>
      </w:r>
      <w:r w:rsidR="00492615">
        <w:rPr>
          <w:rFonts w:ascii="TimesNewRomanPSMT" w:hAnsi="TimesNewRomanPSMT" w:cs="TimesNewRomanPSMT"/>
          <w:color w:val="272626"/>
          <w:sz w:val="24"/>
          <w:szCs w:val="24"/>
        </w:rPr>
        <w:t xml:space="preserve">partenance à la communauté pour </w:t>
      </w:r>
      <w:r w:rsidRPr="00492615">
        <w:rPr>
          <w:rFonts w:ascii="TimesNewRomanPSMT" w:hAnsi="TimesNewRomanPSMT" w:cs="TimesNewRomanPSMT"/>
          <w:color w:val="272626"/>
          <w:sz w:val="24"/>
          <w:szCs w:val="24"/>
        </w:rPr>
        <w:t>les</w:t>
      </w:r>
      <w:r w:rsidR="00492615">
        <w:rPr>
          <w:rFonts w:ascii="TimesNewRomanPSMT" w:hAnsi="TimesNewRomanPSMT" w:cs="TimesNewRomanPSMT"/>
          <w:color w:val="272626"/>
          <w:sz w:val="24"/>
          <w:szCs w:val="24"/>
        </w:rPr>
        <w:t xml:space="preserve"> </w:t>
      </w:r>
      <w:r w:rsidRPr="00492615">
        <w:rPr>
          <w:rFonts w:ascii="TimesNewRomanPSMT" w:hAnsi="TimesNewRomanPSMT" w:cs="TimesNewRomanPSMT"/>
          <w:color w:val="272626"/>
          <w:sz w:val="24"/>
          <w:szCs w:val="24"/>
        </w:rPr>
        <w:t>personnes 2ELGBTQQIA.</w:t>
      </w:r>
    </w:p>
    <w:p w14:paraId="71157DFA" w14:textId="27C30AC3" w:rsidR="00E147F3" w:rsidRPr="00E147F3" w:rsidRDefault="00E147F3" w:rsidP="00E147F3">
      <w:pPr>
        <w:autoSpaceDE w:val="0"/>
        <w:autoSpaceDN w:val="0"/>
        <w:adjustRightInd w:val="0"/>
        <w:spacing w:line="240" w:lineRule="auto"/>
        <w:rPr>
          <w:rFonts w:ascii="TimesNewRomanPSMT" w:hAnsi="TimesNewRomanPSMT" w:cs="TimesNewRomanPSMT"/>
          <w:color w:val="272626"/>
          <w:sz w:val="24"/>
          <w:szCs w:val="24"/>
        </w:rPr>
      </w:pPr>
    </w:p>
    <w:p w14:paraId="2121CD76" w14:textId="58B22067" w:rsidR="00334BA2" w:rsidRDefault="00334BA2" w:rsidP="00334BA2">
      <w:pPr>
        <w:pStyle w:val="ListParagraph"/>
        <w:numPr>
          <w:ilvl w:val="1"/>
          <w:numId w:val="62"/>
        </w:numPr>
        <w:autoSpaceDE w:val="0"/>
        <w:autoSpaceDN w:val="0"/>
        <w:adjustRightInd w:val="0"/>
        <w:spacing w:line="240" w:lineRule="auto"/>
        <w:rPr>
          <w:rFonts w:ascii="TimesNewRomanPSMT" w:hAnsi="TimesNewRomanPSMT" w:cs="TimesNewRomanPSMT"/>
          <w:color w:val="272626"/>
          <w:sz w:val="24"/>
          <w:szCs w:val="24"/>
        </w:rPr>
      </w:pPr>
      <w:r w:rsidRPr="00492615">
        <w:rPr>
          <w:rFonts w:ascii="TimesNewRomanPSMT" w:hAnsi="TimesNewRomanPSMT" w:cs="TimesNewRomanPSMT"/>
          <w:color w:val="272626"/>
          <w:sz w:val="24"/>
          <w:szCs w:val="24"/>
        </w:rPr>
        <w:t>Nous demandons à tous les gouvernements, à tous les fournisseurs de serv</w:t>
      </w:r>
      <w:r w:rsidR="00492615">
        <w:rPr>
          <w:rFonts w:ascii="TimesNewRomanPSMT" w:hAnsi="TimesNewRomanPSMT" w:cs="TimesNewRomanPSMT"/>
          <w:color w:val="272626"/>
          <w:sz w:val="24"/>
          <w:szCs w:val="24"/>
        </w:rPr>
        <w:t xml:space="preserve">ices </w:t>
      </w:r>
      <w:r w:rsidRPr="00492615">
        <w:rPr>
          <w:rFonts w:ascii="TimesNewRomanPSMT" w:hAnsi="TimesNewRomanPSMT" w:cs="TimesNewRomanPSMT"/>
          <w:color w:val="272626"/>
          <w:sz w:val="24"/>
          <w:szCs w:val="24"/>
        </w:rPr>
        <w:t>et à</w:t>
      </w:r>
      <w:r w:rsidR="00492615">
        <w:rPr>
          <w:rFonts w:ascii="TimesNewRomanPSMT" w:hAnsi="TimesNewRomanPSMT" w:cs="TimesNewRomanPSMT"/>
          <w:color w:val="272626"/>
          <w:sz w:val="24"/>
          <w:szCs w:val="24"/>
        </w:rPr>
        <w:t xml:space="preserve"> </w:t>
      </w:r>
      <w:r w:rsidRPr="00492615">
        <w:rPr>
          <w:rFonts w:ascii="TimesNewRomanPSMT" w:hAnsi="TimesNewRomanPSMT" w:cs="TimesNewRomanPSMT"/>
          <w:color w:val="272626"/>
          <w:sz w:val="24"/>
          <w:szCs w:val="24"/>
        </w:rPr>
        <w:t>tous les éducateurs de financer et</w:t>
      </w:r>
      <w:r w:rsidR="00492615">
        <w:rPr>
          <w:rFonts w:ascii="TimesNewRomanPSMT" w:hAnsi="TimesNewRomanPSMT" w:cs="TimesNewRomanPSMT"/>
          <w:color w:val="272626"/>
          <w:sz w:val="24"/>
          <w:szCs w:val="24"/>
        </w:rPr>
        <w:t xml:space="preserve"> de soutenir la rééducation des </w:t>
      </w:r>
      <w:r w:rsidRPr="00492615">
        <w:rPr>
          <w:rFonts w:ascii="TimesNewRomanPSMT" w:hAnsi="TimesNewRomanPSMT" w:cs="TimesNewRomanPSMT"/>
          <w:color w:val="272626"/>
          <w:sz w:val="24"/>
          <w:szCs w:val="24"/>
        </w:rPr>
        <w:t>communautés et des</w:t>
      </w:r>
      <w:r w:rsidR="00492615">
        <w:rPr>
          <w:rFonts w:ascii="TimesNewRomanPSMT" w:hAnsi="TimesNewRomanPSMT" w:cs="TimesNewRomanPSMT"/>
          <w:color w:val="272626"/>
          <w:sz w:val="24"/>
          <w:szCs w:val="24"/>
        </w:rPr>
        <w:t xml:space="preserve"> </w:t>
      </w:r>
      <w:r w:rsidRPr="00492615">
        <w:rPr>
          <w:rFonts w:ascii="TimesNewRomanPSMT" w:hAnsi="TimesNewRomanPSMT" w:cs="TimesNewRomanPSMT"/>
          <w:color w:val="272626"/>
          <w:sz w:val="24"/>
          <w:szCs w:val="24"/>
        </w:rPr>
        <w:t>personnes qui ont</w:t>
      </w:r>
      <w:r w:rsidR="00492615">
        <w:rPr>
          <w:rFonts w:ascii="TimesNewRomanPSMT" w:hAnsi="TimesNewRomanPSMT" w:cs="TimesNewRomanPSMT"/>
          <w:color w:val="272626"/>
          <w:sz w:val="24"/>
          <w:szCs w:val="24"/>
        </w:rPr>
        <w:t xml:space="preserve"> appris à rejeter les personnes </w:t>
      </w:r>
      <w:r w:rsidRPr="00492615">
        <w:rPr>
          <w:rFonts w:ascii="TimesNewRomanPSMT" w:hAnsi="TimesNewRomanPSMT" w:cs="TimesNewRomanPSMT"/>
          <w:color w:val="272626"/>
          <w:sz w:val="24"/>
          <w:szCs w:val="24"/>
        </w:rPr>
        <w:t>2ELGBTQQIA ou qui nient la place</w:t>
      </w:r>
      <w:r w:rsidR="00492615">
        <w:rPr>
          <w:rFonts w:ascii="TimesNewRomanPSMT" w:hAnsi="TimesNewRomanPSMT" w:cs="TimesNewRomanPSMT"/>
          <w:color w:val="272626"/>
          <w:sz w:val="24"/>
          <w:szCs w:val="24"/>
        </w:rPr>
        <w:t xml:space="preserve"> </w:t>
      </w:r>
      <w:r w:rsidRPr="00492615">
        <w:rPr>
          <w:rFonts w:ascii="TimesNewRomanPSMT" w:hAnsi="TimesNewRomanPSMT" w:cs="TimesNewRomanPSMT"/>
          <w:color w:val="272626"/>
          <w:sz w:val="24"/>
          <w:szCs w:val="24"/>
        </w:rPr>
        <w:t>importante qui</w:t>
      </w:r>
      <w:r w:rsidR="00492615">
        <w:rPr>
          <w:rFonts w:ascii="TimesNewRomanPSMT" w:hAnsi="TimesNewRomanPSMT" w:cs="TimesNewRomanPSMT"/>
          <w:color w:val="272626"/>
          <w:sz w:val="24"/>
          <w:szCs w:val="24"/>
        </w:rPr>
        <w:t xml:space="preserve"> leur revient historiquement et </w:t>
      </w:r>
      <w:r w:rsidRPr="00492615">
        <w:rPr>
          <w:rFonts w:ascii="TimesNewRomanPSMT" w:hAnsi="TimesNewRomanPSMT" w:cs="TimesNewRomanPSMT"/>
          <w:color w:val="272626"/>
          <w:sz w:val="24"/>
          <w:szCs w:val="24"/>
        </w:rPr>
        <w:t>actuellement au sein des communautés et</w:t>
      </w:r>
      <w:r w:rsidR="00492615">
        <w:rPr>
          <w:rFonts w:ascii="TimesNewRomanPSMT" w:hAnsi="TimesNewRomanPSMT" w:cs="TimesNewRomanPSMT"/>
          <w:color w:val="272626"/>
          <w:sz w:val="24"/>
          <w:szCs w:val="24"/>
        </w:rPr>
        <w:t xml:space="preserve"> </w:t>
      </w:r>
      <w:r w:rsidRPr="00492615">
        <w:rPr>
          <w:rFonts w:ascii="TimesNewRomanPSMT" w:hAnsi="TimesNewRomanPSMT" w:cs="TimesNewRomanPSMT"/>
          <w:color w:val="272626"/>
          <w:sz w:val="24"/>
          <w:szCs w:val="24"/>
        </w:rPr>
        <w:t xml:space="preserve">des </w:t>
      </w:r>
      <w:r w:rsidR="00492615">
        <w:rPr>
          <w:rFonts w:ascii="TimesNewRomanPSMT" w:hAnsi="TimesNewRomanPSMT" w:cs="TimesNewRomanPSMT"/>
          <w:color w:val="272626"/>
          <w:sz w:val="24"/>
          <w:szCs w:val="24"/>
        </w:rPr>
        <w:t xml:space="preserve">cérémonies. Nous leur demandons </w:t>
      </w:r>
      <w:r w:rsidRPr="00492615">
        <w:rPr>
          <w:rFonts w:ascii="TimesNewRomanPSMT" w:hAnsi="TimesNewRomanPSMT" w:cs="TimesNewRomanPSMT"/>
          <w:color w:val="272626"/>
          <w:sz w:val="24"/>
          <w:szCs w:val="24"/>
        </w:rPr>
        <w:t xml:space="preserve">en outre de lutter contre la </w:t>
      </w:r>
      <w:proofErr w:type="spellStart"/>
      <w:r w:rsidRPr="00492615">
        <w:rPr>
          <w:rFonts w:ascii="TimesNewRomanPSMT" w:hAnsi="TimesNewRomanPSMT" w:cs="TimesNewRomanPSMT"/>
          <w:color w:val="272626"/>
          <w:sz w:val="24"/>
          <w:szCs w:val="24"/>
        </w:rPr>
        <w:t>transphobie</w:t>
      </w:r>
      <w:proofErr w:type="spellEnd"/>
      <w:r w:rsidRPr="00492615">
        <w:rPr>
          <w:rFonts w:ascii="TimesNewRomanPSMT" w:hAnsi="TimesNewRomanPSMT" w:cs="TimesNewRomanPSMT"/>
          <w:color w:val="272626"/>
          <w:sz w:val="24"/>
          <w:szCs w:val="24"/>
        </w:rPr>
        <w:t xml:space="preserve"> et</w:t>
      </w:r>
      <w:r w:rsidR="00492615">
        <w:rPr>
          <w:rFonts w:ascii="TimesNewRomanPSMT" w:hAnsi="TimesNewRomanPSMT" w:cs="TimesNewRomanPSMT"/>
          <w:color w:val="272626"/>
          <w:sz w:val="24"/>
          <w:szCs w:val="24"/>
        </w:rPr>
        <w:t xml:space="preserve"> </w:t>
      </w:r>
      <w:r w:rsidRPr="00492615">
        <w:rPr>
          <w:rFonts w:ascii="TimesNewRomanPSMT" w:hAnsi="TimesNewRomanPSMT" w:cs="TimesNewRomanPSMT"/>
          <w:color w:val="272626"/>
          <w:sz w:val="24"/>
          <w:szCs w:val="24"/>
        </w:rPr>
        <w:t>l’homop</w:t>
      </w:r>
      <w:r w:rsidR="00492615">
        <w:rPr>
          <w:rFonts w:ascii="TimesNewRomanPSMT" w:hAnsi="TimesNewRomanPSMT" w:cs="TimesNewRomanPSMT"/>
          <w:color w:val="272626"/>
          <w:sz w:val="24"/>
          <w:szCs w:val="24"/>
        </w:rPr>
        <w:t xml:space="preserve">hobie dans les communautés afin </w:t>
      </w:r>
      <w:r w:rsidRPr="00492615">
        <w:rPr>
          <w:rFonts w:ascii="TimesNewRomanPSMT" w:hAnsi="TimesNewRomanPSMT" w:cs="TimesNewRomanPSMT"/>
          <w:color w:val="272626"/>
          <w:sz w:val="24"/>
          <w:szCs w:val="24"/>
        </w:rPr>
        <w:t>de garantir l’accès à la culture pour les</w:t>
      </w:r>
      <w:r w:rsidR="00492615">
        <w:rPr>
          <w:rFonts w:ascii="TimesNewRomanPSMT" w:hAnsi="TimesNewRomanPSMT" w:cs="TimesNewRomanPSMT"/>
          <w:color w:val="272626"/>
          <w:sz w:val="24"/>
          <w:szCs w:val="24"/>
        </w:rPr>
        <w:t xml:space="preserve"> </w:t>
      </w:r>
      <w:r w:rsidRPr="00492615">
        <w:rPr>
          <w:rFonts w:ascii="TimesNewRomanPSMT" w:hAnsi="TimesNewRomanPSMT" w:cs="TimesNewRomanPSMT"/>
          <w:color w:val="272626"/>
          <w:sz w:val="24"/>
          <w:szCs w:val="24"/>
        </w:rPr>
        <w:t>person</w:t>
      </w:r>
      <w:r w:rsidR="00492615">
        <w:rPr>
          <w:rFonts w:ascii="TimesNewRomanPSMT" w:hAnsi="TimesNewRomanPSMT" w:cs="TimesNewRomanPSMT"/>
          <w:color w:val="272626"/>
          <w:sz w:val="24"/>
          <w:szCs w:val="24"/>
        </w:rPr>
        <w:t xml:space="preserve">nes 2ELGBTQQIA (par exemple, au </w:t>
      </w:r>
      <w:r w:rsidRPr="00492615">
        <w:rPr>
          <w:rFonts w:ascii="TimesNewRomanPSMT" w:hAnsi="TimesNewRomanPSMT" w:cs="TimesNewRomanPSMT"/>
          <w:color w:val="272626"/>
          <w:sz w:val="24"/>
          <w:szCs w:val="24"/>
        </w:rPr>
        <w:t>moyen de programmes de lutte contre</w:t>
      </w:r>
      <w:r w:rsidR="00492615">
        <w:rPr>
          <w:rFonts w:ascii="TimesNewRomanPSMT" w:hAnsi="TimesNewRomanPSMT" w:cs="TimesNewRomanPSMT"/>
          <w:color w:val="272626"/>
          <w:sz w:val="24"/>
          <w:szCs w:val="24"/>
        </w:rPr>
        <w:t xml:space="preserve"> </w:t>
      </w:r>
      <w:r w:rsidRPr="00492615">
        <w:rPr>
          <w:rFonts w:ascii="TimesNewRomanPSMT" w:hAnsi="TimesNewRomanPSMT" w:cs="TimesNewRomanPSMT"/>
          <w:color w:val="272626"/>
          <w:sz w:val="24"/>
          <w:szCs w:val="24"/>
        </w:rPr>
        <w:t xml:space="preserve">l’homophobie et la </w:t>
      </w:r>
      <w:proofErr w:type="spellStart"/>
      <w:r w:rsidRPr="00492615">
        <w:rPr>
          <w:rFonts w:ascii="TimesNewRomanPSMT" w:hAnsi="TimesNewRomanPSMT" w:cs="TimesNewRomanPSMT"/>
          <w:color w:val="272626"/>
          <w:sz w:val="24"/>
          <w:szCs w:val="24"/>
        </w:rPr>
        <w:t>transphobie</w:t>
      </w:r>
      <w:proofErr w:type="spellEnd"/>
      <w:r w:rsidRPr="00492615">
        <w:rPr>
          <w:rFonts w:ascii="TimesNewRomanPSMT" w:hAnsi="TimesNewRomanPSMT" w:cs="TimesNewRomanPSMT"/>
          <w:color w:val="272626"/>
          <w:sz w:val="24"/>
          <w:szCs w:val="24"/>
        </w:rPr>
        <w:t>.</w:t>
      </w:r>
    </w:p>
    <w:p w14:paraId="4491EB94" w14:textId="29720DAA" w:rsidR="00E147F3" w:rsidRPr="00E147F3" w:rsidRDefault="00E147F3" w:rsidP="00E147F3">
      <w:pPr>
        <w:autoSpaceDE w:val="0"/>
        <w:autoSpaceDN w:val="0"/>
        <w:adjustRightInd w:val="0"/>
        <w:spacing w:line="240" w:lineRule="auto"/>
        <w:rPr>
          <w:rFonts w:ascii="TimesNewRomanPSMT" w:hAnsi="TimesNewRomanPSMT" w:cs="TimesNewRomanPSMT"/>
          <w:color w:val="272626"/>
          <w:sz w:val="24"/>
          <w:szCs w:val="24"/>
        </w:rPr>
      </w:pPr>
    </w:p>
    <w:p w14:paraId="5C3B35D1" w14:textId="4C9ABA1D" w:rsidR="00334BA2" w:rsidRDefault="00334BA2" w:rsidP="00334BA2">
      <w:pPr>
        <w:pStyle w:val="ListParagraph"/>
        <w:numPr>
          <w:ilvl w:val="1"/>
          <w:numId w:val="62"/>
        </w:numPr>
        <w:autoSpaceDE w:val="0"/>
        <w:autoSpaceDN w:val="0"/>
        <w:adjustRightInd w:val="0"/>
        <w:spacing w:line="240" w:lineRule="auto"/>
        <w:rPr>
          <w:rFonts w:ascii="TimesNewRomanPSMT" w:hAnsi="TimesNewRomanPSMT" w:cs="TimesNewRomanPSMT"/>
          <w:color w:val="272626"/>
          <w:sz w:val="24"/>
          <w:szCs w:val="24"/>
        </w:rPr>
      </w:pPr>
      <w:r w:rsidRPr="00E147F3">
        <w:rPr>
          <w:rFonts w:ascii="TimesNewRomanPSMT" w:hAnsi="TimesNewRomanPSMT" w:cs="TimesNewRomanPSMT"/>
          <w:color w:val="272626"/>
          <w:sz w:val="24"/>
          <w:szCs w:val="24"/>
        </w:rPr>
        <w:t>Nous demandons à tous les gouvernement</w:t>
      </w:r>
      <w:r w:rsidR="00E147F3">
        <w:rPr>
          <w:rFonts w:ascii="TimesNewRomanPSMT" w:hAnsi="TimesNewRomanPSMT" w:cs="TimesNewRomanPSMT"/>
          <w:color w:val="272626"/>
          <w:sz w:val="24"/>
          <w:szCs w:val="24"/>
        </w:rPr>
        <w:t xml:space="preserve">s et à tous les fournisseurs de </w:t>
      </w:r>
      <w:r w:rsidRPr="00E147F3">
        <w:rPr>
          <w:rFonts w:ascii="TimesNewRomanPSMT" w:hAnsi="TimesNewRomanPSMT" w:cs="TimesNewRomanPSMT"/>
          <w:color w:val="272626"/>
          <w:sz w:val="24"/>
          <w:szCs w:val="24"/>
        </w:rPr>
        <w:t>services de</w:t>
      </w:r>
      <w:r w:rsidR="00E147F3">
        <w:rPr>
          <w:rFonts w:ascii="TimesNewRomanPSMT" w:hAnsi="TimesNewRomanPSMT" w:cs="TimesNewRomanPSMT"/>
          <w:color w:val="272626"/>
          <w:sz w:val="24"/>
          <w:szCs w:val="24"/>
        </w:rPr>
        <w:t xml:space="preserve"> </w:t>
      </w:r>
      <w:r w:rsidRPr="00E147F3">
        <w:rPr>
          <w:rFonts w:ascii="TimesNewRomanPSMT" w:hAnsi="TimesNewRomanPSMT" w:cs="TimesNewRomanPSMT"/>
          <w:color w:val="272626"/>
          <w:sz w:val="24"/>
          <w:szCs w:val="24"/>
        </w:rPr>
        <w:t>sensibiliser ces derniers aux réalité</w:t>
      </w:r>
      <w:r w:rsidR="00E147F3">
        <w:rPr>
          <w:rFonts w:ascii="TimesNewRomanPSMT" w:hAnsi="TimesNewRomanPSMT" w:cs="TimesNewRomanPSMT"/>
          <w:color w:val="272626"/>
          <w:sz w:val="24"/>
          <w:szCs w:val="24"/>
        </w:rPr>
        <w:t xml:space="preserve">s des personnes 2ELGBTQQIA et à </w:t>
      </w:r>
      <w:r w:rsidRPr="00E147F3">
        <w:rPr>
          <w:rFonts w:ascii="TimesNewRomanPSMT" w:hAnsi="TimesNewRomanPSMT" w:cs="TimesNewRomanPSMT"/>
          <w:color w:val="272626"/>
          <w:sz w:val="24"/>
          <w:szCs w:val="24"/>
        </w:rPr>
        <w:t>leurs</w:t>
      </w:r>
      <w:r w:rsidR="00E147F3">
        <w:rPr>
          <w:rFonts w:ascii="TimesNewRomanPSMT" w:hAnsi="TimesNewRomanPSMT" w:cs="TimesNewRomanPSMT"/>
          <w:color w:val="272626"/>
          <w:sz w:val="24"/>
          <w:szCs w:val="24"/>
        </w:rPr>
        <w:t xml:space="preserve"> </w:t>
      </w:r>
      <w:r w:rsidRPr="00E147F3">
        <w:rPr>
          <w:rFonts w:ascii="TimesNewRomanPSMT" w:hAnsi="TimesNewRomanPSMT" w:cs="TimesNewRomanPSMT"/>
          <w:color w:val="272626"/>
          <w:sz w:val="24"/>
          <w:szCs w:val="24"/>
        </w:rPr>
        <w:t>besoins distinctifs, et d’offrir des format</w:t>
      </w:r>
      <w:r w:rsidR="00E147F3">
        <w:rPr>
          <w:rFonts w:ascii="TimesNewRomanPSMT" w:hAnsi="TimesNewRomanPSMT" w:cs="TimesNewRomanPSMT"/>
          <w:color w:val="272626"/>
          <w:sz w:val="24"/>
          <w:szCs w:val="24"/>
        </w:rPr>
        <w:t xml:space="preserve">ions obligatoires en matière de </w:t>
      </w:r>
      <w:r w:rsidRPr="00E147F3">
        <w:rPr>
          <w:rFonts w:ascii="TimesNewRomanPSMT" w:hAnsi="TimesNewRomanPSMT" w:cs="TimesNewRomanPSMT"/>
          <w:color w:val="272626"/>
          <w:sz w:val="24"/>
          <w:szCs w:val="24"/>
        </w:rPr>
        <w:t>compétence</w:t>
      </w:r>
      <w:r w:rsidR="00E147F3">
        <w:rPr>
          <w:rFonts w:ascii="TimesNewRomanPSMT" w:hAnsi="TimesNewRomanPSMT" w:cs="TimesNewRomanPSMT"/>
          <w:color w:val="272626"/>
          <w:sz w:val="24"/>
          <w:szCs w:val="24"/>
        </w:rPr>
        <w:t xml:space="preserve"> </w:t>
      </w:r>
      <w:r w:rsidRPr="00E147F3">
        <w:rPr>
          <w:rFonts w:ascii="TimesNewRomanPSMT" w:hAnsi="TimesNewRomanPSMT" w:cs="TimesNewRomanPSMT"/>
          <w:color w:val="272626"/>
          <w:sz w:val="24"/>
          <w:szCs w:val="24"/>
        </w:rPr>
        <w:t xml:space="preserve">culturelle à tous les fournisseurs de </w:t>
      </w:r>
      <w:r w:rsidR="00E147F3">
        <w:rPr>
          <w:rFonts w:ascii="TimesNewRomanPSMT" w:hAnsi="TimesNewRomanPSMT" w:cs="TimesNewRomanPSMT"/>
          <w:color w:val="272626"/>
          <w:sz w:val="24"/>
          <w:szCs w:val="24"/>
        </w:rPr>
        <w:t xml:space="preserve">services sociaux, y compris des </w:t>
      </w:r>
      <w:r w:rsidRPr="00E147F3">
        <w:rPr>
          <w:rFonts w:ascii="TimesNewRomanPSMT" w:hAnsi="TimesNewRomanPSMT" w:cs="TimesNewRomanPSMT"/>
          <w:color w:val="272626"/>
          <w:sz w:val="24"/>
          <w:szCs w:val="24"/>
        </w:rPr>
        <w:t>formations</w:t>
      </w:r>
      <w:r w:rsidR="00E147F3">
        <w:rPr>
          <w:rFonts w:ascii="TimesNewRomanPSMT" w:hAnsi="TimesNewRomanPSMT" w:cs="TimesNewRomanPSMT"/>
          <w:color w:val="272626"/>
          <w:sz w:val="24"/>
          <w:szCs w:val="24"/>
        </w:rPr>
        <w:t xml:space="preserve"> </w:t>
      </w:r>
      <w:r w:rsidRPr="00E147F3">
        <w:rPr>
          <w:rFonts w:ascii="TimesNewRomanPSMT" w:hAnsi="TimesNewRomanPSMT" w:cs="TimesNewRomanPSMT"/>
          <w:color w:val="272626"/>
          <w:sz w:val="24"/>
          <w:szCs w:val="24"/>
        </w:rPr>
        <w:t>sur les études autochtones, sur la sensib</w:t>
      </w:r>
      <w:r w:rsidR="00E147F3">
        <w:rPr>
          <w:rFonts w:ascii="TimesNewRomanPSMT" w:hAnsi="TimesNewRomanPSMT" w:cs="TimesNewRomanPSMT"/>
          <w:color w:val="272626"/>
          <w:sz w:val="24"/>
          <w:szCs w:val="24"/>
        </w:rPr>
        <w:t xml:space="preserve">ilisation à la culture, sur les </w:t>
      </w:r>
      <w:r w:rsidRPr="00E147F3">
        <w:rPr>
          <w:rFonts w:ascii="TimesNewRomanPSMT" w:hAnsi="TimesNewRomanPSMT" w:cs="TimesNewRomanPSMT"/>
          <w:color w:val="272626"/>
          <w:sz w:val="24"/>
          <w:szCs w:val="24"/>
        </w:rPr>
        <w:t>soins tenant</w:t>
      </w:r>
      <w:r w:rsidR="00E147F3">
        <w:rPr>
          <w:rFonts w:ascii="TimesNewRomanPSMT" w:hAnsi="TimesNewRomanPSMT" w:cs="TimesNewRomanPSMT"/>
          <w:color w:val="272626"/>
          <w:sz w:val="24"/>
          <w:szCs w:val="24"/>
        </w:rPr>
        <w:t xml:space="preserve"> </w:t>
      </w:r>
      <w:r w:rsidRPr="00E147F3">
        <w:rPr>
          <w:rFonts w:ascii="TimesNewRomanPSMT" w:hAnsi="TimesNewRomanPSMT" w:cs="TimesNewRomanPSMT"/>
          <w:color w:val="272626"/>
          <w:sz w:val="24"/>
          <w:szCs w:val="24"/>
        </w:rPr>
        <w:t>compte des traumatismes, sur la l</w:t>
      </w:r>
      <w:r w:rsidR="00E147F3">
        <w:rPr>
          <w:rFonts w:ascii="TimesNewRomanPSMT" w:hAnsi="TimesNewRomanPSMT" w:cs="TimesNewRomanPSMT"/>
          <w:color w:val="272626"/>
          <w:sz w:val="24"/>
          <w:szCs w:val="24"/>
        </w:rPr>
        <w:t xml:space="preserve">utte contre l’oppression et sur </w:t>
      </w:r>
      <w:r w:rsidRPr="00E147F3">
        <w:rPr>
          <w:rFonts w:ascii="TimesNewRomanPSMT" w:hAnsi="TimesNewRomanPSMT" w:cs="TimesNewRomanPSMT"/>
          <w:color w:val="272626"/>
          <w:sz w:val="24"/>
          <w:szCs w:val="24"/>
        </w:rPr>
        <w:t>l’inclusion des</w:t>
      </w:r>
      <w:r w:rsidR="00E147F3">
        <w:rPr>
          <w:rFonts w:ascii="TimesNewRomanPSMT" w:hAnsi="TimesNewRomanPSMT" w:cs="TimesNewRomanPSMT"/>
          <w:color w:val="272626"/>
          <w:sz w:val="24"/>
          <w:szCs w:val="24"/>
        </w:rPr>
        <w:t xml:space="preserve"> </w:t>
      </w:r>
      <w:r w:rsidRPr="00E147F3">
        <w:rPr>
          <w:rFonts w:ascii="TimesNewRomanPSMT" w:hAnsi="TimesNewRomanPSMT" w:cs="TimesNewRomanPSMT"/>
          <w:color w:val="272626"/>
          <w:sz w:val="24"/>
          <w:szCs w:val="24"/>
        </w:rPr>
        <w:t>personnes 2ELGBTQQIA dans un</w:t>
      </w:r>
      <w:r w:rsidR="00E147F3">
        <w:rPr>
          <w:rFonts w:ascii="TimesNewRomanPSMT" w:hAnsi="TimesNewRomanPSMT" w:cs="TimesNewRomanPSMT"/>
          <w:color w:val="272626"/>
          <w:sz w:val="24"/>
          <w:szCs w:val="24"/>
        </w:rPr>
        <w:t xml:space="preserve"> contexte autochtone (y compris </w:t>
      </w:r>
      <w:r w:rsidRPr="00E147F3">
        <w:rPr>
          <w:rFonts w:ascii="TimesNewRomanPSMT" w:hAnsi="TimesNewRomanPSMT" w:cs="TimesNewRomanPSMT"/>
          <w:color w:val="272626"/>
          <w:sz w:val="24"/>
          <w:szCs w:val="24"/>
        </w:rPr>
        <w:t>des connaissances</w:t>
      </w:r>
      <w:r w:rsidR="00E147F3">
        <w:rPr>
          <w:rFonts w:ascii="TimesNewRomanPSMT" w:hAnsi="TimesNewRomanPSMT" w:cs="TimesNewRomanPSMT"/>
          <w:color w:val="272626"/>
          <w:sz w:val="24"/>
          <w:szCs w:val="24"/>
        </w:rPr>
        <w:t xml:space="preserve"> </w:t>
      </w:r>
      <w:r w:rsidRPr="00E147F3">
        <w:rPr>
          <w:rFonts w:ascii="TimesNewRomanPSMT" w:hAnsi="TimesNewRomanPSMT" w:cs="TimesNewRomanPSMT"/>
          <w:color w:val="272626"/>
          <w:sz w:val="24"/>
          <w:szCs w:val="24"/>
        </w:rPr>
        <w:t>sur les identités 2ELGBTQ</w:t>
      </w:r>
      <w:r w:rsidR="00E147F3">
        <w:rPr>
          <w:rFonts w:ascii="TimesNewRomanPSMT" w:hAnsi="TimesNewRomanPSMT" w:cs="TimesNewRomanPSMT"/>
          <w:color w:val="272626"/>
          <w:sz w:val="24"/>
          <w:szCs w:val="24"/>
        </w:rPr>
        <w:t xml:space="preserve">QIA et la perception qu’ont les </w:t>
      </w:r>
      <w:r w:rsidRPr="00E147F3">
        <w:rPr>
          <w:rFonts w:ascii="TimesNewRomanPSMT" w:hAnsi="TimesNewRomanPSMT" w:cs="TimesNewRomanPSMT"/>
          <w:color w:val="272626"/>
          <w:sz w:val="24"/>
          <w:szCs w:val="24"/>
        </w:rPr>
        <w:t>Autochtones des questions de</w:t>
      </w:r>
      <w:r w:rsidR="00E147F3">
        <w:rPr>
          <w:rFonts w:ascii="TimesNewRomanPSMT" w:hAnsi="TimesNewRomanPSMT" w:cs="TimesNewRomanPSMT"/>
          <w:color w:val="272626"/>
          <w:sz w:val="24"/>
          <w:szCs w:val="24"/>
        </w:rPr>
        <w:t xml:space="preserve"> </w:t>
      </w:r>
      <w:r w:rsidRPr="00E147F3">
        <w:rPr>
          <w:rFonts w:ascii="TimesNewRomanPSMT" w:hAnsi="TimesNewRomanPSMT" w:cs="TimesNewRomanPSMT"/>
          <w:color w:val="272626"/>
          <w:sz w:val="24"/>
          <w:szCs w:val="24"/>
        </w:rPr>
        <w:t>genre et d’orien</w:t>
      </w:r>
      <w:r w:rsidR="00E147F3">
        <w:rPr>
          <w:rFonts w:ascii="TimesNewRomanPSMT" w:hAnsi="TimesNewRomanPSMT" w:cs="TimesNewRomanPSMT"/>
          <w:color w:val="272626"/>
          <w:sz w:val="24"/>
          <w:szCs w:val="24"/>
        </w:rPr>
        <w:t xml:space="preserve">tation sexuelle). Des personnes </w:t>
      </w:r>
      <w:r w:rsidRPr="00E147F3">
        <w:rPr>
          <w:rFonts w:ascii="TimesNewRomanPSMT" w:hAnsi="TimesNewRomanPSMT" w:cs="TimesNewRomanPSMT"/>
          <w:color w:val="272626"/>
          <w:sz w:val="24"/>
          <w:szCs w:val="24"/>
        </w:rPr>
        <w:t>2ELGBTQQIA doivent participer à la</w:t>
      </w:r>
      <w:r w:rsidR="00E147F3">
        <w:rPr>
          <w:rFonts w:ascii="TimesNewRomanPSMT" w:hAnsi="TimesNewRomanPSMT" w:cs="TimesNewRomanPSMT"/>
          <w:color w:val="272626"/>
          <w:sz w:val="24"/>
          <w:szCs w:val="24"/>
        </w:rPr>
        <w:t xml:space="preserve"> </w:t>
      </w:r>
      <w:r w:rsidRPr="00E147F3">
        <w:rPr>
          <w:rFonts w:ascii="TimesNewRomanPSMT" w:hAnsi="TimesNewRomanPSMT" w:cs="TimesNewRomanPSMT"/>
          <w:color w:val="272626"/>
          <w:sz w:val="24"/>
          <w:szCs w:val="24"/>
        </w:rPr>
        <w:t>conception et à la mise en</w:t>
      </w:r>
      <w:r w:rsidR="00613C0C">
        <w:rPr>
          <w:rFonts w:ascii="TimesNewRomanPSMT" w:hAnsi="TimesNewRomanPSMT" w:cs="TimesNewRomanPSMT"/>
          <w:color w:val="272626"/>
          <w:sz w:val="24"/>
          <w:szCs w:val="24"/>
        </w:rPr>
        <w:t xml:space="preserve"> œ</w:t>
      </w:r>
      <w:r w:rsidRPr="00E147F3">
        <w:rPr>
          <w:rFonts w:ascii="TimesNewRomanPSMT" w:hAnsi="TimesNewRomanPSMT" w:cs="TimesNewRomanPSMT"/>
          <w:color w:val="272626"/>
          <w:sz w:val="24"/>
          <w:szCs w:val="24"/>
        </w:rPr>
        <w:t>uvre de ces formations.</w:t>
      </w:r>
    </w:p>
    <w:p w14:paraId="36D28457" w14:textId="75E77F3B" w:rsidR="00E147F3" w:rsidRPr="00E147F3" w:rsidRDefault="00E147F3" w:rsidP="00E147F3">
      <w:pPr>
        <w:autoSpaceDE w:val="0"/>
        <w:autoSpaceDN w:val="0"/>
        <w:adjustRightInd w:val="0"/>
        <w:spacing w:line="240" w:lineRule="auto"/>
        <w:rPr>
          <w:rFonts w:ascii="TimesNewRomanPSMT" w:hAnsi="TimesNewRomanPSMT" w:cs="TimesNewRomanPSMT"/>
          <w:color w:val="272626"/>
          <w:sz w:val="24"/>
          <w:szCs w:val="24"/>
        </w:rPr>
      </w:pPr>
    </w:p>
    <w:p w14:paraId="3464E38A" w14:textId="7A89DC3F" w:rsidR="00E147F3" w:rsidRDefault="00334BA2" w:rsidP="00334BA2">
      <w:pPr>
        <w:pStyle w:val="ListParagraph"/>
        <w:numPr>
          <w:ilvl w:val="1"/>
          <w:numId w:val="62"/>
        </w:numPr>
        <w:autoSpaceDE w:val="0"/>
        <w:autoSpaceDN w:val="0"/>
        <w:adjustRightInd w:val="0"/>
        <w:spacing w:line="240" w:lineRule="auto"/>
        <w:rPr>
          <w:rFonts w:ascii="TimesNewRomanPSMT" w:hAnsi="TimesNewRomanPSMT" w:cs="TimesNewRomanPSMT"/>
          <w:color w:val="272626"/>
          <w:sz w:val="24"/>
          <w:szCs w:val="24"/>
        </w:rPr>
      </w:pPr>
      <w:r w:rsidRPr="00E147F3">
        <w:rPr>
          <w:rFonts w:ascii="TimesNewRomanPSMT" w:hAnsi="TimesNewRomanPSMT" w:cs="TimesNewRomanPSMT"/>
          <w:color w:val="272626"/>
          <w:sz w:val="24"/>
          <w:szCs w:val="24"/>
        </w:rPr>
        <w:t>Nous demandons à tous les gouvernements, à to</w:t>
      </w:r>
      <w:r w:rsidR="00E147F3">
        <w:rPr>
          <w:rFonts w:ascii="TimesNewRomanPSMT" w:hAnsi="TimesNewRomanPSMT" w:cs="TimesNewRomanPSMT"/>
          <w:color w:val="272626"/>
          <w:sz w:val="24"/>
          <w:szCs w:val="24"/>
        </w:rPr>
        <w:t xml:space="preserve">us les fournisseurs de services </w:t>
      </w:r>
      <w:r w:rsidRPr="00E147F3">
        <w:rPr>
          <w:rFonts w:ascii="TimesNewRomanPSMT" w:hAnsi="TimesNewRomanPSMT" w:cs="TimesNewRomanPSMT"/>
          <w:color w:val="272626"/>
          <w:sz w:val="24"/>
          <w:szCs w:val="24"/>
        </w:rPr>
        <w:t>et à tous</w:t>
      </w:r>
      <w:r w:rsidR="00E147F3">
        <w:rPr>
          <w:rFonts w:ascii="TimesNewRomanPSMT" w:hAnsi="TimesNewRomanPSMT" w:cs="TimesNewRomanPSMT"/>
          <w:color w:val="272626"/>
          <w:sz w:val="24"/>
          <w:szCs w:val="24"/>
        </w:rPr>
        <w:t xml:space="preserve"> </w:t>
      </w:r>
      <w:r w:rsidRPr="00E147F3">
        <w:rPr>
          <w:rFonts w:ascii="TimesNewRomanPSMT" w:hAnsi="TimesNewRomanPSMT" w:cs="TimesNewRomanPSMT"/>
          <w:color w:val="272626"/>
          <w:sz w:val="24"/>
          <w:szCs w:val="24"/>
        </w:rPr>
        <w:t>les éducateurs de sensibiliser la populatio</w:t>
      </w:r>
      <w:r w:rsidR="00E147F3">
        <w:rPr>
          <w:rFonts w:ascii="TimesNewRomanPSMT" w:hAnsi="TimesNewRomanPSMT" w:cs="TimesNewRomanPSMT"/>
          <w:color w:val="272626"/>
          <w:sz w:val="24"/>
          <w:szCs w:val="24"/>
        </w:rPr>
        <w:t xml:space="preserve">n à l’histoire des personnes de </w:t>
      </w:r>
      <w:r w:rsidRPr="00E147F3">
        <w:rPr>
          <w:rFonts w:ascii="TimesNewRomanPSMT" w:hAnsi="TimesNewRomanPSMT" w:cs="TimesNewRomanPSMT"/>
          <w:color w:val="272626"/>
          <w:sz w:val="24"/>
          <w:szCs w:val="24"/>
        </w:rPr>
        <w:t>genre non</w:t>
      </w:r>
      <w:r w:rsidR="00E147F3">
        <w:rPr>
          <w:rFonts w:ascii="TimesNewRomanPSMT" w:hAnsi="TimesNewRomanPSMT" w:cs="TimesNewRomanPSMT"/>
          <w:color w:val="272626"/>
          <w:sz w:val="24"/>
          <w:szCs w:val="24"/>
        </w:rPr>
        <w:t xml:space="preserve"> </w:t>
      </w:r>
      <w:r w:rsidRPr="00E147F3">
        <w:rPr>
          <w:rFonts w:ascii="TimesNewRomanPSMT" w:hAnsi="TimesNewRomanPSMT" w:cs="TimesNewRomanPSMT"/>
          <w:color w:val="272626"/>
          <w:sz w:val="24"/>
          <w:szCs w:val="24"/>
        </w:rPr>
        <w:t>binaire dans les sociétés autochtones, et d</w:t>
      </w:r>
      <w:r w:rsidR="00E147F3">
        <w:rPr>
          <w:rFonts w:ascii="TimesNewRomanPSMT" w:hAnsi="TimesNewRomanPSMT" w:cs="TimesNewRomanPSMT"/>
          <w:color w:val="272626"/>
          <w:sz w:val="24"/>
          <w:szCs w:val="24"/>
        </w:rPr>
        <w:t xml:space="preserve">’utiliser les médias, y compris </w:t>
      </w:r>
      <w:r w:rsidRPr="00E147F3">
        <w:rPr>
          <w:rFonts w:ascii="TimesNewRomanPSMT" w:hAnsi="TimesNewRomanPSMT" w:cs="TimesNewRomanPSMT"/>
          <w:color w:val="272626"/>
          <w:sz w:val="24"/>
          <w:szCs w:val="24"/>
        </w:rPr>
        <w:t>les médias</w:t>
      </w:r>
      <w:r w:rsidR="00E147F3">
        <w:rPr>
          <w:rFonts w:ascii="TimesNewRomanPSMT" w:hAnsi="TimesNewRomanPSMT" w:cs="TimesNewRomanPSMT"/>
          <w:color w:val="272626"/>
          <w:sz w:val="24"/>
          <w:szCs w:val="24"/>
        </w:rPr>
        <w:t xml:space="preserve"> </w:t>
      </w:r>
      <w:r w:rsidRPr="00E147F3">
        <w:rPr>
          <w:rFonts w:ascii="TimesNewRomanPSMT" w:hAnsi="TimesNewRomanPSMT" w:cs="TimesNewRomanPSMT"/>
          <w:color w:val="272626"/>
          <w:sz w:val="24"/>
          <w:szCs w:val="24"/>
        </w:rPr>
        <w:t>sociaux, afin de sensibiliser la popu</w:t>
      </w:r>
      <w:r w:rsidR="00E147F3">
        <w:rPr>
          <w:rFonts w:ascii="TimesNewRomanPSMT" w:hAnsi="TimesNewRomanPSMT" w:cs="TimesNewRomanPSMT"/>
          <w:color w:val="272626"/>
          <w:sz w:val="24"/>
          <w:szCs w:val="24"/>
        </w:rPr>
        <w:t xml:space="preserve">lation aux enjeux des personnes </w:t>
      </w:r>
      <w:r w:rsidRPr="00E147F3">
        <w:rPr>
          <w:rFonts w:ascii="TimesNewRomanPSMT" w:hAnsi="TimesNewRomanPSMT" w:cs="TimesNewRomanPSMT"/>
          <w:color w:val="272626"/>
          <w:sz w:val="24"/>
          <w:szCs w:val="24"/>
        </w:rPr>
        <w:t>2ELGBTQQIA.</w:t>
      </w:r>
    </w:p>
    <w:p w14:paraId="15D35222" w14:textId="404C621E" w:rsidR="00E147F3" w:rsidRPr="00E147F3" w:rsidRDefault="00E147F3" w:rsidP="00E147F3">
      <w:pPr>
        <w:autoSpaceDE w:val="0"/>
        <w:autoSpaceDN w:val="0"/>
        <w:adjustRightInd w:val="0"/>
        <w:spacing w:line="240" w:lineRule="auto"/>
        <w:rPr>
          <w:rFonts w:ascii="TimesNewRomanPSMT" w:hAnsi="TimesNewRomanPSMT" w:cs="TimesNewRomanPSMT"/>
          <w:color w:val="272626"/>
          <w:sz w:val="24"/>
          <w:szCs w:val="24"/>
        </w:rPr>
      </w:pPr>
    </w:p>
    <w:p w14:paraId="227C9A5C" w14:textId="0D2C9D4D" w:rsidR="00334BA2" w:rsidRDefault="00334BA2" w:rsidP="00334BA2">
      <w:pPr>
        <w:pStyle w:val="ListParagraph"/>
        <w:numPr>
          <w:ilvl w:val="1"/>
          <w:numId w:val="62"/>
        </w:numPr>
        <w:autoSpaceDE w:val="0"/>
        <w:autoSpaceDN w:val="0"/>
        <w:adjustRightInd w:val="0"/>
        <w:spacing w:line="240" w:lineRule="auto"/>
        <w:rPr>
          <w:rFonts w:ascii="TimesNewRomanPSMT" w:hAnsi="TimesNewRomanPSMT" w:cs="TimesNewRomanPSMT"/>
          <w:color w:val="272626"/>
          <w:sz w:val="24"/>
          <w:szCs w:val="24"/>
        </w:rPr>
      </w:pPr>
      <w:r w:rsidRPr="00E147F3">
        <w:rPr>
          <w:rFonts w:ascii="TimesNewRomanPSMT" w:hAnsi="TimesNewRomanPSMT" w:cs="TimesNewRomanPSMT"/>
          <w:color w:val="272626"/>
          <w:sz w:val="24"/>
          <w:szCs w:val="24"/>
        </w:rPr>
        <w:t>Nous demandons aux gouvernements provinciaux e</w:t>
      </w:r>
      <w:r w:rsidR="00E147F3">
        <w:rPr>
          <w:rFonts w:ascii="TimesNewRomanPSMT" w:hAnsi="TimesNewRomanPSMT" w:cs="TimesNewRomanPSMT"/>
          <w:color w:val="272626"/>
          <w:sz w:val="24"/>
          <w:szCs w:val="24"/>
        </w:rPr>
        <w:t xml:space="preserve">t territoriaux et aux écoles de </w:t>
      </w:r>
      <w:r w:rsidRPr="00E147F3">
        <w:rPr>
          <w:rFonts w:ascii="TimesNewRomanPSMT" w:hAnsi="TimesNewRomanPSMT" w:cs="TimesNewRomanPSMT"/>
          <w:color w:val="272626"/>
          <w:sz w:val="24"/>
          <w:szCs w:val="24"/>
        </w:rPr>
        <w:t>faire</w:t>
      </w:r>
      <w:r w:rsidR="00E147F3">
        <w:rPr>
          <w:rFonts w:ascii="TimesNewRomanPSMT" w:hAnsi="TimesNewRomanPSMT" w:cs="TimesNewRomanPSMT"/>
          <w:color w:val="272626"/>
          <w:sz w:val="24"/>
          <w:szCs w:val="24"/>
        </w:rPr>
        <w:t xml:space="preserve"> </w:t>
      </w:r>
      <w:r w:rsidRPr="00E147F3">
        <w:rPr>
          <w:rFonts w:ascii="TimesNewRomanPSMT" w:hAnsi="TimesNewRomanPSMT" w:cs="TimesNewRomanPSMT"/>
          <w:color w:val="272626"/>
          <w:sz w:val="24"/>
          <w:szCs w:val="24"/>
        </w:rPr>
        <w:t>en sorte que les élèves soient sensibilisés aux q</w:t>
      </w:r>
      <w:r w:rsidR="00E147F3">
        <w:rPr>
          <w:rFonts w:ascii="TimesNewRomanPSMT" w:hAnsi="TimesNewRomanPSMT" w:cs="TimesNewRomanPSMT"/>
          <w:color w:val="272626"/>
          <w:sz w:val="24"/>
          <w:szCs w:val="24"/>
        </w:rPr>
        <w:t xml:space="preserve">uestions d’identité sexuelle et </w:t>
      </w:r>
      <w:r w:rsidRPr="00E147F3">
        <w:rPr>
          <w:rFonts w:ascii="TimesNewRomanPSMT" w:hAnsi="TimesNewRomanPSMT" w:cs="TimesNewRomanPSMT"/>
          <w:color w:val="272626"/>
          <w:sz w:val="24"/>
          <w:szCs w:val="24"/>
        </w:rPr>
        <w:t>de genre,</w:t>
      </w:r>
      <w:r w:rsidR="00E147F3">
        <w:rPr>
          <w:rFonts w:ascii="TimesNewRomanPSMT" w:hAnsi="TimesNewRomanPSMT" w:cs="TimesNewRomanPSMT"/>
          <w:color w:val="272626"/>
          <w:sz w:val="24"/>
          <w:szCs w:val="24"/>
        </w:rPr>
        <w:t xml:space="preserve"> </w:t>
      </w:r>
      <w:r w:rsidRPr="00E147F3">
        <w:rPr>
          <w:rFonts w:ascii="TimesNewRomanPSMT" w:hAnsi="TimesNewRomanPSMT" w:cs="TimesNewRomanPSMT"/>
          <w:color w:val="272626"/>
          <w:sz w:val="24"/>
          <w:szCs w:val="24"/>
        </w:rPr>
        <w:t>y compris les identités 2ELGBTQQIA.</w:t>
      </w:r>
    </w:p>
    <w:p w14:paraId="039B4494" w14:textId="3CA521D6" w:rsidR="00613C0C" w:rsidRPr="00613C0C" w:rsidRDefault="00613C0C" w:rsidP="00613C0C">
      <w:pPr>
        <w:autoSpaceDE w:val="0"/>
        <w:autoSpaceDN w:val="0"/>
        <w:adjustRightInd w:val="0"/>
        <w:spacing w:line="240" w:lineRule="auto"/>
        <w:rPr>
          <w:rFonts w:ascii="TimesNewRomanPSMT" w:hAnsi="TimesNewRomanPSMT" w:cs="TimesNewRomanPSMT"/>
          <w:color w:val="272626"/>
          <w:sz w:val="24"/>
          <w:szCs w:val="24"/>
        </w:rPr>
      </w:pPr>
    </w:p>
    <w:p w14:paraId="5E2E4631" w14:textId="4109B834" w:rsidR="00E147F3" w:rsidRDefault="00334BA2" w:rsidP="00334BA2">
      <w:pPr>
        <w:pStyle w:val="ListParagraph"/>
        <w:numPr>
          <w:ilvl w:val="1"/>
          <w:numId w:val="62"/>
        </w:numPr>
        <w:autoSpaceDE w:val="0"/>
        <w:autoSpaceDN w:val="0"/>
        <w:adjustRightInd w:val="0"/>
        <w:spacing w:line="240" w:lineRule="auto"/>
        <w:rPr>
          <w:rFonts w:ascii="TimesNewRomanPSMT" w:hAnsi="TimesNewRomanPSMT" w:cs="TimesNewRomanPSMT"/>
          <w:color w:val="272626"/>
          <w:sz w:val="24"/>
          <w:szCs w:val="24"/>
        </w:rPr>
      </w:pPr>
      <w:r w:rsidRPr="00E147F3">
        <w:rPr>
          <w:rFonts w:ascii="TimesNewRomanPSMT" w:hAnsi="TimesNewRomanPSMT" w:cs="TimesNewRomanPSMT"/>
          <w:color w:val="272626"/>
          <w:sz w:val="24"/>
          <w:szCs w:val="24"/>
        </w:rPr>
        <w:t>Nous demandons aux services correctionnels fé</w:t>
      </w:r>
      <w:r w:rsidR="00E147F3">
        <w:rPr>
          <w:rFonts w:ascii="TimesNewRomanPSMT" w:hAnsi="TimesNewRomanPSMT" w:cs="TimesNewRomanPSMT"/>
          <w:color w:val="272626"/>
          <w:sz w:val="24"/>
          <w:szCs w:val="24"/>
        </w:rPr>
        <w:t xml:space="preserve">déraux et provinciaux de lancer </w:t>
      </w:r>
      <w:r w:rsidRPr="00E147F3">
        <w:rPr>
          <w:rFonts w:ascii="TimesNewRomanPSMT" w:hAnsi="TimesNewRomanPSMT" w:cs="TimesNewRomanPSMT"/>
          <w:color w:val="272626"/>
          <w:sz w:val="24"/>
          <w:szCs w:val="24"/>
        </w:rPr>
        <w:t>des</w:t>
      </w:r>
      <w:r w:rsidR="00E147F3">
        <w:rPr>
          <w:rFonts w:ascii="TimesNewRomanPSMT" w:hAnsi="TimesNewRomanPSMT" w:cs="TimesNewRomanPSMT"/>
          <w:color w:val="272626"/>
          <w:sz w:val="24"/>
          <w:szCs w:val="24"/>
        </w:rPr>
        <w:t xml:space="preserve"> </w:t>
      </w:r>
      <w:r w:rsidRPr="00E147F3">
        <w:rPr>
          <w:rFonts w:ascii="TimesNewRomanPSMT" w:hAnsi="TimesNewRomanPSMT" w:cs="TimesNewRomanPSMT"/>
          <w:color w:val="272626"/>
          <w:sz w:val="24"/>
          <w:szCs w:val="24"/>
        </w:rPr>
        <w:t>campagnes de sensibilisation au</w:t>
      </w:r>
      <w:r w:rsidR="00E147F3">
        <w:rPr>
          <w:rFonts w:ascii="TimesNewRomanPSMT" w:hAnsi="TimesNewRomanPSMT" w:cs="TimesNewRomanPSMT"/>
          <w:color w:val="272626"/>
          <w:sz w:val="24"/>
          <w:szCs w:val="24"/>
        </w:rPr>
        <w:t xml:space="preserve">x dangers du </w:t>
      </w:r>
      <w:proofErr w:type="spellStart"/>
      <w:r w:rsidR="00E147F3">
        <w:rPr>
          <w:rFonts w:ascii="TimesNewRomanPSMT" w:hAnsi="TimesNewRomanPSMT" w:cs="TimesNewRomanPSMT"/>
          <w:color w:val="272626"/>
          <w:sz w:val="24"/>
          <w:szCs w:val="24"/>
        </w:rPr>
        <w:t>mégenrage</w:t>
      </w:r>
      <w:proofErr w:type="spellEnd"/>
      <w:r w:rsidR="00E147F3">
        <w:rPr>
          <w:rFonts w:ascii="TimesNewRomanPSMT" w:hAnsi="TimesNewRomanPSMT" w:cs="TimesNewRomanPSMT"/>
          <w:color w:val="272626"/>
          <w:sz w:val="24"/>
          <w:szCs w:val="24"/>
        </w:rPr>
        <w:t xml:space="preserve"> dans les </w:t>
      </w:r>
      <w:r w:rsidRPr="00E147F3">
        <w:rPr>
          <w:rFonts w:ascii="TimesNewRomanPSMT" w:hAnsi="TimesNewRomanPSMT" w:cs="TimesNewRomanPSMT"/>
          <w:color w:val="272626"/>
          <w:sz w:val="24"/>
          <w:szCs w:val="24"/>
        </w:rPr>
        <w:t>établissements</w:t>
      </w:r>
      <w:r w:rsidR="00E147F3">
        <w:rPr>
          <w:rFonts w:ascii="TimesNewRomanPSMT" w:hAnsi="TimesNewRomanPSMT" w:cs="TimesNewRomanPSMT"/>
          <w:color w:val="272626"/>
          <w:sz w:val="24"/>
          <w:szCs w:val="24"/>
        </w:rPr>
        <w:t xml:space="preserve"> </w:t>
      </w:r>
      <w:r w:rsidRPr="00E147F3">
        <w:rPr>
          <w:rFonts w:ascii="TimesNewRomanPSMT" w:hAnsi="TimesNewRomanPSMT" w:cs="TimesNewRomanPSMT"/>
          <w:color w:val="272626"/>
          <w:sz w:val="24"/>
          <w:szCs w:val="24"/>
        </w:rPr>
        <w:t xml:space="preserve">correctionnels et de veiller à </w:t>
      </w:r>
      <w:r w:rsidR="00E147F3">
        <w:rPr>
          <w:rFonts w:ascii="TimesNewRomanPSMT" w:hAnsi="TimesNewRomanPSMT" w:cs="TimesNewRomanPSMT"/>
          <w:color w:val="272626"/>
          <w:sz w:val="24"/>
          <w:szCs w:val="24"/>
        </w:rPr>
        <w:t xml:space="preserve">ce que les droits des personnes </w:t>
      </w:r>
      <w:r w:rsidRPr="00E147F3">
        <w:rPr>
          <w:rFonts w:ascii="TimesNewRomanPSMT" w:hAnsi="TimesNewRomanPSMT" w:cs="TimesNewRomanPSMT"/>
          <w:color w:val="272626"/>
          <w:sz w:val="24"/>
          <w:szCs w:val="24"/>
        </w:rPr>
        <w:t>transgenres soient protégés.</w:t>
      </w:r>
    </w:p>
    <w:p w14:paraId="2CEC8C9E" w14:textId="77777777" w:rsidR="00E147F3" w:rsidRPr="00E147F3" w:rsidRDefault="00E147F3" w:rsidP="00E147F3">
      <w:pPr>
        <w:autoSpaceDE w:val="0"/>
        <w:autoSpaceDN w:val="0"/>
        <w:adjustRightInd w:val="0"/>
        <w:spacing w:line="240" w:lineRule="auto"/>
        <w:rPr>
          <w:rFonts w:ascii="TimesNewRomanPSMT" w:hAnsi="TimesNewRomanPSMT" w:cs="TimesNewRomanPSMT"/>
          <w:color w:val="272626"/>
          <w:sz w:val="24"/>
          <w:szCs w:val="24"/>
        </w:rPr>
      </w:pPr>
    </w:p>
    <w:p w14:paraId="3CE7A31B" w14:textId="78C944A3" w:rsidR="00E147F3" w:rsidRDefault="00334BA2" w:rsidP="00334BA2">
      <w:pPr>
        <w:pStyle w:val="ListParagraph"/>
        <w:numPr>
          <w:ilvl w:val="1"/>
          <w:numId w:val="62"/>
        </w:numPr>
        <w:autoSpaceDE w:val="0"/>
        <w:autoSpaceDN w:val="0"/>
        <w:adjustRightInd w:val="0"/>
        <w:spacing w:line="240" w:lineRule="auto"/>
        <w:rPr>
          <w:rFonts w:ascii="TimesNewRomanPSMT" w:hAnsi="TimesNewRomanPSMT" w:cs="TimesNewRomanPSMT"/>
          <w:color w:val="272626"/>
          <w:sz w:val="24"/>
          <w:szCs w:val="24"/>
        </w:rPr>
      </w:pPr>
      <w:r w:rsidRPr="00E147F3">
        <w:rPr>
          <w:rFonts w:ascii="TimesNewRomanPSMT" w:hAnsi="TimesNewRomanPSMT" w:cs="TimesNewRomanPSMT"/>
          <w:color w:val="272626"/>
          <w:sz w:val="24"/>
          <w:szCs w:val="24"/>
        </w:rPr>
        <w:t>Nous demandons aux services correctionnels féd</w:t>
      </w:r>
      <w:r w:rsidR="00E147F3">
        <w:rPr>
          <w:rFonts w:ascii="TimesNewRomanPSMT" w:hAnsi="TimesNewRomanPSMT" w:cs="TimesNewRomanPSMT"/>
          <w:color w:val="272626"/>
          <w:sz w:val="24"/>
          <w:szCs w:val="24"/>
        </w:rPr>
        <w:t xml:space="preserve">éraux et provinciaux de fournir </w:t>
      </w:r>
      <w:r w:rsidRPr="00E147F3">
        <w:rPr>
          <w:rFonts w:ascii="TimesNewRomanPSMT" w:hAnsi="TimesNewRomanPSMT" w:cs="TimesNewRomanPSMT"/>
          <w:color w:val="272626"/>
          <w:sz w:val="24"/>
          <w:szCs w:val="24"/>
        </w:rPr>
        <w:t>des</w:t>
      </w:r>
      <w:r w:rsidR="00E147F3">
        <w:rPr>
          <w:rFonts w:ascii="TimesNewRomanPSMT" w:hAnsi="TimesNewRomanPSMT" w:cs="TimesNewRomanPSMT"/>
          <w:color w:val="272626"/>
          <w:sz w:val="24"/>
          <w:szCs w:val="24"/>
        </w:rPr>
        <w:t xml:space="preserve"> </w:t>
      </w:r>
      <w:r w:rsidRPr="00E147F3">
        <w:rPr>
          <w:rFonts w:ascii="TimesNewRomanPSMT" w:hAnsi="TimesNewRomanPSMT" w:cs="TimesNewRomanPSMT"/>
          <w:color w:val="272626"/>
          <w:sz w:val="24"/>
          <w:szCs w:val="24"/>
        </w:rPr>
        <w:t xml:space="preserve">services de soutien et des services </w:t>
      </w:r>
      <w:r w:rsidR="00E147F3">
        <w:rPr>
          <w:rFonts w:ascii="TimesNewRomanPSMT" w:hAnsi="TimesNewRomanPSMT" w:cs="TimesNewRomanPSMT"/>
          <w:color w:val="272626"/>
          <w:sz w:val="24"/>
          <w:szCs w:val="24"/>
        </w:rPr>
        <w:t xml:space="preserve">culturels propres aux personnes </w:t>
      </w:r>
      <w:r w:rsidRPr="00E147F3">
        <w:rPr>
          <w:rFonts w:ascii="TimesNewRomanPSMT" w:hAnsi="TimesNewRomanPSMT" w:cs="TimesNewRomanPSMT"/>
          <w:color w:val="272626"/>
          <w:sz w:val="24"/>
          <w:szCs w:val="24"/>
        </w:rPr>
        <w:t>2ELGBTQQIA.</w:t>
      </w:r>
    </w:p>
    <w:p w14:paraId="5C5B2922" w14:textId="3F491552" w:rsidR="00E147F3" w:rsidRPr="00E147F3" w:rsidRDefault="00E147F3" w:rsidP="00E147F3">
      <w:pPr>
        <w:autoSpaceDE w:val="0"/>
        <w:autoSpaceDN w:val="0"/>
        <w:adjustRightInd w:val="0"/>
        <w:spacing w:line="240" w:lineRule="auto"/>
        <w:rPr>
          <w:rFonts w:ascii="TimesNewRomanPSMT" w:hAnsi="TimesNewRomanPSMT" w:cs="TimesNewRomanPSMT"/>
          <w:color w:val="272626"/>
          <w:sz w:val="24"/>
          <w:szCs w:val="24"/>
        </w:rPr>
      </w:pPr>
    </w:p>
    <w:p w14:paraId="60679BD5" w14:textId="05F715FE" w:rsidR="00334BA2" w:rsidRDefault="00334BA2" w:rsidP="00334BA2">
      <w:pPr>
        <w:pStyle w:val="ListParagraph"/>
        <w:numPr>
          <w:ilvl w:val="1"/>
          <w:numId w:val="62"/>
        </w:numPr>
        <w:autoSpaceDE w:val="0"/>
        <w:autoSpaceDN w:val="0"/>
        <w:adjustRightInd w:val="0"/>
        <w:spacing w:line="240" w:lineRule="auto"/>
        <w:rPr>
          <w:rFonts w:ascii="TimesNewRomanPSMT" w:hAnsi="TimesNewRomanPSMT" w:cs="TimesNewRomanPSMT"/>
          <w:color w:val="272626"/>
          <w:sz w:val="24"/>
          <w:szCs w:val="24"/>
        </w:rPr>
      </w:pPr>
      <w:r w:rsidRPr="00E147F3">
        <w:rPr>
          <w:rFonts w:ascii="TimesNewRomanPSMT" w:hAnsi="TimesNewRomanPSMT" w:cs="TimesNewRomanPSMT"/>
          <w:color w:val="272626"/>
          <w:sz w:val="24"/>
          <w:szCs w:val="24"/>
        </w:rPr>
        <w:t>Nous demandons aux coroners et aux autres i</w:t>
      </w:r>
      <w:r w:rsidR="00E147F3">
        <w:rPr>
          <w:rFonts w:ascii="TimesNewRomanPSMT" w:hAnsi="TimesNewRomanPSMT" w:cs="TimesNewRomanPSMT"/>
          <w:color w:val="272626"/>
          <w:sz w:val="24"/>
          <w:szCs w:val="24"/>
        </w:rPr>
        <w:t xml:space="preserve">ntervenants qui participent aux </w:t>
      </w:r>
      <w:r w:rsidRPr="00E147F3">
        <w:rPr>
          <w:rFonts w:ascii="TimesNewRomanPSMT" w:hAnsi="TimesNewRomanPSMT" w:cs="TimesNewRomanPSMT"/>
          <w:color w:val="272626"/>
          <w:sz w:val="24"/>
          <w:szCs w:val="24"/>
        </w:rPr>
        <w:t>enquêtes</w:t>
      </w:r>
      <w:r w:rsidR="00E147F3">
        <w:rPr>
          <w:rFonts w:ascii="TimesNewRomanPSMT" w:hAnsi="TimesNewRomanPSMT" w:cs="TimesNewRomanPSMT"/>
          <w:color w:val="272626"/>
          <w:sz w:val="24"/>
          <w:szCs w:val="24"/>
        </w:rPr>
        <w:t xml:space="preserve"> </w:t>
      </w:r>
      <w:r w:rsidRPr="00E147F3">
        <w:rPr>
          <w:rFonts w:ascii="TimesNewRomanPSMT" w:hAnsi="TimesNewRomanPSMT" w:cs="TimesNewRomanPSMT"/>
          <w:color w:val="272626"/>
          <w:sz w:val="24"/>
          <w:szCs w:val="24"/>
        </w:rPr>
        <w:t>sur les personnes transgenres et les</w:t>
      </w:r>
      <w:r w:rsidR="00E147F3">
        <w:rPr>
          <w:rFonts w:ascii="TimesNewRomanPSMT" w:hAnsi="TimesNewRomanPSMT" w:cs="TimesNewRomanPSMT"/>
          <w:color w:val="272626"/>
          <w:sz w:val="24"/>
          <w:szCs w:val="24"/>
        </w:rPr>
        <w:t xml:space="preserve"> personnes de genre non binaire </w:t>
      </w:r>
      <w:r w:rsidRPr="00E147F3">
        <w:rPr>
          <w:rFonts w:ascii="TimesNewRomanPSMT" w:hAnsi="TimesNewRomanPSMT" w:cs="TimesNewRomanPSMT"/>
          <w:color w:val="272626"/>
          <w:sz w:val="24"/>
          <w:szCs w:val="24"/>
        </w:rPr>
        <w:t>autochtones</w:t>
      </w:r>
      <w:r w:rsidR="00E147F3">
        <w:rPr>
          <w:rFonts w:ascii="TimesNewRomanPSMT" w:hAnsi="TimesNewRomanPSMT" w:cs="TimesNewRomanPSMT"/>
          <w:color w:val="272626"/>
          <w:sz w:val="24"/>
          <w:szCs w:val="24"/>
        </w:rPr>
        <w:t xml:space="preserve"> </w:t>
      </w:r>
      <w:r w:rsidRPr="00E147F3">
        <w:rPr>
          <w:rFonts w:ascii="TimesNewRomanPSMT" w:hAnsi="TimesNewRomanPSMT" w:cs="TimesNewRomanPSMT"/>
          <w:color w:val="272626"/>
          <w:sz w:val="24"/>
          <w:szCs w:val="24"/>
        </w:rPr>
        <w:t xml:space="preserve">disparues et assassinées d’utiliser </w:t>
      </w:r>
      <w:r w:rsidR="00E147F3">
        <w:rPr>
          <w:rFonts w:ascii="TimesNewRomanPSMT" w:hAnsi="TimesNewRomanPSMT" w:cs="TimesNewRomanPSMT"/>
          <w:color w:val="272626"/>
          <w:sz w:val="24"/>
          <w:szCs w:val="24"/>
        </w:rPr>
        <w:t xml:space="preserve">des options non sexistes et non </w:t>
      </w:r>
      <w:r w:rsidRPr="00E147F3">
        <w:rPr>
          <w:rFonts w:ascii="TimesNewRomanPSMT" w:hAnsi="TimesNewRomanPSMT" w:cs="TimesNewRomanPSMT"/>
          <w:color w:val="272626"/>
          <w:sz w:val="24"/>
          <w:szCs w:val="24"/>
        </w:rPr>
        <w:t>binaires (comme un</w:t>
      </w:r>
      <w:r w:rsidR="00E147F3">
        <w:rPr>
          <w:rFonts w:ascii="TimesNewRomanPSMT" w:hAnsi="TimesNewRomanPSMT" w:cs="TimesNewRomanPSMT"/>
          <w:color w:val="272626"/>
          <w:sz w:val="24"/>
          <w:szCs w:val="24"/>
        </w:rPr>
        <w:t xml:space="preserve"> </w:t>
      </w:r>
      <w:r w:rsidRPr="00E147F3">
        <w:rPr>
          <w:rFonts w:ascii="TimesNewRomanPSMT" w:hAnsi="TimesNewRomanPSMT" w:cs="TimesNewRomanPSMT"/>
          <w:color w:val="272626"/>
          <w:sz w:val="24"/>
          <w:szCs w:val="24"/>
        </w:rPr>
        <w:t>marqueur « X ») dans les ra</w:t>
      </w:r>
      <w:r w:rsidR="00E147F3">
        <w:rPr>
          <w:rFonts w:ascii="TimesNewRomanPSMT" w:hAnsi="TimesNewRomanPSMT" w:cs="TimesNewRomanPSMT"/>
          <w:color w:val="272626"/>
          <w:sz w:val="24"/>
          <w:szCs w:val="24"/>
        </w:rPr>
        <w:t xml:space="preserve">pports du coroner ou lors de la </w:t>
      </w:r>
      <w:r w:rsidRPr="00E147F3">
        <w:rPr>
          <w:rFonts w:ascii="TimesNewRomanPSMT" w:hAnsi="TimesNewRomanPSMT" w:cs="TimesNewRomanPSMT"/>
          <w:color w:val="272626"/>
          <w:sz w:val="24"/>
          <w:szCs w:val="24"/>
        </w:rPr>
        <w:t>communication</w:t>
      </w:r>
      <w:r w:rsidR="00E147F3">
        <w:rPr>
          <w:rFonts w:ascii="TimesNewRomanPSMT" w:hAnsi="TimesNewRomanPSMT" w:cs="TimesNewRomanPSMT"/>
          <w:color w:val="272626"/>
          <w:sz w:val="24"/>
          <w:szCs w:val="24"/>
        </w:rPr>
        <w:t xml:space="preserve"> </w:t>
      </w:r>
      <w:r w:rsidRPr="00E147F3">
        <w:rPr>
          <w:rFonts w:ascii="TimesNewRomanPSMT" w:hAnsi="TimesNewRomanPSMT" w:cs="TimesNewRomanPSMT"/>
          <w:color w:val="272626"/>
          <w:sz w:val="24"/>
          <w:szCs w:val="24"/>
        </w:rPr>
        <w:t>d’information concernant les crimes, selon le cas.</w:t>
      </w:r>
    </w:p>
    <w:p w14:paraId="73136C77" w14:textId="1D59ACDF" w:rsidR="00E147F3" w:rsidRPr="00E147F3" w:rsidRDefault="00E147F3" w:rsidP="00E147F3">
      <w:pPr>
        <w:autoSpaceDE w:val="0"/>
        <w:autoSpaceDN w:val="0"/>
        <w:adjustRightInd w:val="0"/>
        <w:spacing w:line="240" w:lineRule="auto"/>
        <w:rPr>
          <w:rFonts w:ascii="TimesNewRomanPSMT" w:hAnsi="TimesNewRomanPSMT" w:cs="TimesNewRomanPSMT"/>
          <w:color w:val="272626"/>
          <w:sz w:val="24"/>
          <w:szCs w:val="24"/>
        </w:rPr>
      </w:pPr>
    </w:p>
    <w:p w14:paraId="24830296" w14:textId="098AB69E" w:rsidR="00E147F3" w:rsidRDefault="00334BA2" w:rsidP="00334BA2">
      <w:pPr>
        <w:pStyle w:val="ListParagraph"/>
        <w:numPr>
          <w:ilvl w:val="1"/>
          <w:numId w:val="62"/>
        </w:numPr>
        <w:autoSpaceDE w:val="0"/>
        <w:autoSpaceDN w:val="0"/>
        <w:adjustRightInd w:val="0"/>
        <w:spacing w:line="240" w:lineRule="auto"/>
        <w:rPr>
          <w:rFonts w:ascii="TimesNewRomanPSMT" w:hAnsi="TimesNewRomanPSMT" w:cs="TimesNewRomanPSMT"/>
          <w:color w:val="272626"/>
          <w:sz w:val="24"/>
          <w:szCs w:val="24"/>
        </w:rPr>
      </w:pPr>
      <w:r w:rsidRPr="00E147F3">
        <w:rPr>
          <w:rFonts w:ascii="TimesNewRomanPSMT" w:hAnsi="TimesNewRomanPSMT" w:cs="TimesNewRomanPSMT"/>
          <w:color w:val="272626"/>
          <w:sz w:val="24"/>
          <w:szCs w:val="24"/>
        </w:rPr>
        <w:lastRenderedPageBreak/>
        <w:t xml:space="preserve">Nous demandons à tous les gouvernements de </w:t>
      </w:r>
      <w:r w:rsidR="00E147F3">
        <w:rPr>
          <w:rFonts w:ascii="TimesNewRomanPSMT" w:hAnsi="TimesNewRomanPSMT" w:cs="TimesNewRomanPSMT"/>
          <w:color w:val="272626"/>
          <w:sz w:val="24"/>
          <w:szCs w:val="24"/>
        </w:rPr>
        <w:t xml:space="preserve">s’attaquer à l’itinérance, à la </w:t>
      </w:r>
      <w:r w:rsidRPr="00E147F3">
        <w:rPr>
          <w:rFonts w:ascii="TimesNewRomanPSMT" w:hAnsi="TimesNewRomanPSMT" w:cs="TimesNewRomanPSMT"/>
          <w:color w:val="272626"/>
          <w:sz w:val="24"/>
          <w:szCs w:val="24"/>
        </w:rPr>
        <w:t>pauvreté et</w:t>
      </w:r>
      <w:r w:rsidR="00E147F3">
        <w:rPr>
          <w:rFonts w:ascii="TimesNewRomanPSMT" w:hAnsi="TimesNewRomanPSMT" w:cs="TimesNewRomanPSMT"/>
          <w:color w:val="272626"/>
          <w:sz w:val="24"/>
          <w:szCs w:val="24"/>
        </w:rPr>
        <w:t xml:space="preserve"> </w:t>
      </w:r>
      <w:r w:rsidRPr="00E147F3">
        <w:rPr>
          <w:rFonts w:ascii="TimesNewRomanPSMT" w:hAnsi="TimesNewRomanPSMT" w:cs="TimesNewRomanPSMT"/>
          <w:color w:val="272626"/>
          <w:sz w:val="24"/>
          <w:szCs w:val="24"/>
        </w:rPr>
        <w:t>aux autres obstacles socioéconomiques</w:t>
      </w:r>
      <w:r w:rsidR="00E147F3">
        <w:rPr>
          <w:rFonts w:ascii="TimesNewRomanPSMT" w:hAnsi="TimesNewRomanPSMT" w:cs="TimesNewRomanPSMT"/>
          <w:color w:val="272626"/>
          <w:sz w:val="24"/>
          <w:szCs w:val="24"/>
        </w:rPr>
        <w:t xml:space="preserve"> à l’égard de la reconnaissance </w:t>
      </w:r>
      <w:r w:rsidRPr="00E147F3">
        <w:rPr>
          <w:rFonts w:ascii="TimesNewRomanPSMT" w:hAnsi="TimesNewRomanPSMT" w:cs="TimesNewRomanPSMT"/>
          <w:color w:val="272626"/>
          <w:sz w:val="24"/>
          <w:szCs w:val="24"/>
        </w:rPr>
        <w:t>des droits</w:t>
      </w:r>
      <w:r w:rsidR="00E147F3">
        <w:rPr>
          <w:rFonts w:ascii="TimesNewRomanPSMT" w:hAnsi="TimesNewRomanPSMT" w:cs="TimesNewRomanPSMT"/>
          <w:color w:val="272626"/>
          <w:sz w:val="24"/>
          <w:szCs w:val="24"/>
        </w:rPr>
        <w:t xml:space="preserve"> </w:t>
      </w:r>
      <w:r w:rsidRPr="00E147F3">
        <w:rPr>
          <w:rFonts w:ascii="TimesNewRomanPSMT" w:hAnsi="TimesNewRomanPSMT" w:cs="TimesNewRomanPSMT"/>
          <w:color w:val="272626"/>
          <w:sz w:val="24"/>
          <w:szCs w:val="24"/>
        </w:rPr>
        <w:t>fondamentaux et de droits équitables pour les personnes 2ELGBTQQIA.</w:t>
      </w:r>
    </w:p>
    <w:p w14:paraId="298C78E2" w14:textId="00B02F46" w:rsidR="00E147F3" w:rsidRPr="00E147F3" w:rsidRDefault="00E147F3" w:rsidP="00E147F3">
      <w:pPr>
        <w:autoSpaceDE w:val="0"/>
        <w:autoSpaceDN w:val="0"/>
        <w:adjustRightInd w:val="0"/>
        <w:spacing w:line="240" w:lineRule="auto"/>
        <w:rPr>
          <w:rFonts w:ascii="TimesNewRomanPSMT" w:hAnsi="TimesNewRomanPSMT" w:cs="TimesNewRomanPSMT"/>
          <w:color w:val="272626"/>
          <w:sz w:val="24"/>
          <w:szCs w:val="24"/>
        </w:rPr>
      </w:pPr>
    </w:p>
    <w:p w14:paraId="4E828391" w14:textId="0AD67600" w:rsidR="00334BA2" w:rsidRDefault="00334BA2" w:rsidP="00334BA2">
      <w:pPr>
        <w:pStyle w:val="ListParagraph"/>
        <w:numPr>
          <w:ilvl w:val="1"/>
          <w:numId w:val="62"/>
        </w:numPr>
        <w:autoSpaceDE w:val="0"/>
        <w:autoSpaceDN w:val="0"/>
        <w:adjustRightInd w:val="0"/>
        <w:spacing w:line="240" w:lineRule="auto"/>
        <w:rPr>
          <w:rFonts w:ascii="TimesNewRomanPSMT" w:hAnsi="TimesNewRomanPSMT" w:cs="TimesNewRomanPSMT"/>
          <w:color w:val="272626"/>
          <w:sz w:val="24"/>
          <w:szCs w:val="24"/>
        </w:rPr>
      </w:pPr>
      <w:r w:rsidRPr="00E147F3">
        <w:rPr>
          <w:rFonts w:ascii="TimesNewRomanPSMT" w:hAnsi="TimesNewRomanPSMT" w:cs="TimesNewRomanPSMT"/>
          <w:color w:val="272626"/>
          <w:sz w:val="24"/>
          <w:szCs w:val="24"/>
        </w:rPr>
        <w:t>Nous demandons à tous les gouvernements d’établir des espaces sûrs pour les</w:t>
      </w:r>
      <w:r w:rsidR="00E147F3">
        <w:rPr>
          <w:rFonts w:ascii="TimesNewRomanPSMT" w:hAnsi="TimesNewRomanPSMT" w:cs="TimesNewRomanPSMT"/>
          <w:color w:val="272626"/>
          <w:sz w:val="24"/>
          <w:szCs w:val="24"/>
        </w:rPr>
        <w:t xml:space="preserve"> </w:t>
      </w:r>
      <w:r w:rsidRPr="00E147F3">
        <w:rPr>
          <w:rFonts w:ascii="TimesNewRomanPSMT" w:hAnsi="TimesNewRomanPSMT" w:cs="TimesNewRomanPSMT"/>
          <w:color w:val="272626"/>
          <w:sz w:val="24"/>
          <w:szCs w:val="24"/>
        </w:rPr>
        <w:t xml:space="preserve">personnes ayant besoin d’aide, qui vivent dans l’itinérance </w:t>
      </w:r>
      <w:r w:rsidR="00E147F3">
        <w:rPr>
          <w:rFonts w:ascii="TimesNewRomanPSMT" w:hAnsi="TimesNewRomanPSMT" w:cs="TimesNewRomanPSMT"/>
          <w:color w:val="272626"/>
          <w:sz w:val="24"/>
          <w:szCs w:val="24"/>
        </w:rPr>
        <w:t xml:space="preserve">ou présentent des </w:t>
      </w:r>
      <w:r w:rsidRPr="00E147F3">
        <w:rPr>
          <w:rFonts w:ascii="TimesNewRomanPSMT" w:hAnsi="TimesNewRomanPSMT" w:cs="TimesNewRomanPSMT"/>
          <w:color w:val="272626"/>
          <w:sz w:val="24"/>
          <w:szCs w:val="24"/>
        </w:rPr>
        <w:t>risques à</w:t>
      </w:r>
      <w:r w:rsidR="00E147F3">
        <w:rPr>
          <w:rFonts w:ascii="TimesNewRomanPSMT" w:hAnsi="TimesNewRomanPSMT" w:cs="TimesNewRomanPSMT"/>
          <w:color w:val="272626"/>
          <w:sz w:val="24"/>
          <w:szCs w:val="24"/>
        </w:rPr>
        <w:t xml:space="preserve"> </w:t>
      </w:r>
      <w:r w:rsidRPr="00E147F3">
        <w:rPr>
          <w:rFonts w:ascii="TimesNewRomanPSMT" w:hAnsi="TimesNewRomanPSMT" w:cs="TimesNewRomanPSMT"/>
          <w:color w:val="272626"/>
          <w:sz w:val="24"/>
          <w:szCs w:val="24"/>
        </w:rPr>
        <w:t xml:space="preserve">cet égard, notamment au moyen </w:t>
      </w:r>
      <w:r w:rsidR="00E147F3">
        <w:rPr>
          <w:rFonts w:ascii="TimesNewRomanPSMT" w:hAnsi="TimesNewRomanPSMT" w:cs="TimesNewRomanPSMT"/>
          <w:color w:val="272626"/>
          <w:sz w:val="24"/>
          <w:szCs w:val="24"/>
        </w:rPr>
        <w:t xml:space="preserve">de refuges et de logements sûrs </w:t>
      </w:r>
      <w:r w:rsidRPr="00E147F3">
        <w:rPr>
          <w:rFonts w:ascii="TimesNewRomanPSMT" w:hAnsi="TimesNewRomanPSMT" w:cs="TimesNewRomanPSMT"/>
          <w:color w:val="272626"/>
          <w:sz w:val="24"/>
          <w:szCs w:val="24"/>
        </w:rPr>
        <w:t>destinés aux</w:t>
      </w:r>
      <w:r w:rsidR="00E147F3">
        <w:rPr>
          <w:rFonts w:ascii="TimesNewRomanPSMT" w:hAnsi="TimesNewRomanPSMT" w:cs="TimesNewRomanPSMT"/>
          <w:color w:val="272626"/>
          <w:sz w:val="24"/>
          <w:szCs w:val="24"/>
        </w:rPr>
        <w:t xml:space="preserve"> </w:t>
      </w:r>
      <w:r w:rsidRPr="00E147F3">
        <w:rPr>
          <w:rFonts w:ascii="TimesNewRomanPSMT" w:hAnsi="TimesNewRomanPSMT" w:cs="TimesNewRomanPSMT"/>
          <w:color w:val="272626"/>
          <w:sz w:val="24"/>
          <w:szCs w:val="24"/>
        </w:rPr>
        <w:t>personnes 2ELGBTQQIA, de lits rés</w:t>
      </w:r>
      <w:r w:rsidR="00E147F3">
        <w:rPr>
          <w:rFonts w:ascii="TimesNewRomanPSMT" w:hAnsi="TimesNewRomanPSMT" w:cs="TimesNewRomanPSMT"/>
          <w:color w:val="272626"/>
          <w:sz w:val="24"/>
          <w:szCs w:val="24"/>
        </w:rPr>
        <w:t xml:space="preserve">ervés aux personnes transgenres </w:t>
      </w:r>
      <w:r w:rsidRPr="00E147F3">
        <w:rPr>
          <w:rFonts w:ascii="TimesNewRomanPSMT" w:hAnsi="TimesNewRomanPSMT" w:cs="TimesNewRomanPSMT"/>
          <w:color w:val="272626"/>
          <w:sz w:val="24"/>
          <w:szCs w:val="24"/>
        </w:rPr>
        <w:t>et d’identité</w:t>
      </w:r>
      <w:r w:rsidR="00E147F3">
        <w:rPr>
          <w:rFonts w:ascii="TimesNewRomanPSMT" w:hAnsi="TimesNewRomanPSMT" w:cs="TimesNewRomanPSMT"/>
          <w:color w:val="272626"/>
          <w:sz w:val="24"/>
          <w:szCs w:val="24"/>
        </w:rPr>
        <w:t xml:space="preserve"> </w:t>
      </w:r>
      <w:r w:rsidRPr="00E147F3">
        <w:rPr>
          <w:rFonts w:ascii="TimesNewRomanPSMT" w:hAnsi="TimesNewRomanPSMT" w:cs="TimesNewRomanPSMT"/>
          <w:color w:val="272626"/>
          <w:sz w:val="24"/>
          <w:szCs w:val="24"/>
        </w:rPr>
        <w:t>non binaire dans les refuges, ainsi que</w:t>
      </w:r>
      <w:r w:rsidR="00E147F3">
        <w:rPr>
          <w:rFonts w:ascii="TimesNewRomanPSMT" w:hAnsi="TimesNewRomanPSMT" w:cs="TimesNewRomanPSMT"/>
          <w:color w:val="272626"/>
          <w:sz w:val="24"/>
          <w:szCs w:val="24"/>
        </w:rPr>
        <w:t xml:space="preserve"> de services de soutien propres </w:t>
      </w:r>
      <w:r w:rsidRPr="00E147F3">
        <w:rPr>
          <w:rFonts w:ascii="TimesNewRomanPSMT" w:hAnsi="TimesNewRomanPSMT" w:cs="TimesNewRomanPSMT"/>
          <w:color w:val="272626"/>
          <w:sz w:val="24"/>
          <w:szCs w:val="24"/>
        </w:rPr>
        <w:t>aux</w:t>
      </w:r>
      <w:r w:rsidR="00E147F3">
        <w:rPr>
          <w:rFonts w:ascii="TimesNewRomanPSMT" w:hAnsi="TimesNewRomanPSMT" w:cs="TimesNewRomanPSMT"/>
          <w:color w:val="272626"/>
          <w:sz w:val="24"/>
          <w:szCs w:val="24"/>
        </w:rPr>
        <w:t xml:space="preserve"> </w:t>
      </w:r>
      <w:r w:rsidRPr="00E147F3">
        <w:rPr>
          <w:rFonts w:ascii="TimesNewRomanPSMT" w:hAnsi="TimesNewRomanPSMT" w:cs="TimesNewRomanPSMT"/>
          <w:color w:val="272626"/>
          <w:sz w:val="24"/>
          <w:szCs w:val="24"/>
        </w:rPr>
        <w:t>personnes 2ELGBTQQIA offerts dans l</w:t>
      </w:r>
      <w:r w:rsidR="00E147F3">
        <w:rPr>
          <w:rFonts w:ascii="TimesNewRomanPSMT" w:hAnsi="TimesNewRomanPSMT" w:cs="TimesNewRomanPSMT"/>
          <w:color w:val="272626"/>
          <w:sz w:val="24"/>
          <w:szCs w:val="24"/>
        </w:rPr>
        <w:t xml:space="preserve">es maisons d’hébergement et les </w:t>
      </w:r>
      <w:r w:rsidRPr="00E147F3">
        <w:rPr>
          <w:rFonts w:ascii="TimesNewRomanPSMT" w:hAnsi="TimesNewRomanPSMT" w:cs="TimesNewRomanPSMT"/>
          <w:color w:val="272626"/>
          <w:sz w:val="24"/>
          <w:szCs w:val="24"/>
        </w:rPr>
        <w:t>refuges.</w:t>
      </w:r>
    </w:p>
    <w:p w14:paraId="6079A448" w14:textId="59EA6F83" w:rsidR="00E147F3" w:rsidRPr="00E147F3" w:rsidRDefault="00E147F3" w:rsidP="00E147F3">
      <w:pPr>
        <w:autoSpaceDE w:val="0"/>
        <w:autoSpaceDN w:val="0"/>
        <w:adjustRightInd w:val="0"/>
        <w:spacing w:line="240" w:lineRule="auto"/>
        <w:rPr>
          <w:rFonts w:ascii="TimesNewRomanPSMT" w:hAnsi="TimesNewRomanPSMT" w:cs="TimesNewRomanPSMT"/>
          <w:color w:val="272626"/>
          <w:sz w:val="24"/>
          <w:szCs w:val="24"/>
        </w:rPr>
      </w:pPr>
    </w:p>
    <w:p w14:paraId="0F2191E4" w14:textId="56A9752F" w:rsidR="00334BA2" w:rsidRDefault="00334BA2" w:rsidP="00334BA2">
      <w:pPr>
        <w:pStyle w:val="ListParagraph"/>
        <w:numPr>
          <w:ilvl w:val="1"/>
          <w:numId w:val="62"/>
        </w:numPr>
        <w:autoSpaceDE w:val="0"/>
        <w:autoSpaceDN w:val="0"/>
        <w:adjustRightInd w:val="0"/>
        <w:spacing w:line="240" w:lineRule="auto"/>
        <w:rPr>
          <w:rFonts w:ascii="TimesNewRomanPSMT" w:hAnsi="TimesNewRomanPSMT" w:cs="TimesNewRomanPSMT"/>
          <w:color w:val="272626"/>
          <w:sz w:val="24"/>
          <w:szCs w:val="24"/>
        </w:rPr>
      </w:pPr>
      <w:r w:rsidRPr="00E147F3">
        <w:rPr>
          <w:rFonts w:ascii="TimesNewRomanPSMT" w:hAnsi="TimesNewRomanPSMT" w:cs="TimesNewRomanPSMT"/>
          <w:color w:val="272626"/>
          <w:sz w:val="24"/>
          <w:szCs w:val="24"/>
        </w:rPr>
        <w:t>Nous demandons aux fournisseurs de services</w:t>
      </w:r>
      <w:r w:rsidR="00E147F3">
        <w:rPr>
          <w:rFonts w:ascii="TimesNewRomanPSMT" w:hAnsi="TimesNewRomanPSMT" w:cs="TimesNewRomanPSMT"/>
          <w:color w:val="272626"/>
          <w:sz w:val="24"/>
          <w:szCs w:val="24"/>
        </w:rPr>
        <w:t xml:space="preserve"> de santé de sensibiliser leurs </w:t>
      </w:r>
      <w:r w:rsidRPr="00E147F3">
        <w:rPr>
          <w:rFonts w:ascii="TimesNewRomanPSMT" w:hAnsi="TimesNewRomanPSMT" w:cs="TimesNewRomanPSMT"/>
          <w:color w:val="272626"/>
          <w:sz w:val="24"/>
          <w:szCs w:val="24"/>
        </w:rPr>
        <w:t>membres</w:t>
      </w:r>
      <w:r w:rsidR="00E147F3">
        <w:rPr>
          <w:rFonts w:ascii="TimesNewRomanPSMT" w:hAnsi="TimesNewRomanPSMT" w:cs="TimesNewRomanPSMT"/>
          <w:color w:val="272626"/>
          <w:sz w:val="24"/>
          <w:szCs w:val="24"/>
        </w:rPr>
        <w:t xml:space="preserve"> </w:t>
      </w:r>
      <w:r w:rsidRPr="00E147F3">
        <w:rPr>
          <w:rFonts w:ascii="TimesNewRomanPSMT" w:hAnsi="TimesNewRomanPSMT" w:cs="TimesNewRomanPSMT"/>
          <w:color w:val="272626"/>
          <w:sz w:val="24"/>
          <w:szCs w:val="24"/>
        </w:rPr>
        <w:t>aux réalités et aux besoins</w:t>
      </w:r>
      <w:r w:rsidR="00E147F3">
        <w:rPr>
          <w:rFonts w:ascii="TimesNewRomanPSMT" w:hAnsi="TimesNewRomanPSMT" w:cs="TimesNewRomanPSMT"/>
          <w:color w:val="272626"/>
          <w:sz w:val="24"/>
          <w:szCs w:val="24"/>
        </w:rPr>
        <w:t xml:space="preserve"> des personnes 2ELGBTQQIA et de </w:t>
      </w:r>
      <w:r w:rsidRPr="00E147F3">
        <w:rPr>
          <w:rFonts w:ascii="TimesNewRomanPSMT" w:hAnsi="TimesNewRomanPSMT" w:cs="TimesNewRomanPSMT"/>
          <w:color w:val="272626"/>
          <w:sz w:val="24"/>
          <w:szCs w:val="24"/>
        </w:rPr>
        <w:t>reconnaître que les</w:t>
      </w:r>
      <w:r w:rsidR="00E147F3">
        <w:rPr>
          <w:rFonts w:ascii="TimesNewRomanPSMT" w:hAnsi="TimesNewRomanPSMT" w:cs="TimesNewRomanPSMT"/>
          <w:color w:val="272626"/>
          <w:sz w:val="24"/>
          <w:szCs w:val="24"/>
        </w:rPr>
        <w:t xml:space="preserve"> </w:t>
      </w:r>
      <w:r w:rsidRPr="00E147F3">
        <w:rPr>
          <w:rFonts w:ascii="TimesNewRomanPSMT" w:hAnsi="TimesNewRomanPSMT" w:cs="TimesNewRomanPSMT"/>
          <w:color w:val="272626"/>
          <w:sz w:val="24"/>
          <w:szCs w:val="24"/>
        </w:rPr>
        <w:t>services de santé sont liés à de</w:t>
      </w:r>
      <w:r w:rsidR="00E147F3">
        <w:rPr>
          <w:rFonts w:ascii="TimesNewRomanPSMT" w:hAnsi="TimesNewRomanPSMT" w:cs="TimesNewRomanPSMT"/>
          <w:color w:val="272626"/>
          <w:sz w:val="24"/>
          <w:szCs w:val="24"/>
        </w:rPr>
        <w:t xml:space="preserve">s aspects importants des droits </w:t>
      </w:r>
      <w:r w:rsidRPr="00E147F3">
        <w:rPr>
          <w:rFonts w:ascii="TimesNewRomanPSMT" w:hAnsi="TimesNewRomanPSMT" w:cs="TimesNewRomanPSMT"/>
          <w:color w:val="272626"/>
          <w:sz w:val="24"/>
          <w:szCs w:val="24"/>
        </w:rPr>
        <w:t>fondamentaux des</w:t>
      </w:r>
      <w:r w:rsidR="00E147F3">
        <w:rPr>
          <w:rFonts w:ascii="TimesNewRomanPSMT" w:hAnsi="TimesNewRomanPSMT" w:cs="TimesNewRomanPSMT"/>
          <w:color w:val="272626"/>
          <w:sz w:val="24"/>
          <w:szCs w:val="24"/>
        </w:rPr>
        <w:t xml:space="preserve"> </w:t>
      </w:r>
      <w:r w:rsidRPr="00E147F3">
        <w:rPr>
          <w:rFonts w:ascii="TimesNewRomanPSMT" w:hAnsi="TimesNewRomanPSMT" w:cs="TimesNewRomanPSMT"/>
          <w:color w:val="272626"/>
          <w:sz w:val="24"/>
          <w:szCs w:val="24"/>
        </w:rPr>
        <w:t>personnes 2ELGBTQQIA.</w:t>
      </w:r>
    </w:p>
    <w:p w14:paraId="3E0172F4" w14:textId="5A72BC45" w:rsidR="00E147F3" w:rsidRPr="00E147F3" w:rsidRDefault="00E147F3" w:rsidP="00E147F3">
      <w:pPr>
        <w:autoSpaceDE w:val="0"/>
        <w:autoSpaceDN w:val="0"/>
        <w:adjustRightInd w:val="0"/>
        <w:spacing w:line="240" w:lineRule="auto"/>
        <w:rPr>
          <w:rFonts w:ascii="TimesNewRomanPSMT" w:hAnsi="TimesNewRomanPSMT" w:cs="TimesNewRomanPSMT"/>
          <w:color w:val="272626"/>
          <w:sz w:val="24"/>
          <w:szCs w:val="24"/>
        </w:rPr>
      </w:pPr>
    </w:p>
    <w:p w14:paraId="59045A5B" w14:textId="42A08EBA" w:rsidR="00334BA2" w:rsidRDefault="00334BA2" w:rsidP="00334BA2">
      <w:pPr>
        <w:pStyle w:val="ListParagraph"/>
        <w:numPr>
          <w:ilvl w:val="1"/>
          <w:numId w:val="62"/>
        </w:numPr>
        <w:autoSpaceDE w:val="0"/>
        <w:autoSpaceDN w:val="0"/>
        <w:adjustRightInd w:val="0"/>
        <w:spacing w:line="240" w:lineRule="auto"/>
        <w:rPr>
          <w:rFonts w:ascii="TimesNewRomanPSMT" w:hAnsi="TimesNewRomanPSMT" w:cs="TimesNewRomanPSMT"/>
          <w:color w:val="272626"/>
          <w:sz w:val="24"/>
          <w:szCs w:val="24"/>
        </w:rPr>
      </w:pPr>
      <w:r w:rsidRPr="00E147F3">
        <w:rPr>
          <w:rFonts w:ascii="TimesNewRomanPSMT" w:hAnsi="TimesNewRomanPSMT" w:cs="TimesNewRomanPSMT"/>
          <w:color w:val="272626"/>
          <w:sz w:val="24"/>
          <w:szCs w:val="24"/>
        </w:rPr>
        <w:t xml:space="preserve">Nous demandons aux fournisseurs de services </w:t>
      </w:r>
      <w:r w:rsidR="00E147F3">
        <w:rPr>
          <w:rFonts w:ascii="TimesNewRomanPSMT" w:hAnsi="TimesNewRomanPSMT" w:cs="TimesNewRomanPSMT"/>
          <w:color w:val="272626"/>
          <w:sz w:val="24"/>
          <w:szCs w:val="24"/>
        </w:rPr>
        <w:t xml:space="preserve">de santé d’offrir du soutien en </w:t>
      </w:r>
      <w:r w:rsidRPr="00E147F3">
        <w:rPr>
          <w:rFonts w:ascii="TimesNewRomanPSMT" w:hAnsi="TimesNewRomanPSMT" w:cs="TimesNewRomanPSMT"/>
          <w:color w:val="272626"/>
          <w:sz w:val="24"/>
          <w:szCs w:val="24"/>
        </w:rPr>
        <w:t>santé</w:t>
      </w:r>
      <w:r w:rsidR="00E147F3">
        <w:rPr>
          <w:rFonts w:ascii="TimesNewRomanPSMT" w:hAnsi="TimesNewRomanPSMT" w:cs="TimesNewRomanPSMT"/>
          <w:color w:val="272626"/>
          <w:sz w:val="24"/>
          <w:szCs w:val="24"/>
        </w:rPr>
        <w:t xml:space="preserve"> </w:t>
      </w:r>
      <w:r w:rsidRPr="00E147F3">
        <w:rPr>
          <w:rFonts w:ascii="TimesNewRomanPSMT" w:hAnsi="TimesNewRomanPSMT" w:cs="TimesNewRomanPSMT"/>
          <w:color w:val="272626"/>
          <w:sz w:val="24"/>
          <w:szCs w:val="24"/>
        </w:rPr>
        <w:t>mentale aux personnes 2ELGBTQQIA, y co</w:t>
      </w:r>
      <w:r w:rsidR="00E147F3">
        <w:rPr>
          <w:rFonts w:ascii="TimesNewRomanPSMT" w:hAnsi="TimesNewRomanPSMT" w:cs="TimesNewRomanPSMT"/>
          <w:color w:val="272626"/>
          <w:sz w:val="24"/>
          <w:szCs w:val="24"/>
        </w:rPr>
        <w:t xml:space="preserve">mpris des services intégrés qui </w:t>
      </w:r>
      <w:r w:rsidRPr="00E147F3">
        <w:rPr>
          <w:rFonts w:ascii="TimesNewRomanPSMT" w:hAnsi="TimesNewRomanPSMT" w:cs="TimesNewRomanPSMT"/>
          <w:color w:val="272626"/>
          <w:sz w:val="24"/>
          <w:szCs w:val="24"/>
        </w:rPr>
        <w:t>tiennent</w:t>
      </w:r>
      <w:r w:rsidR="00E147F3">
        <w:rPr>
          <w:rFonts w:ascii="TimesNewRomanPSMT" w:hAnsi="TimesNewRomanPSMT" w:cs="TimesNewRomanPSMT"/>
          <w:color w:val="272626"/>
          <w:sz w:val="24"/>
          <w:szCs w:val="24"/>
        </w:rPr>
        <w:t xml:space="preserve"> </w:t>
      </w:r>
      <w:r w:rsidRPr="00E147F3">
        <w:rPr>
          <w:rFonts w:ascii="TimesNewRomanPSMT" w:hAnsi="TimesNewRomanPSMT" w:cs="TimesNewRomanPSMT"/>
          <w:color w:val="272626"/>
          <w:sz w:val="24"/>
          <w:szCs w:val="24"/>
        </w:rPr>
        <w:t xml:space="preserve">compte des obstacles </w:t>
      </w:r>
      <w:proofErr w:type="gramStart"/>
      <w:r w:rsidRPr="00E147F3">
        <w:rPr>
          <w:rFonts w:ascii="TimesNewRomanPSMT" w:hAnsi="TimesNewRomanPSMT" w:cs="TimesNewRomanPSMT"/>
          <w:color w:val="272626"/>
          <w:sz w:val="24"/>
          <w:szCs w:val="24"/>
        </w:rPr>
        <w:t>à la sécurité propres</w:t>
      </w:r>
      <w:proofErr w:type="gramEnd"/>
      <w:r w:rsidRPr="00E147F3">
        <w:rPr>
          <w:rFonts w:ascii="TimesNewRomanPSMT" w:hAnsi="TimesNewRomanPSMT" w:cs="TimesNewRomanPSMT"/>
          <w:color w:val="272626"/>
          <w:sz w:val="24"/>
          <w:szCs w:val="24"/>
        </w:rPr>
        <w:t xml:space="preserve"> aux personnes 2ELGBTQQIA.</w:t>
      </w:r>
    </w:p>
    <w:p w14:paraId="24904632" w14:textId="65693582" w:rsidR="00E147F3" w:rsidRPr="00E147F3" w:rsidRDefault="00E147F3" w:rsidP="00E147F3">
      <w:pPr>
        <w:autoSpaceDE w:val="0"/>
        <w:autoSpaceDN w:val="0"/>
        <w:adjustRightInd w:val="0"/>
        <w:spacing w:line="240" w:lineRule="auto"/>
        <w:rPr>
          <w:rFonts w:ascii="TimesNewRomanPSMT" w:hAnsi="TimesNewRomanPSMT" w:cs="TimesNewRomanPSMT"/>
          <w:color w:val="272626"/>
          <w:sz w:val="24"/>
          <w:szCs w:val="24"/>
        </w:rPr>
      </w:pPr>
    </w:p>
    <w:p w14:paraId="051ADD6D" w14:textId="374C8849" w:rsidR="00334BA2" w:rsidRDefault="00334BA2" w:rsidP="00334BA2">
      <w:pPr>
        <w:pStyle w:val="ListParagraph"/>
        <w:numPr>
          <w:ilvl w:val="1"/>
          <w:numId w:val="62"/>
        </w:numPr>
        <w:autoSpaceDE w:val="0"/>
        <w:autoSpaceDN w:val="0"/>
        <w:adjustRightInd w:val="0"/>
        <w:spacing w:line="240" w:lineRule="auto"/>
        <w:rPr>
          <w:rFonts w:ascii="TimesNewRomanPSMT" w:hAnsi="TimesNewRomanPSMT" w:cs="TimesNewRomanPSMT"/>
          <w:color w:val="272626"/>
          <w:sz w:val="24"/>
          <w:szCs w:val="24"/>
        </w:rPr>
      </w:pPr>
      <w:r w:rsidRPr="00E147F3">
        <w:rPr>
          <w:rFonts w:ascii="TimesNewRomanPSMT" w:hAnsi="TimesNewRomanPSMT" w:cs="TimesNewRomanPSMT"/>
          <w:color w:val="272626"/>
          <w:sz w:val="24"/>
          <w:szCs w:val="24"/>
        </w:rPr>
        <w:t>Nous demandons à tous les gouvernemen</w:t>
      </w:r>
      <w:r w:rsidR="00E147F3">
        <w:rPr>
          <w:rFonts w:ascii="TimesNewRomanPSMT" w:hAnsi="TimesNewRomanPSMT" w:cs="TimesNewRomanPSMT"/>
          <w:color w:val="272626"/>
          <w:sz w:val="24"/>
          <w:szCs w:val="24"/>
        </w:rPr>
        <w:t xml:space="preserve">ts de financer et d’appuyer des </w:t>
      </w:r>
      <w:r w:rsidRPr="00E147F3">
        <w:rPr>
          <w:rFonts w:ascii="TimesNewRomanPSMT" w:hAnsi="TimesNewRomanPSMT" w:cs="TimesNewRomanPSMT"/>
          <w:color w:val="272626"/>
          <w:sz w:val="24"/>
          <w:szCs w:val="24"/>
        </w:rPr>
        <w:t>services</w:t>
      </w:r>
      <w:r w:rsidR="00E147F3">
        <w:rPr>
          <w:rFonts w:ascii="TimesNewRomanPSMT" w:hAnsi="TimesNewRomanPSMT" w:cs="TimesNewRomanPSMT"/>
          <w:color w:val="272626"/>
          <w:sz w:val="24"/>
          <w:szCs w:val="24"/>
        </w:rPr>
        <w:t xml:space="preserve"> </w:t>
      </w:r>
      <w:r w:rsidRPr="00E147F3">
        <w:rPr>
          <w:rFonts w:ascii="TimesNewRomanPSMT" w:hAnsi="TimesNewRomanPSMT" w:cs="TimesNewRomanPSMT"/>
          <w:color w:val="272626"/>
          <w:sz w:val="24"/>
          <w:szCs w:val="24"/>
        </w:rPr>
        <w:t xml:space="preserve">de santé étendus, prodigués par tous </w:t>
      </w:r>
      <w:r w:rsidR="00E147F3">
        <w:rPr>
          <w:rFonts w:ascii="TimesNewRomanPSMT" w:hAnsi="TimesNewRomanPSMT" w:cs="TimesNewRomanPSMT"/>
          <w:color w:val="272626"/>
          <w:sz w:val="24"/>
          <w:szCs w:val="24"/>
        </w:rPr>
        <w:t xml:space="preserve">les fournisseurs de services et </w:t>
      </w:r>
      <w:r w:rsidRPr="00E147F3">
        <w:rPr>
          <w:rFonts w:ascii="TimesNewRomanPSMT" w:hAnsi="TimesNewRomanPSMT" w:cs="TimesNewRomanPSMT"/>
          <w:color w:val="272626"/>
          <w:sz w:val="24"/>
          <w:szCs w:val="24"/>
        </w:rPr>
        <w:t>réservés aux</w:t>
      </w:r>
      <w:r w:rsidR="00E147F3">
        <w:rPr>
          <w:rFonts w:ascii="TimesNewRomanPSMT" w:hAnsi="TimesNewRomanPSMT" w:cs="TimesNewRomanPSMT"/>
          <w:color w:val="272626"/>
          <w:sz w:val="24"/>
          <w:szCs w:val="24"/>
        </w:rPr>
        <w:t xml:space="preserve"> </w:t>
      </w:r>
      <w:r w:rsidRPr="00E147F3">
        <w:rPr>
          <w:rFonts w:ascii="TimesNewRomanPSMT" w:hAnsi="TimesNewRomanPSMT" w:cs="TimesNewRomanPSMT"/>
          <w:color w:val="272626"/>
          <w:sz w:val="24"/>
          <w:szCs w:val="24"/>
        </w:rPr>
        <w:t>personnes 2ELGBTQQIA autoch</w:t>
      </w:r>
      <w:r w:rsidR="00E147F3">
        <w:rPr>
          <w:rFonts w:ascii="TimesNewRomanPSMT" w:hAnsi="TimesNewRomanPSMT" w:cs="TimesNewRomanPSMT"/>
          <w:color w:val="272626"/>
          <w:sz w:val="24"/>
          <w:szCs w:val="24"/>
        </w:rPr>
        <w:t xml:space="preserve">tones, y compris des centres de </w:t>
      </w:r>
      <w:r w:rsidRPr="00E147F3">
        <w:rPr>
          <w:rFonts w:ascii="TimesNewRomanPSMT" w:hAnsi="TimesNewRomanPSMT" w:cs="TimesNewRomanPSMT"/>
          <w:color w:val="272626"/>
          <w:sz w:val="24"/>
          <w:szCs w:val="24"/>
        </w:rPr>
        <w:t>santé, des programmes</w:t>
      </w:r>
      <w:r w:rsidR="00E147F3">
        <w:rPr>
          <w:rFonts w:ascii="TimesNewRomanPSMT" w:hAnsi="TimesNewRomanPSMT" w:cs="TimesNewRomanPSMT"/>
          <w:color w:val="272626"/>
          <w:sz w:val="24"/>
          <w:szCs w:val="24"/>
        </w:rPr>
        <w:t xml:space="preserve"> </w:t>
      </w:r>
      <w:r w:rsidRPr="00E147F3">
        <w:rPr>
          <w:rFonts w:ascii="TimesNewRomanPSMT" w:hAnsi="TimesNewRomanPSMT" w:cs="TimesNewRomanPSMT"/>
          <w:color w:val="272626"/>
          <w:sz w:val="24"/>
          <w:szCs w:val="24"/>
        </w:rPr>
        <w:t>de traitement de la toxico</w:t>
      </w:r>
      <w:r w:rsidR="00E147F3">
        <w:rPr>
          <w:rFonts w:ascii="TimesNewRomanPSMT" w:hAnsi="TimesNewRomanPSMT" w:cs="TimesNewRomanPSMT"/>
          <w:color w:val="272626"/>
          <w:sz w:val="24"/>
          <w:szCs w:val="24"/>
        </w:rPr>
        <w:t xml:space="preserve">manie ainsi que des services et </w:t>
      </w:r>
      <w:r w:rsidRPr="00E147F3">
        <w:rPr>
          <w:rFonts w:ascii="TimesNewRomanPSMT" w:hAnsi="TimesNewRomanPSMT" w:cs="TimesNewRomanPSMT"/>
          <w:color w:val="272626"/>
          <w:sz w:val="24"/>
          <w:szCs w:val="24"/>
        </w:rPr>
        <w:t>des ressources en santé</w:t>
      </w:r>
      <w:r w:rsidR="00E147F3">
        <w:rPr>
          <w:rFonts w:ascii="TimesNewRomanPSMT" w:hAnsi="TimesNewRomanPSMT" w:cs="TimesNewRomanPSMT"/>
          <w:color w:val="272626"/>
          <w:sz w:val="24"/>
          <w:szCs w:val="24"/>
        </w:rPr>
        <w:t xml:space="preserve"> </w:t>
      </w:r>
      <w:r w:rsidRPr="00E147F3">
        <w:rPr>
          <w:rFonts w:ascii="TimesNewRomanPSMT" w:hAnsi="TimesNewRomanPSMT" w:cs="TimesNewRomanPSMT"/>
          <w:color w:val="272626"/>
          <w:sz w:val="24"/>
          <w:szCs w:val="24"/>
        </w:rPr>
        <w:t>mentale.</w:t>
      </w:r>
    </w:p>
    <w:p w14:paraId="0E1535CF" w14:textId="64F46231" w:rsidR="00E147F3" w:rsidRPr="00E147F3" w:rsidRDefault="00E147F3" w:rsidP="00E147F3">
      <w:pPr>
        <w:autoSpaceDE w:val="0"/>
        <w:autoSpaceDN w:val="0"/>
        <w:adjustRightInd w:val="0"/>
        <w:spacing w:line="240" w:lineRule="auto"/>
        <w:rPr>
          <w:rFonts w:ascii="TimesNewRomanPSMT" w:hAnsi="TimesNewRomanPSMT" w:cs="TimesNewRomanPSMT"/>
          <w:color w:val="272626"/>
          <w:sz w:val="24"/>
          <w:szCs w:val="24"/>
        </w:rPr>
      </w:pPr>
    </w:p>
    <w:p w14:paraId="6F5CD897" w14:textId="23B619E9" w:rsidR="00334BA2" w:rsidRDefault="00334BA2" w:rsidP="00334BA2">
      <w:pPr>
        <w:pStyle w:val="ListParagraph"/>
        <w:numPr>
          <w:ilvl w:val="1"/>
          <w:numId w:val="62"/>
        </w:numPr>
        <w:autoSpaceDE w:val="0"/>
        <w:autoSpaceDN w:val="0"/>
        <w:adjustRightInd w:val="0"/>
        <w:spacing w:line="240" w:lineRule="auto"/>
        <w:rPr>
          <w:rFonts w:ascii="TimesNewRomanPSMT" w:hAnsi="TimesNewRomanPSMT" w:cs="TimesNewRomanPSMT"/>
          <w:color w:val="272626"/>
          <w:sz w:val="24"/>
          <w:szCs w:val="24"/>
        </w:rPr>
      </w:pPr>
      <w:r w:rsidRPr="00E147F3">
        <w:rPr>
          <w:rFonts w:ascii="TimesNewRomanPSMT" w:hAnsi="TimesNewRomanPSMT" w:cs="TimesNewRomanPSMT"/>
          <w:color w:val="272626"/>
          <w:sz w:val="24"/>
          <w:szCs w:val="24"/>
        </w:rPr>
        <w:t>Nous demandons à tous les gouvernement</w:t>
      </w:r>
      <w:r w:rsidR="00E147F3">
        <w:rPr>
          <w:rFonts w:ascii="TimesNewRomanPSMT" w:hAnsi="TimesNewRomanPSMT" w:cs="TimesNewRomanPSMT"/>
          <w:color w:val="272626"/>
          <w:sz w:val="24"/>
          <w:szCs w:val="24"/>
        </w:rPr>
        <w:t xml:space="preserve">s et à tous les fournisseurs de </w:t>
      </w:r>
      <w:r w:rsidRPr="00E147F3">
        <w:rPr>
          <w:rFonts w:ascii="TimesNewRomanPSMT" w:hAnsi="TimesNewRomanPSMT" w:cs="TimesNewRomanPSMT"/>
          <w:color w:val="272626"/>
          <w:sz w:val="24"/>
          <w:szCs w:val="24"/>
        </w:rPr>
        <w:t>services de</w:t>
      </w:r>
      <w:r w:rsidR="00E147F3">
        <w:rPr>
          <w:rFonts w:ascii="TimesNewRomanPSMT" w:hAnsi="TimesNewRomanPSMT" w:cs="TimesNewRomanPSMT"/>
          <w:color w:val="272626"/>
          <w:sz w:val="24"/>
          <w:szCs w:val="24"/>
        </w:rPr>
        <w:t xml:space="preserve"> </w:t>
      </w:r>
      <w:r w:rsidRPr="00E147F3">
        <w:rPr>
          <w:rFonts w:ascii="TimesNewRomanPSMT" w:hAnsi="TimesNewRomanPSMT" w:cs="TimesNewRomanPSMT"/>
          <w:color w:val="272626"/>
          <w:sz w:val="24"/>
          <w:szCs w:val="24"/>
        </w:rPr>
        <w:t>santé de créer des postes réserv</w:t>
      </w:r>
      <w:r w:rsidR="00E147F3">
        <w:rPr>
          <w:rFonts w:ascii="TimesNewRomanPSMT" w:hAnsi="TimesNewRomanPSMT" w:cs="TimesNewRomanPSMT"/>
          <w:color w:val="272626"/>
          <w:sz w:val="24"/>
          <w:szCs w:val="24"/>
        </w:rPr>
        <w:t xml:space="preserve">és aux travailleurs </w:t>
      </w:r>
      <w:proofErr w:type="gramStart"/>
      <w:r w:rsidR="00E147F3">
        <w:rPr>
          <w:rFonts w:ascii="TimesNewRomanPSMT" w:hAnsi="TimesNewRomanPSMT" w:cs="TimesNewRomanPSMT"/>
          <w:color w:val="272626"/>
          <w:sz w:val="24"/>
          <w:szCs w:val="24"/>
        </w:rPr>
        <w:t xml:space="preserve">de la santé </w:t>
      </w:r>
      <w:r w:rsidRPr="00E147F3">
        <w:rPr>
          <w:rFonts w:ascii="TimesNewRomanPSMT" w:hAnsi="TimesNewRomanPSMT" w:cs="TimesNewRomanPSMT"/>
          <w:color w:val="272626"/>
          <w:sz w:val="24"/>
          <w:szCs w:val="24"/>
        </w:rPr>
        <w:t>autochtones</w:t>
      </w:r>
      <w:proofErr w:type="gramEnd"/>
      <w:r w:rsidRPr="00E147F3">
        <w:rPr>
          <w:rFonts w:ascii="TimesNewRomanPSMT" w:hAnsi="TimesNewRomanPSMT" w:cs="TimesNewRomanPSMT"/>
          <w:color w:val="272626"/>
          <w:sz w:val="24"/>
          <w:szCs w:val="24"/>
        </w:rPr>
        <w:t>. Ces derniers</w:t>
      </w:r>
      <w:r w:rsidR="00E147F3">
        <w:rPr>
          <w:rFonts w:ascii="TimesNewRomanPSMT" w:hAnsi="TimesNewRomanPSMT" w:cs="TimesNewRomanPSMT"/>
          <w:color w:val="272626"/>
          <w:sz w:val="24"/>
          <w:szCs w:val="24"/>
        </w:rPr>
        <w:t xml:space="preserve"> </w:t>
      </w:r>
      <w:r w:rsidRPr="00E147F3">
        <w:rPr>
          <w:rFonts w:ascii="TimesNewRomanPSMT" w:hAnsi="TimesNewRomanPSMT" w:cs="TimesNewRomanPSMT"/>
          <w:color w:val="272626"/>
          <w:sz w:val="24"/>
          <w:szCs w:val="24"/>
        </w:rPr>
        <w:t xml:space="preserve">devraient détenir les </w:t>
      </w:r>
      <w:r w:rsidR="00E147F3">
        <w:rPr>
          <w:rFonts w:ascii="TimesNewRomanPSMT" w:hAnsi="TimesNewRomanPSMT" w:cs="TimesNewRomanPSMT"/>
          <w:color w:val="272626"/>
          <w:sz w:val="24"/>
          <w:szCs w:val="24"/>
        </w:rPr>
        <w:t xml:space="preserve">mêmes pouvoirs que le personnel </w:t>
      </w:r>
      <w:r w:rsidRPr="00E147F3">
        <w:rPr>
          <w:rFonts w:ascii="TimesNewRomanPSMT" w:hAnsi="TimesNewRomanPSMT" w:cs="TimesNewRomanPSMT"/>
          <w:color w:val="272626"/>
          <w:sz w:val="24"/>
          <w:szCs w:val="24"/>
        </w:rPr>
        <w:t>infirmier spécialisé en santé</w:t>
      </w:r>
      <w:r w:rsidR="00E147F3">
        <w:rPr>
          <w:rFonts w:ascii="TimesNewRomanPSMT" w:hAnsi="TimesNewRomanPSMT" w:cs="TimesNewRomanPSMT"/>
          <w:color w:val="272626"/>
          <w:sz w:val="24"/>
          <w:szCs w:val="24"/>
        </w:rPr>
        <w:t xml:space="preserve"> </w:t>
      </w:r>
      <w:r w:rsidRPr="00E147F3">
        <w:rPr>
          <w:rFonts w:ascii="TimesNewRomanPSMT" w:hAnsi="TimesNewRomanPSMT" w:cs="TimesNewRomanPSMT"/>
          <w:color w:val="272626"/>
          <w:sz w:val="24"/>
          <w:szCs w:val="24"/>
        </w:rPr>
        <w:t xml:space="preserve">mentale communautaire </w:t>
      </w:r>
      <w:r w:rsidR="00E147F3">
        <w:rPr>
          <w:rFonts w:ascii="TimesNewRomanPSMT" w:hAnsi="TimesNewRomanPSMT" w:cs="TimesNewRomanPSMT"/>
          <w:color w:val="272626"/>
          <w:sz w:val="24"/>
          <w:szCs w:val="24"/>
        </w:rPr>
        <w:t xml:space="preserve">et que les travailleurs sociaux </w:t>
      </w:r>
      <w:r w:rsidRPr="00E147F3">
        <w:rPr>
          <w:rFonts w:ascii="TimesNewRomanPSMT" w:hAnsi="TimesNewRomanPSMT" w:cs="TimesNewRomanPSMT"/>
          <w:color w:val="272626"/>
          <w:sz w:val="24"/>
          <w:szCs w:val="24"/>
        </w:rPr>
        <w:t>pour ce qui est de défendre les</w:t>
      </w:r>
      <w:r w:rsidR="00E147F3">
        <w:rPr>
          <w:rFonts w:ascii="TimesNewRomanPSMT" w:hAnsi="TimesNewRomanPSMT" w:cs="TimesNewRomanPSMT"/>
          <w:color w:val="272626"/>
          <w:sz w:val="24"/>
          <w:szCs w:val="24"/>
        </w:rPr>
        <w:t xml:space="preserve"> </w:t>
      </w:r>
      <w:r w:rsidRPr="00E147F3">
        <w:rPr>
          <w:rFonts w:ascii="TimesNewRomanPSMT" w:hAnsi="TimesNewRomanPSMT" w:cs="TimesNewRomanPSMT"/>
          <w:color w:val="272626"/>
          <w:sz w:val="24"/>
          <w:szCs w:val="24"/>
        </w:rPr>
        <w:t>droits des clien</w:t>
      </w:r>
      <w:r w:rsidR="00E147F3">
        <w:rPr>
          <w:rFonts w:ascii="TimesNewRomanPSMT" w:hAnsi="TimesNewRomanPSMT" w:cs="TimesNewRomanPSMT"/>
          <w:color w:val="272626"/>
          <w:sz w:val="24"/>
          <w:szCs w:val="24"/>
        </w:rPr>
        <w:t xml:space="preserve">ts autochtones 2ELGBTQQIA et de </w:t>
      </w:r>
      <w:r w:rsidRPr="00E147F3">
        <w:rPr>
          <w:rFonts w:ascii="TimesNewRomanPSMT" w:hAnsi="TimesNewRomanPSMT" w:cs="TimesNewRomanPSMT"/>
          <w:color w:val="272626"/>
          <w:sz w:val="24"/>
          <w:szCs w:val="24"/>
        </w:rPr>
        <w:t>témoigner devant les tribunaux à</w:t>
      </w:r>
      <w:r w:rsidR="00E147F3">
        <w:rPr>
          <w:rFonts w:ascii="TimesNewRomanPSMT" w:hAnsi="TimesNewRomanPSMT" w:cs="TimesNewRomanPSMT"/>
          <w:color w:val="272626"/>
          <w:sz w:val="24"/>
          <w:szCs w:val="24"/>
        </w:rPr>
        <w:t xml:space="preserve"> </w:t>
      </w:r>
      <w:r w:rsidRPr="00E147F3">
        <w:rPr>
          <w:rFonts w:ascii="TimesNewRomanPSMT" w:hAnsi="TimesNewRomanPSMT" w:cs="TimesNewRomanPSMT"/>
          <w:color w:val="272626"/>
          <w:sz w:val="24"/>
          <w:szCs w:val="24"/>
        </w:rPr>
        <w:t>titre de professionnels reconnus.</w:t>
      </w:r>
    </w:p>
    <w:p w14:paraId="1C0CBEF6" w14:textId="3CCD61EC" w:rsidR="00E147F3" w:rsidRPr="00E147F3" w:rsidRDefault="00E147F3" w:rsidP="00E147F3">
      <w:pPr>
        <w:autoSpaceDE w:val="0"/>
        <w:autoSpaceDN w:val="0"/>
        <w:adjustRightInd w:val="0"/>
        <w:spacing w:line="240" w:lineRule="auto"/>
        <w:rPr>
          <w:rFonts w:ascii="TimesNewRomanPSMT" w:hAnsi="TimesNewRomanPSMT" w:cs="TimesNewRomanPSMT"/>
          <w:color w:val="272626"/>
          <w:sz w:val="24"/>
          <w:szCs w:val="24"/>
        </w:rPr>
      </w:pPr>
    </w:p>
    <w:p w14:paraId="3B20A7DE" w14:textId="392BED5F" w:rsidR="00334BA2" w:rsidRDefault="00334BA2" w:rsidP="00334BA2">
      <w:pPr>
        <w:pStyle w:val="ListParagraph"/>
        <w:numPr>
          <w:ilvl w:val="1"/>
          <w:numId w:val="62"/>
        </w:numPr>
        <w:autoSpaceDE w:val="0"/>
        <w:autoSpaceDN w:val="0"/>
        <w:adjustRightInd w:val="0"/>
        <w:spacing w:line="240" w:lineRule="auto"/>
        <w:rPr>
          <w:rFonts w:ascii="TimesNewRomanPSMT" w:hAnsi="TimesNewRomanPSMT" w:cs="TimesNewRomanPSMT"/>
          <w:color w:val="272626"/>
          <w:sz w:val="24"/>
          <w:szCs w:val="24"/>
        </w:rPr>
      </w:pPr>
      <w:r w:rsidRPr="00E147F3">
        <w:rPr>
          <w:rFonts w:ascii="TimesNewRomanPSMT" w:hAnsi="TimesNewRomanPSMT" w:cs="TimesNewRomanPSMT"/>
          <w:color w:val="272626"/>
          <w:sz w:val="24"/>
          <w:szCs w:val="24"/>
        </w:rPr>
        <w:t>Nous demandons aux gouvernements fédéral, provinciaux et territoriaux et aux</w:t>
      </w:r>
      <w:r w:rsidR="00E147F3">
        <w:rPr>
          <w:rFonts w:ascii="TimesNewRomanPSMT" w:hAnsi="TimesNewRomanPSMT" w:cs="TimesNewRomanPSMT"/>
          <w:color w:val="272626"/>
          <w:sz w:val="24"/>
          <w:szCs w:val="24"/>
        </w:rPr>
        <w:t xml:space="preserve"> </w:t>
      </w:r>
      <w:r w:rsidRPr="00E147F3">
        <w:rPr>
          <w:rFonts w:ascii="TimesNewRomanPSMT" w:hAnsi="TimesNewRomanPSMT" w:cs="TimesNewRomanPSMT"/>
          <w:color w:val="272626"/>
          <w:sz w:val="24"/>
          <w:szCs w:val="24"/>
        </w:rPr>
        <w:t>fournisseurs de services de santé de réduire les t</w:t>
      </w:r>
      <w:r w:rsidR="00E147F3">
        <w:rPr>
          <w:rFonts w:ascii="TimesNewRomanPSMT" w:hAnsi="TimesNewRomanPSMT" w:cs="TimesNewRomanPSMT"/>
          <w:color w:val="272626"/>
          <w:sz w:val="24"/>
          <w:szCs w:val="24"/>
        </w:rPr>
        <w:t xml:space="preserve">emps d’attente pour les </w:t>
      </w:r>
      <w:r w:rsidRPr="00E147F3">
        <w:rPr>
          <w:rFonts w:ascii="TimesNewRomanPSMT" w:hAnsi="TimesNewRomanPSMT" w:cs="TimesNewRomanPSMT"/>
          <w:color w:val="272626"/>
          <w:sz w:val="24"/>
          <w:szCs w:val="24"/>
        </w:rPr>
        <w:t>opérations de</w:t>
      </w:r>
      <w:r w:rsidR="00E147F3">
        <w:rPr>
          <w:rFonts w:ascii="TimesNewRomanPSMT" w:hAnsi="TimesNewRomanPSMT" w:cs="TimesNewRomanPSMT"/>
          <w:color w:val="272626"/>
          <w:sz w:val="24"/>
          <w:szCs w:val="24"/>
        </w:rPr>
        <w:t xml:space="preserve"> </w:t>
      </w:r>
      <w:r w:rsidRPr="00E147F3">
        <w:rPr>
          <w:rFonts w:ascii="TimesNewRomanPSMT" w:hAnsi="TimesNewRomanPSMT" w:cs="TimesNewRomanPSMT"/>
          <w:color w:val="272626"/>
          <w:sz w:val="24"/>
          <w:szCs w:val="24"/>
        </w:rPr>
        <w:t>changement de sexe.</w:t>
      </w:r>
    </w:p>
    <w:p w14:paraId="653E2E86" w14:textId="2D3E8FB1" w:rsidR="00E147F3" w:rsidRPr="00E147F3" w:rsidRDefault="00E147F3" w:rsidP="00E147F3">
      <w:pPr>
        <w:autoSpaceDE w:val="0"/>
        <w:autoSpaceDN w:val="0"/>
        <w:adjustRightInd w:val="0"/>
        <w:spacing w:line="240" w:lineRule="auto"/>
        <w:rPr>
          <w:rFonts w:ascii="TimesNewRomanPSMT" w:hAnsi="TimesNewRomanPSMT" w:cs="TimesNewRomanPSMT"/>
          <w:color w:val="272626"/>
          <w:sz w:val="24"/>
          <w:szCs w:val="24"/>
        </w:rPr>
      </w:pPr>
    </w:p>
    <w:p w14:paraId="08F5EEF2" w14:textId="2184F717" w:rsidR="00E147F3" w:rsidRDefault="00334BA2" w:rsidP="00334BA2">
      <w:pPr>
        <w:pStyle w:val="ListParagraph"/>
        <w:numPr>
          <w:ilvl w:val="1"/>
          <w:numId w:val="62"/>
        </w:numPr>
        <w:autoSpaceDE w:val="0"/>
        <w:autoSpaceDN w:val="0"/>
        <w:adjustRightInd w:val="0"/>
        <w:spacing w:line="240" w:lineRule="auto"/>
        <w:rPr>
          <w:rFonts w:ascii="TimesNewRomanPSMT" w:hAnsi="TimesNewRomanPSMT" w:cs="TimesNewRomanPSMT"/>
          <w:color w:val="272626"/>
          <w:sz w:val="24"/>
          <w:szCs w:val="24"/>
        </w:rPr>
      </w:pPr>
      <w:r w:rsidRPr="00E147F3">
        <w:rPr>
          <w:rFonts w:ascii="TimesNewRomanPSMT" w:hAnsi="TimesNewRomanPSMT" w:cs="TimesNewRomanPSMT"/>
          <w:color w:val="272626"/>
          <w:sz w:val="24"/>
          <w:szCs w:val="24"/>
        </w:rPr>
        <w:t>Nous demandons à tous les gouvernements et aux fournisseurs de services de</w:t>
      </w:r>
      <w:r w:rsidR="00E147F3">
        <w:rPr>
          <w:rFonts w:ascii="TimesNewRomanPSMT" w:hAnsi="TimesNewRomanPSMT" w:cs="TimesNewRomanPSMT"/>
          <w:color w:val="272626"/>
          <w:sz w:val="24"/>
          <w:szCs w:val="24"/>
        </w:rPr>
        <w:t xml:space="preserve"> </w:t>
      </w:r>
      <w:r w:rsidRPr="00E147F3">
        <w:rPr>
          <w:rFonts w:ascii="TimesNewRomanPSMT" w:hAnsi="TimesNewRomanPSMT" w:cs="TimesNewRomanPSMT"/>
          <w:color w:val="272626"/>
          <w:sz w:val="24"/>
          <w:szCs w:val="24"/>
        </w:rPr>
        <w:t>santé d’informer les jeunes sur la santé des personnes 2ELGBTQQIA.</w:t>
      </w:r>
    </w:p>
    <w:p w14:paraId="0507EE52" w14:textId="2FBECAAA" w:rsidR="00E147F3" w:rsidRPr="00E147F3" w:rsidRDefault="00E147F3" w:rsidP="00E147F3">
      <w:pPr>
        <w:autoSpaceDE w:val="0"/>
        <w:autoSpaceDN w:val="0"/>
        <w:adjustRightInd w:val="0"/>
        <w:spacing w:line="240" w:lineRule="auto"/>
        <w:rPr>
          <w:rFonts w:ascii="TimesNewRomanPSMT" w:hAnsi="TimesNewRomanPSMT" w:cs="TimesNewRomanPSMT"/>
          <w:color w:val="272626"/>
          <w:sz w:val="24"/>
          <w:szCs w:val="24"/>
        </w:rPr>
      </w:pPr>
    </w:p>
    <w:p w14:paraId="14DBEF91" w14:textId="710927EF" w:rsidR="00334BA2" w:rsidRPr="00E147F3" w:rsidRDefault="00334BA2" w:rsidP="00334BA2">
      <w:pPr>
        <w:pStyle w:val="ListParagraph"/>
        <w:numPr>
          <w:ilvl w:val="1"/>
          <w:numId w:val="62"/>
        </w:numPr>
        <w:autoSpaceDE w:val="0"/>
        <w:autoSpaceDN w:val="0"/>
        <w:adjustRightInd w:val="0"/>
        <w:spacing w:line="240" w:lineRule="auto"/>
        <w:rPr>
          <w:rFonts w:ascii="TimesNewRomanPSMT" w:hAnsi="TimesNewRomanPSMT" w:cs="TimesNewRomanPSMT"/>
          <w:color w:val="272626"/>
          <w:sz w:val="24"/>
          <w:szCs w:val="24"/>
        </w:rPr>
      </w:pPr>
      <w:r w:rsidRPr="00E147F3">
        <w:rPr>
          <w:rFonts w:ascii="TimesNewRomanPSMT" w:hAnsi="TimesNewRomanPSMT" w:cs="TimesNewRomanPSMT"/>
          <w:color w:val="272626"/>
          <w:sz w:val="24"/>
          <w:szCs w:val="24"/>
        </w:rPr>
        <w:t>Nous demandons aux organismes de protection de l’enfance de participer</w:t>
      </w:r>
      <w:r w:rsidR="00E147F3">
        <w:rPr>
          <w:rFonts w:ascii="TimesNewRomanPSMT" w:hAnsi="TimesNewRomanPSMT" w:cs="TimesNewRomanPSMT"/>
          <w:color w:val="272626"/>
          <w:sz w:val="24"/>
          <w:szCs w:val="24"/>
        </w:rPr>
        <w:t xml:space="preserve"> </w:t>
      </w:r>
      <w:r w:rsidRPr="00E147F3">
        <w:rPr>
          <w:rFonts w:ascii="TimesNewRomanPSMT" w:hAnsi="TimesNewRomanPSMT" w:cs="TimesNewRomanPSMT"/>
          <w:color w:val="272626"/>
          <w:sz w:val="24"/>
          <w:szCs w:val="24"/>
        </w:rPr>
        <w:t>à des programmes d’éducation concernant les réalités et les perspectives des</w:t>
      </w:r>
      <w:r w:rsidR="00E147F3">
        <w:rPr>
          <w:rFonts w:ascii="TimesNewRomanPSMT" w:hAnsi="TimesNewRomanPSMT" w:cs="TimesNewRomanPSMT"/>
          <w:color w:val="272626"/>
          <w:sz w:val="24"/>
          <w:szCs w:val="24"/>
        </w:rPr>
        <w:t xml:space="preserve"> jeunes </w:t>
      </w:r>
      <w:r w:rsidRPr="00E147F3">
        <w:rPr>
          <w:rFonts w:ascii="TimesNewRomanPSMT" w:hAnsi="TimesNewRomanPSMT" w:cs="TimesNewRomanPSMT"/>
          <w:color w:val="272626"/>
          <w:sz w:val="24"/>
          <w:szCs w:val="24"/>
        </w:rPr>
        <w:t>2ELGBTQQIA; de fournir des formations sur les réalités 2ELGBTQQIA aux</w:t>
      </w:r>
      <w:r w:rsidR="00E147F3">
        <w:rPr>
          <w:rFonts w:ascii="TimesNewRomanPSMT" w:hAnsi="TimesNewRomanPSMT" w:cs="TimesNewRomanPSMT"/>
          <w:color w:val="272626"/>
          <w:sz w:val="24"/>
          <w:szCs w:val="24"/>
        </w:rPr>
        <w:t xml:space="preserve"> parents </w:t>
      </w:r>
      <w:r w:rsidRPr="00E147F3">
        <w:rPr>
          <w:rFonts w:ascii="TimesNewRomanPSMT" w:hAnsi="TimesNewRomanPSMT" w:cs="TimesNewRomanPSMT"/>
          <w:color w:val="272626"/>
          <w:sz w:val="24"/>
          <w:szCs w:val="24"/>
        </w:rPr>
        <w:t>et aux tuteurs, plus particulièrement aux parents d’enfants transgenres et dans</w:t>
      </w:r>
      <w:r w:rsidR="00E147F3">
        <w:rPr>
          <w:rFonts w:ascii="TimesNewRomanPSMT" w:hAnsi="TimesNewRomanPSMT" w:cs="TimesNewRomanPSMT"/>
          <w:color w:val="272626"/>
          <w:sz w:val="24"/>
          <w:szCs w:val="24"/>
        </w:rPr>
        <w:t xml:space="preserve"> les </w:t>
      </w:r>
      <w:r w:rsidRPr="00E147F3">
        <w:rPr>
          <w:rFonts w:ascii="TimesNewRomanPSMT" w:hAnsi="TimesNewRomanPSMT" w:cs="TimesNewRomanPSMT"/>
          <w:color w:val="272626"/>
          <w:sz w:val="24"/>
          <w:szCs w:val="24"/>
        </w:rPr>
        <w:t>communautés à l’extérieur des centres urbains; de sensibiliser les parents, les</w:t>
      </w:r>
      <w:r w:rsidR="00E147F3">
        <w:rPr>
          <w:rFonts w:ascii="TimesNewRomanPSMT" w:hAnsi="TimesNewRomanPSMT" w:cs="TimesNewRomanPSMT"/>
          <w:color w:val="272626"/>
          <w:sz w:val="24"/>
          <w:szCs w:val="24"/>
        </w:rPr>
        <w:t xml:space="preserve"> </w:t>
      </w:r>
      <w:r w:rsidRPr="00E147F3">
        <w:rPr>
          <w:rFonts w:ascii="TimesNewRomanPSMT" w:hAnsi="TimesNewRomanPSMT" w:cs="TimesNewRomanPSMT"/>
          <w:color w:val="272626"/>
          <w:sz w:val="24"/>
          <w:szCs w:val="24"/>
        </w:rPr>
        <w:t>familles d’accueil et les autres fournisseurs de services à la jeunesse aux obstacles</w:t>
      </w:r>
      <w:r w:rsidR="00E147F3">
        <w:rPr>
          <w:rFonts w:ascii="TimesNewRomanPSMT" w:hAnsi="TimesNewRomanPSMT" w:cs="TimesNewRomanPSMT"/>
          <w:color w:val="272626"/>
          <w:sz w:val="24"/>
          <w:szCs w:val="24"/>
        </w:rPr>
        <w:t xml:space="preserve"> </w:t>
      </w:r>
      <w:r w:rsidRPr="00E147F3">
        <w:rPr>
          <w:rFonts w:ascii="TimesNewRomanPSMT" w:hAnsi="TimesNewRomanPSMT" w:cs="TimesNewRomanPSMT"/>
          <w:color w:val="272626"/>
          <w:sz w:val="24"/>
          <w:szCs w:val="24"/>
        </w:rPr>
        <w:t>particuliers qui nuisent à la sécurité des jeunes 2ELGBTQQIA.</w:t>
      </w:r>
    </w:p>
    <w:p w14:paraId="5FE9AE88" w14:textId="77777777" w:rsidR="008100BA" w:rsidRPr="008100BA" w:rsidRDefault="008100BA" w:rsidP="008100BA">
      <w:pPr>
        <w:pStyle w:val="ListParagraph"/>
        <w:autoSpaceDE w:val="0"/>
        <w:autoSpaceDN w:val="0"/>
        <w:adjustRightInd w:val="0"/>
        <w:spacing w:line="240" w:lineRule="auto"/>
        <w:ind w:left="680"/>
        <w:rPr>
          <w:rFonts w:ascii="TimesNewRomanPSMT" w:hAnsi="TimesNewRomanPSMT" w:cs="TimesNewRomanPSMT"/>
          <w:color w:val="272626"/>
          <w:sz w:val="24"/>
          <w:szCs w:val="24"/>
        </w:rPr>
      </w:pPr>
    </w:p>
    <w:p w14:paraId="3B70B891" w14:textId="77777777" w:rsidR="00E60720" w:rsidRPr="00B5276A" w:rsidRDefault="00E60720" w:rsidP="00E60720">
      <w:pPr>
        <w:pStyle w:val="ListParagraph"/>
        <w:rPr>
          <w:rFonts w:ascii="TimesNewRomanPSMT" w:hAnsi="TimesNewRomanPSMT" w:cs="TimesNewRomanPSMT"/>
          <w:color w:val="231F20"/>
          <w:sz w:val="24"/>
          <w:szCs w:val="24"/>
          <w:lang w:val="fr-FR"/>
        </w:rPr>
      </w:pPr>
    </w:p>
    <w:p w14:paraId="31261769" w14:textId="44784F00" w:rsidR="0019009E" w:rsidRPr="00CD67A1" w:rsidRDefault="0019009E" w:rsidP="0019009E">
      <w:pPr>
        <w:autoSpaceDE w:val="0"/>
        <w:autoSpaceDN w:val="0"/>
        <w:adjustRightInd w:val="0"/>
        <w:spacing w:line="240" w:lineRule="auto"/>
        <w:rPr>
          <w:rFonts w:ascii="TimesNewRomanPSMT" w:hAnsi="TimesNewRomanPSMT" w:cs="TimesNewRomanPSMT"/>
          <w:color w:val="231F20"/>
          <w:sz w:val="24"/>
          <w:szCs w:val="24"/>
        </w:rPr>
      </w:pPr>
    </w:p>
    <w:p w14:paraId="3F8D03B2" w14:textId="507C4E8D" w:rsidR="0019009E" w:rsidRPr="00CD67A1" w:rsidRDefault="0019009E" w:rsidP="0019009E">
      <w:pPr>
        <w:autoSpaceDE w:val="0"/>
        <w:autoSpaceDN w:val="0"/>
        <w:adjustRightInd w:val="0"/>
        <w:spacing w:line="240" w:lineRule="auto"/>
        <w:rPr>
          <w:rFonts w:ascii="TimesNewRomanPSMT" w:hAnsi="TimesNewRomanPSMT" w:cs="TimesNewRomanPSMT"/>
          <w:color w:val="231F20"/>
          <w:sz w:val="24"/>
          <w:szCs w:val="24"/>
        </w:rPr>
      </w:pPr>
    </w:p>
    <w:p w14:paraId="4397C7CA" w14:textId="77777777" w:rsidR="0019009E" w:rsidRPr="00CD67A1" w:rsidRDefault="0019009E" w:rsidP="0019009E">
      <w:pPr>
        <w:pStyle w:val="ListParagraph"/>
        <w:autoSpaceDE w:val="0"/>
        <w:autoSpaceDN w:val="0"/>
        <w:adjustRightInd w:val="0"/>
        <w:spacing w:line="240" w:lineRule="auto"/>
        <w:ind w:left="567"/>
        <w:rPr>
          <w:rFonts w:ascii="TimesNewRomanPSMT" w:hAnsi="TimesNewRomanPSMT" w:cs="TimesNewRomanPSMT"/>
          <w:color w:val="231F20"/>
          <w:sz w:val="24"/>
          <w:szCs w:val="24"/>
        </w:rPr>
      </w:pPr>
    </w:p>
    <w:p w14:paraId="2BC53DCC" w14:textId="77777777" w:rsidR="000D6B0D" w:rsidRPr="00CD67A1" w:rsidRDefault="000D6B0D" w:rsidP="000D6B0D">
      <w:pPr>
        <w:pStyle w:val="ListParagraph"/>
        <w:rPr>
          <w:rFonts w:ascii="TimesNewRomanPSMT" w:hAnsi="TimesNewRomanPSMT" w:cs="TimesNewRomanPSMT"/>
          <w:color w:val="231F20"/>
          <w:sz w:val="24"/>
          <w:szCs w:val="24"/>
        </w:rPr>
      </w:pPr>
    </w:p>
    <w:p w14:paraId="6585FF27" w14:textId="77777777" w:rsidR="008B6466" w:rsidRPr="00CD67A1" w:rsidRDefault="008B6466" w:rsidP="008B6466">
      <w:pPr>
        <w:pStyle w:val="ListParagraph"/>
        <w:autoSpaceDE w:val="0"/>
        <w:autoSpaceDN w:val="0"/>
        <w:adjustRightInd w:val="0"/>
        <w:spacing w:line="240" w:lineRule="auto"/>
        <w:ind w:left="465"/>
        <w:rPr>
          <w:rFonts w:ascii="TimesNewRomanPSMT" w:hAnsi="TimesNewRomanPSMT" w:cs="TimesNewRomanPSMT"/>
          <w:color w:val="231F20"/>
          <w:sz w:val="24"/>
          <w:szCs w:val="24"/>
        </w:rPr>
      </w:pPr>
    </w:p>
    <w:p w14:paraId="1CD8987A" w14:textId="0A53B480" w:rsidR="008B6466" w:rsidRPr="00CD67A1" w:rsidRDefault="008B6466" w:rsidP="008B6466">
      <w:pPr>
        <w:autoSpaceDE w:val="0"/>
        <w:autoSpaceDN w:val="0"/>
        <w:adjustRightInd w:val="0"/>
        <w:spacing w:line="240" w:lineRule="auto"/>
        <w:rPr>
          <w:rFonts w:ascii="TimesNewRomanPSMT" w:hAnsi="TimesNewRomanPSMT" w:cs="TimesNewRomanPSMT"/>
          <w:color w:val="231F20"/>
          <w:sz w:val="24"/>
          <w:szCs w:val="24"/>
        </w:rPr>
      </w:pPr>
    </w:p>
    <w:p w14:paraId="4E3EC785" w14:textId="77777777" w:rsidR="00DC1CEB" w:rsidRPr="00CD67A1" w:rsidRDefault="00DC1CEB" w:rsidP="00DC1CEB">
      <w:pPr>
        <w:autoSpaceDE w:val="0"/>
        <w:autoSpaceDN w:val="0"/>
        <w:adjustRightInd w:val="0"/>
        <w:spacing w:line="240" w:lineRule="auto"/>
        <w:rPr>
          <w:rFonts w:ascii="TimesNewRomanPSMT" w:hAnsi="TimesNewRomanPSMT" w:cs="TimesNewRomanPSMT"/>
          <w:color w:val="231F20"/>
          <w:sz w:val="24"/>
          <w:szCs w:val="24"/>
        </w:rPr>
      </w:pPr>
    </w:p>
    <w:p w14:paraId="194C027A" w14:textId="77777777" w:rsidR="000D6B0D" w:rsidRPr="00CD67A1" w:rsidRDefault="000D6B0D" w:rsidP="000D6B0D">
      <w:pPr>
        <w:autoSpaceDE w:val="0"/>
        <w:autoSpaceDN w:val="0"/>
        <w:adjustRightInd w:val="0"/>
        <w:spacing w:line="240" w:lineRule="auto"/>
        <w:rPr>
          <w:rFonts w:ascii="TimesNewRomanPSMT" w:hAnsi="TimesNewRomanPSMT" w:cs="TimesNewRomanPSMT"/>
          <w:color w:val="231F20"/>
          <w:sz w:val="24"/>
          <w:szCs w:val="24"/>
        </w:rPr>
      </w:pPr>
    </w:p>
    <w:p w14:paraId="76BECED7" w14:textId="67414F78" w:rsidR="0019009E" w:rsidRPr="00CD67A1" w:rsidRDefault="0019009E" w:rsidP="000D6B0D">
      <w:pPr>
        <w:rPr>
          <w:rFonts w:ascii="TimesNewRomanPSMT" w:hAnsi="TimesNewRomanPSMT" w:cs="TimesNewRomanPSMT"/>
          <w:color w:val="231F20"/>
          <w:sz w:val="24"/>
          <w:szCs w:val="24"/>
        </w:rPr>
      </w:pPr>
    </w:p>
    <w:p w14:paraId="4F92A967" w14:textId="77777777" w:rsidR="000D6B0D" w:rsidRPr="00CD67A1" w:rsidRDefault="000D6B0D" w:rsidP="000D6B0D">
      <w:pPr>
        <w:rPr>
          <w:rFonts w:ascii="TimesNewRomanPSMT" w:hAnsi="TimesNewRomanPSMT" w:cs="TimesNewRomanPSMT"/>
          <w:color w:val="231F20"/>
          <w:sz w:val="24"/>
          <w:szCs w:val="24"/>
        </w:rPr>
      </w:pPr>
    </w:p>
    <w:p w14:paraId="2093A1BC" w14:textId="77777777" w:rsidR="0019009E" w:rsidRPr="00CD67A1" w:rsidRDefault="0019009E" w:rsidP="0019009E">
      <w:pPr>
        <w:autoSpaceDE w:val="0"/>
        <w:autoSpaceDN w:val="0"/>
        <w:adjustRightInd w:val="0"/>
        <w:spacing w:line="240" w:lineRule="auto"/>
        <w:rPr>
          <w:rFonts w:ascii="TimesNewRomanPSMT" w:hAnsi="TimesNewRomanPSMT" w:cs="TimesNewRomanPSMT"/>
          <w:color w:val="231F20"/>
          <w:sz w:val="24"/>
          <w:szCs w:val="24"/>
        </w:rPr>
      </w:pPr>
    </w:p>
    <w:sectPr w:rsidR="0019009E" w:rsidRPr="00CD67A1">
      <w:headerReference w:type="default" r:id="rId16"/>
      <w:footerReference w:type="default" r:id="rId17"/>
      <w:endnotePr>
        <w:numFmt w:val="decimal"/>
      </w:endnotePr>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B1B13A" w14:textId="77777777" w:rsidR="002F15FB" w:rsidRDefault="002F15FB">
      <w:pPr>
        <w:spacing w:line="240" w:lineRule="auto"/>
      </w:pPr>
      <w:r>
        <w:separator/>
      </w:r>
    </w:p>
    <w:p w14:paraId="06E8E028" w14:textId="77777777" w:rsidR="002F15FB" w:rsidRDefault="002F15FB"/>
  </w:endnote>
  <w:endnote w:type="continuationSeparator" w:id="0">
    <w:p w14:paraId="302597CA" w14:textId="77777777" w:rsidR="002F15FB" w:rsidRDefault="002F15FB">
      <w:pPr>
        <w:spacing w:line="240" w:lineRule="auto"/>
      </w:pPr>
      <w:r>
        <w:continuationSeparator/>
      </w:r>
    </w:p>
    <w:p w14:paraId="2D3CF175" w14:textId="77777777" w:rsidR="002F15FB" w:rsidRDefault="002F15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imesNewRomanPS-BoldMT">
    <w:panose1 w:val="00000000000000000000"/>
    <w:charset w:val="00"/>
    <w:family w:val="auto"/>
    <w:notTrueType/>
    <w:pitch w:val="default"/>
    <w:sig w:usb0="00000003" w:usb1="00000000" w:usb2="00000000" w:usb3="00000000" w:csb0="00000001" w:csb1="00000000"/>
  </w:font>
  <w:font w:name="TimesNewRomanPS-ItalicMT">
    <w:panose1 w:val="00000000000000000000"/>
    <w:charset w:val="00"/>
    <w:family w:val="auto"/>
    <w:notTrueType/>
    <w:pitch w:val="default"/>
    <w:sig w:usb0="00000003" w:usb1="00000000" w:usb2="00000000" w:usb3="00000000" w:csb0="00000001" w:csb1="00000000"/>
  </w:font>
  <w:font w:name="TimesNewRomanPS-BoldItalic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E8" w14:textId="3C906A02" w:rsidR="002F15FB" w:rsidRDefault="002F15FB">
    <w:pPr>
      <w:jc w:val="right"/>
      <w:rPr>
        <w:rFonts w:ascii="Times New Roman" w:eastAsia="Times New Roman" w:hAnsi="Times New Roman" w:cs="Times New Roman"/>
      </w:rPr>
    </w:pPr>
    <w:r>
      <w:rPr>
        <w:rFonts w:ascii="Times New Roman" w:eastAsia="Times New Roman" w:hAnsi="Times New Roman" w:cs="Times New Roman"/>
      </w:rPr>
      <w:fldChar w:fldCharType="begin"/>
    </w:r>
    <w:r>
      <w:rPr>
        <w:rFonts w:ascii="Times New Roman" w:eastAsia="Times New Roman" w:hAnsi="Times New Roman" w:cs="Times New Roman"/>
      </w:rPr>
      <w:instrText>PAGE</w:instrText>
    </w:r>
    <w:r>
      <w:rPr>
        <w:rFonts w:ascii="Times New Roman" w:eastAsia="Times New Roman" w:hAnsi="Times New Roman" w:cs="Times New Roman"/>
      </w:rPr>
      <w:fldChar w:fldCharType="separate"/>
    </w:r>
    <w:r w:rsidR="00CD67A1">
      <w:rPr>
        <w:rFonts w:ascii="Times New Roman" w:eastAsia="Times New Roman" w:hAnsi="Times New Roman" w:cs="Times New Roman"/>
        <w:noProof/>
      </w:rPr>
      <w:t>58</w:t>
    </w:r>
    <w:r>
      <w:rPr>
        <w:rFonts w:ascii="Times New Roman" w:eastAsia="Times New Roman" w:hAnsi="Times New Roman" w:cs="Times New Roman"/>
      </w:rPr>
      <w:fldChar w:fldCharType="end"/>
    </w:r>
  </w:p>
  <w:p w14:paraId="38C7859E" w14:textId="77777777" w:rsidR="002F15FB" w:rsidRDefault="002F15F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08DE08" w14:textId="77777777" w:rsidR="002F15FB" w:rsidRDefault="002F15FB">
      <w:pPr>
        <w:spacing w:line="240" w:lineRule="auto"/>
      </w:pPr>
      <w:r>
        <w:separator/>
      </w:r>
    </w:p>
    <w:p w14:paraId="7B3AD44F" w14:textId="77777777" w:rsidR="002F15FB" w:rsidRDefault="002F15FB"/>
  </w:footnote>
  <w:footnote w:type="continuationSeparator" w:id="0">
    <w:p w14:paraId="7F9F16CC" w14:textId="77777777" w:rsidR="002F15FB" w:rsidRDefault="002F15FB">
      <w:pPr>
        <w:spacing w:line="240" w:lineRule="auto"/>
      </w:pPr>
      <w:r>
        <w:continuationSeparator/>
      </w:r>
    </w:p>
    <w:p w14:paraId="153A95EF" w14:textId="77777777" w:rsidR="002F15FB" w:rsidRDefault="002F15F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050186" w14:textId="2D20F3AF" w:rsidR="002F15FB" w:rsidRDefault="002F15FB">
    <w:pPr>
      <w:pStyle w:val="Header"/>
    </w:pPr>
    <w:r>
      <w:rPr>
        <w:noProof/>
        <w:lang w:val="en-US"/>
      </w:rPr>
      <w:drawing>
        <wp:inline distT="0" distB="0" distL="0" distR="0" wp14:anchorId="5D3A0325" wp14:editId="11F63376">
          <wp:extent cx="5934075" cy="990600"/>
          <wp:effectExtent l="0" t="0" r="9525" b="0"/>
          <wp:docPr id="1" name="Picture 1" descr="Capture for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ure for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4075" cy="990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15E6F"/>
    <w:multiLevelType w:val="multilevel"/>
    <w:tmpl w:val="C21C3FFA"/>
    <w:lvl w:ilvl="0">
      <w:start w:val="9"/>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A7023C"/>
    <w:multiLevelType w:val="multilevel"/>
    <w:tmpl w:val="DCFEA998"/>
    <w:lvl w:ilvl="0">
      <w:start w:val="17"/>
      <w:numFmt w:val="decimal"/>
      <w:lvlText w:val="%1"/>
      <w:lvlJc w:val="left"/>
      <w:pPr>
        <w:ind w:left="465" w:hanging="465"/>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2B86F51"/>
    <w:multiLevelType w:val="multilevel"/>
    <w:tmpl w:val="D8E68806"/>
    <w:lvl w:ilvl="0">
      <w:start w:val="16"/>
      <w:numFmt w:val="decimal"/>
      <w:lvlText w:val="%1"/>
      <w:lvlJc w:val="left"/>
      <w:pPr>
        <w:ind w:left="465" w:hanging="465"/>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3550A5D"/>
    <w:multiLevelType w:val="hybridMultilevel"/>
    <w:tmpl w:val="880000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56B1428"/>
    <w:multiLevelType w:val="multilevel"/>
    <w:tmpl w:val="2656F77E"/>
    <w:lvl w:ilvl="0">
      <w:start w:val="4"/>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75922A5"/>
    <w:multiLevelType w:val="multilevel"/>
    <w:tmpl w:val="7B8C2BBA"/>
    <w:lvl w:ilvl="0">
      <w:start w:val="5"/>
      <w:numFmt w:val="decimal"/>
      <w:lvlText w:val="%1"/>
      <w:lvlJc w:val="left"/>
      <w:pPr>
        <w:ind w:left="360" w:hanging="36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96F24A4"/>
    <w:multiLevelType w:val="hybridMultilevel"/>
    <w:tmpl w:val="99389058"/>
    <w:lvl w:ilvl="0" w:tplc="C2E43012">
      <w:start w:val="1"/>
      <w:numFmt w:val="lowerRoman"/>
      <w:lvlText w:val="%1."/>
      <w:lvlJc w:val="left"/>
      <w:pPr>
        <w:ind w:left="1080" w:hanging="720"/>
      </w:pPr>
      <w:rPr>
        <w:rFonts w:ascii="TimesNewRomanPSMT" w:hAnsi="TimesNewRomanPSMT" w:cs="TimesNewRomanPSMT"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FA622F"/>
    <w:multiLevelType w:val="hybridMultilevel"/>
    <w:tmpl w:val="C4F69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147AC5"/>
    <w:multiLevelType w:val="hybridMultilevel"/>
    <w:tmpl w:val="C5FA9394"/>
    <w:lvl w:ilvl="0" w:tplc="ABCA02C0">
      <w:start w:val="1"/>
      <w:numFmt w:val="lowerRoman"/>
      <w:lvlText w:val="%1."/>
      <w:lvlJc w:val="left"/>
      <w:pPr>
        <w:ind w:left="1185" w:hanging="72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9" w15:restartNumberingAfterBreak="0">
    <w:nsid w:val="0D3E4177"/>
    <w:multiLevelType w:val="multilevel"/>
    <w:tmpl w:val="03DEAE1A"/>
    <w:lvl w:ilvl="0">
      <w:start w:val="10"/>
      <w:numFmt w:val="decimal"/>
      <w:lvlText w:val="%1"/>
      <w:lvlJc w:val="left"/>
      <w:pPr>
        <w:ind w:left="465" w:hanging="465"/>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F9861ED"/>
    <w:multiLevelType w:val="hybridMultilevel"/>
    <w:tmpl w:val="AB1CC884"/>
    <w:lvl w:ilvl="0" w:tplc="9BE2A190">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112E4B3B"/>
    <w:multiLevelType w:val="multilevel"/>
    <w:tmpl w:val="AA528AB0"/>
    <w:lvl w:ilvl="0">
      <w:start w:val="17"/>
      <w:numFmt w:val="decimal"/>
      <w:lvlText w:val="%1"/>
      <w:lvlJc w:val="left"/>
      <w:pPr>
        <w:ind w:left="465" w:hanging="465"/>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60D2B30"/>
    <w:multiLevelType w:val="multilevel"/>
    <w:tmpl w:val="A5702EE2"/>
    <w:lvl w:ilvl="0">
      <w:start w:val="9"/>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6417CD5"/>
    <w:multiLevelType w:val="multilevel"/>
    <w:tmpl w:val="C5864E6E"/>
    <w:lvl w:ilvl="0">
      <w:start w:val="12"/>
      <w:numFmt w:val="decimal"/>
      <w:lvlText w:val="%1"/>
      <w:lvlJc w:val="left"/>
      <w:pPr>
        <w:ind w:left="465" w:hanging="465"/>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6AD18CD"/>
    <w:multiLevelType w:val="multilevel"/>
    <w:tmpl w:val="AF861ACA"/>
    <w:lvl w:ilvl="0">
      <w:start w:val="8"/>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CB878DA"/>
    <w:multiLevelType w:val="hybridMultilevel"/>
    <w:tmpl w:val="2AA8F198"/>
    <w:lvl w:ilvl="0" w:tplc="04090001">
      <w:start w:val="1"/>
      <w:numFmt w:val="bullet"/>
      <w:lvlText w:val=""/>
      <w:lvlJc w:val="left"/>
      <w:pPr>
        <w:ind w:left="1185" w:hanging="360"/>
      </w:pPr>
      <w:rPr>
        <w:rFonts w:ascii="Symbol" w:hAnsi="Symbol"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16" w15:restartNumberingAfterBreak="0">
    <w:nsid w:val="20300FAC"/>
    <w:multiLevelType w:val="hybridMultilevel"/>
    <w:tmpl w:val="C8FA96C0"/>
    <w:lvl w:ilvl="0" w:tplc="17CC5204">
      <w:start w:val="1"/>
      <w:numFmt w:val="lowerRoman"/>
      <w:lvlText w:val="%1."/>
      <w:lvlJc w:val="left"/>
      <w:pPr>
        <w:ind w:left="1287" w:hanging="720"/>
      </w:pPr>
      <w:rPr>
        <w:rFonts w:ascii="TimesNewRomanPSMT" w:hAnsi="TimesNewRomanPSMT" w:cs="TimesNewRomanPSMT"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21056E20"/>
    <w:multiLevelType w:val="hybridMultilevel"/>
    <w:tmpl w:val="85A6A6A0"/>
    <w:lvl w:ilvl="0" w:tplc="79B46ED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2FB23EB"/>
    <w:multiLevelType w:val="multilevel"/>
    <w:tmpl w:val="96222FA2"/>
    <w:lvl w:ilvl="0">
      <w:start w:val="13"/>
      <w:numFmt w:val="decimal"/>
      <w:lvlText w:val="%1"/>
      <w:lvlJc w:val="left"/>
      <w:pPr>
        <w:ind w:left="465" w:hanging="465"/>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5C23165"/>
    <w:multiLevelType w:val="hybridMultilevel"/>
    <w:tmpl w:val="69D0B2C4"/>
    <w:lvl w:ilvl="0" w:tplc="7758F45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7966717"/>
    <w:multiLevelType w:val="hybridMultilevel"/>
    <w:tmpl w:val="F1AC02AE"/>
    <w:lvl w:ilvl="0" w:tplc="D36C787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AB50F2D"/>
    <w:multiLevelType w:val="multilevel"/>
    <w:tmpl w:val="46BAE2E8"/>
    <w:lvl w:ilvl="0">
      <w:start w:val="7"/>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B6F081D"/>
    <w:multiLevelType w:val="hybridMultilevel"/>
    <w:tmpl w:val="0FEC4168"/>
    <w:lvl w:ilvl="0" w:tplc="79B46ED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BB5019B"/>
    <w:multiLevelType w:val="multilevel"/>
    <w:tmpl w:val="98DCA84C"/>
    <w:lvl w:ilvl="0">
      <w:start w:val="6"/>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2C917C17"/>
    <w:multiLevelType w:val="hybridMultilevel"/>
    <w:tmpl w:val="A5042A00"/>
    <w:lvl w:ilvl="0" w:tplc="04090001">
      <w:start w:val="1"/>
      <w:numFmt w:val="bullet"/>
      <w:lvlText w:val=""/>
      <w:lvlJc w:val="left"/>
      <w:pPr>
        <w:ind w:left="1185" w:hanging="360"/>
      </w:pPr>
      <w:rPr>
        <w:rFonts w:ascii="Symbol" w:hAnsi="Symbol"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25" w15:restartNumberingAfterBreak="0">
    <w:nsid w:val="2D02732D"/>
    <w:multiLevelType w:val="multilevel"/>
    <w:tmpl w:val="71D8D318"/>
    <w:lvl w:ilvl="0">
      <w:start w:val="1"/>
      <w:numFmt w:val="bullet"/>
      <w:pStyle w:val="sous-titre"/>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D543987"/>
    <w:multiLevelType w:val="multilevel"/>
    <w:tmpl w:val="C1C66E68"/>
    <w:lvl w:ilvl="0">
      <w:start w:val="8"/>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EF40EE3"/>
    <w:multiLevelType w:val="hybridMultilevel"/>
    <w:tmpl w:val="460EF21C"/>
    <w:lvl w:ilvl="0" w:tplc="1DF0CD74">
      <w:start w:val="1"/>
      <w:numFmt w:val="lowerRoman"/>
      <w:lvlText w:val="%1."/>
      <w:lvlJc w:val="left"/>
      <w:pPr>
        <w:ind w:left="1185" w:hanging="72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28" w15:restartNumberingAfterBreak="0">
    <w:nsid w:val="2F823CBA"/>
    <w:multiLevelType w:val="hybridMultilevel"/>
    <w:tmpl w:val="802A47AA"/>
    <w:lvl w:ilvl="0" w:tplc="1DF0CD74">
      <w:start w:val="1"/>
      <w:numFmt w:val="lowerRoman"/>
      <w:lvlText w:val="%1."/>
      <w:lvlJc w:val="left"/>
      <w:pPr>
        <w:ind w:left="1185" w:hanging="72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29" w15:restartNumberingAfterBreak="0">
    <w:nsid w:val="2FC5585B"/>
    <w:multiLevelType w:val="hybridMultilevel"/>
    <w:tmpl w:val="DCF8BDD6"/>
    <w:lvl w:ilvl="0" w:tplc="79B46ED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5610822"/>
    <w:multiLevelType w:val="hybridMultilevel"/>
    <w:tmpl w:val="558E9B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35995BFA"/>
    <w:multiLevelType w:val="multilevel"/>
    <w:tmpl w:val="538C8330"/>
    <w:lvl w:ilvl="0">
      <w:start w:val="16"/>
      <w:numFmt w:val="decimal"/>
      <w:lvlText w:val="%1"/>
      <w:lvlJc w:val="left"/>
      <w:pPr>
        <w:ind w:left="465" w:hanging="465"/>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38CF1D4E"/>
    <w:multiLevelType w:val="multilevel"/>
    <w:tmpl w:val="F3EC701A"/>
    <w:lvl w:ilvl="0">
      <w:start w:val="11"/>
      <w:numFmt w:val="decimal"/>
      <w:lvlText w:val="%1"/>
      <w:lvlJc w:val="left"/>
      <w:pPr>
        <w:ind w:left="465" w:hanging="465"/>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8FF5EE3"/>
    <w:multiLevelType w:val="hybridMultilevel"/>
    <w:tmpl w:val="9E6631A4"/>
    <w:lvl w:ilvl="0" w:tplc="BC00BB44">
      <w:start w:val="1"/>
      <w:numFmt w:val="lowerRoman"/>
      <w:lvlText w:val="%1."/>
      <w:lvlJc w:val="left"/>
      <w:pPr>
        <w:ind w:left="1185" w:hanging="72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34" w15:restartNumberingAfterBreak="0">
    <w:nsid w:val="3C514021"/>
    <w:multiLevelType w:val="hybridMultilevel"/>
    <w:tmpl w:val="F70E607C"/>
    <w:lvl w:ilvl="0" w:tplc="79B46ED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C5B2797"/>
    <w:multiLevelType w:val="hybridMultilevel"/>
    <w:tmpl w:val="0CA441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3DB641B8"/>
    <w:multiLevelType w:val="multilevel"/>
    <w:tmpl w:val="E66413CE"/>
    <w:lvl w:ilvl="0">
      <w:start w:val="13"/>
      <w:numFmt w:val="decimal"/>
      <w:lvlText w:val="%1"/>
      <w:lvlJc w:val="left"/>
      <w:pPr>
        <w:ind w:left="465" w:hanging="465"/>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E3A68C9"/>
    <w:multiLevelType w:val="multilevel"/>
    <w:tmpl w:val="3222BFF4"/>
    <w:lvl w:ilvl="0">
      <w:start w:val="15"/>
      <w:numFmt w:val="decimal"/>
      <w:lvlText w:val="%1"/>
      <w:lvlJc w:val="left"/>
      <w:pPr>
        <w:ind w:left="465" w:hanging="465"/>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40971633"/>
    <w:multiLevelType w:val="multilevel"/>
    <w:tmpl w:val="9A6CBD12"/>
    <w:lvl w:ilvl="0">
      <w:start w:val="10"/>
      <w:numFmt w:val="decimal"/>
      <w:lvlText w:val="%1"/>
      <w:lvlJc w:val="left"/>
      <w:pPr>
        <w:ind w:left="465" w:hanging="465"/>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409D02D5"/>
    <w:multiLevelType w:val="multilevel"/>
    <w:tmpl w:val="FCEA41E4"/>
    <w:lvl w:ilvl="0">
      <w:start w:val="12"/>
      <w:numFmt w:val="decimal"/>
      <w:lvlText w:val="%1"/>
      <w:lvlJc w:val="left"/>
      <w:pPr>
        <w:ind w:left="465" w:hanging="465"/>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440C4D68"/>
    <w:multiLevelType w:val="multilevel"/>
    <w:tmpl w:val="3C48003A"/>
    <w:lvl w:ilvl="0">
      <w:start w:val="1"/>
      <w:numFmt w:val="decimal"/>
      <w:lvlText w:val="%1"/>
      <w:lvlJc w:val="left"/>
      <w:pPr>
        <w:ind w:left="360" w:hanging="360"/>
      </w:pPr>
      <w:rPr>
        <w:rFonts w:hint="default"/>
      </w:rPr>
    </w:lvl>
    <w:lvl w:ilvl="1">
      <w:start w:val="1"/>
      <w:numFmt w:val="decimal"/>
      <w:lvlText w:val="%1.%2"/>
      <w:lvlJc w:val="left"/>
      <w:pPr>
        <w:ind w:left="567" w:hanging="567"/>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443911CD"/>
    <w:multiLevelType w:val="multilevel"/>
    <w:tmpl w:val="9A7C0574"/>
    <w:lvl w:ilvl="0">
      <w:start w:val="3"/>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49127B7"/>
    <w:multiLevelType w:val="multilevel"/>
    <w:tmpl w:val="BA8E686C"/>
    <w:lvl w:ilvl="0">
      <w:start w:val="1"/>
      <w:numFmt w:val="lowerLetter"/>
      <w:pStyle w:val="Style2"/>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3" w15:restartNumberingAfterBreak="0">
    <w:nsid w:val="477768B5"/>
    <w:multiLevelType w:val="hybridMultilevel"/>
    <w:tmpl w:val="3D94E57A"/>
    <w:lvl w:ilvl="0" w:tplc="A096299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8A36701"/>
    <w:multiLevelType w:val="hybridMultilevel"/>
    <w:tmpl w:val="6CA80048"/>
    <w:lvl w:ilvl="0" w:tplc="79B46ED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9C97852"/>
    <w:multiLevelType w:val="hybridMultilevel"/>
    <w:tmpl w:val="0FBCE742"/>
    <w:lvl w:ilvl="0" w:tplc="79B46ED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B302E74"/>
    <w:multiLevelType w:val="multilevel"/>
    <w:tmpl w:val="C41038FA"/>
    <w:lvl w:ilvl="0">
      <w:start w:val="14"/>
      <w:numFmt w:val="decimal"/>
      <w:lvlText w:val="%1"/>
      <w:lvlJc w:val="left"/>
      <w:pPr>
        <w:ind w:left="465" w:hanging="465"/>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4EA97A83"/>
    <w:multiLevelType w:val="hybridMultilevel"/>
    <w:tmpl w:val="CA52407A"/>
    <w:lvl w:ilvl="0" w:tplc="15A25204">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8" w15:restartNumberingAfterBreak="0">
    <w:nsid w:val="55170AD5"/>
    <w:multiLevelType w:val="hybridMultilevel"/>
    <w:tmpl w:val="5F800874"/>
    <w:lvl w:ilvl="0" w:tplc="2A5ECE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6C210A0"/>
    <w:multiLevelType w:val="hybridMultilevel"/>
    <w:tmpl w:val="FBFA72FA"/>
    <w:lvl w:ilvl="0" w:tplc="1766E5B6">
      <w:start w:val="1"/>
      <w:numFmt w:val="lowerRoman"/>
      <w:lvlText w:val="%1."/>
      <w:lvlJc w:val="left"/>
      <w:pPr>
        <w:ind w:left="1287" w:hanging="720"/>
      </w:pPr>
      <w:rPr>
        <w:rFonts w:ascii="TimesNewRomanPSMT" w:hAnsi="TimesNewRomanPSMT" w:cs="TimesNewRomanPSMT"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0" w15:restartNumberingAfterBreak="0">
    <w:nsid w:val="5AC155F5"/>
    <w:multiLevelType w:val="hybridMultilevel"/>
    <w:tmpl w:val="0D1EB4EE"/>
    <w:lvl w:ilvl="0" w:tplc="F6F8360E">
      <w:start w:val="1"/>
      <w:numFmt w:val="lowerRoman"/>
      <w:lvlText w:val="%1."/>
      <w:lvlJc w:val="left"/>
      <w:pPr>
        <w:ind w:left="1185" w:hanging="72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51" w15:restartNumberingAfterBreak="0">
    <w:nsid w:val="5B7B3FD2"/>
    <w:multiLevelType w:val="hybridMultilevel"/>
    <w:tmpl w:val="65BE984C"/>
    <w:lvl w:ilvl="0" w:tplc="79B46ED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DA24FD2"/>
    <w:multiLevelType w:val="multilevel"/>
    <w:tmpl w:val="0A70A702"/>
    <w:lvl w:ilvl="0">
      <w:start w:val="15"/>
      <w:numFmt w:val="decimal"/>
      <w:lvlText w:val="%1"/>
      <w:lvlJc w:val="left"/>
      <w:pPr>
        <w:ind w:left="465" w:hanging="465"/>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5F115270"/>
    <w:multiLevelType w:val="multilevel"/>
    <w:tmpl w:val="97BA5370"/>
    <w:lvl w:ilvl="0">
      <w:start w:val="18"/>
      <w:numFmt w:val="decimal"/>
      <w:lvlText w:val="%1"/>
      <w:lvlJc w:val="left"/>
      <w:pPr>
        <w:ind w:left="465" w:hanging="465"/>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605C77FF"/>
    <w:multiLevelType w:val="hybridMultilevel"/>
    <w:tmpl w:val="02028244"/>
    <w:lvl w:ilvl="0" w:tplc="79B46ED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2CC6583"/>
    <w:multiLevelType w:val="multilevel"/>
    <w:tmpl w:val="F22869D8"/>
    <w:lvl w:ilvl="0">
      <w:start w:val="11"/>
      <w:numFmt w:val="decimal"/>
      <w:lvlText w:val="%1"/>
      <w:lvlJc w:val="left"/>
      <w:pPr>
        <w:ind w:left="465" w:hanging="465"/>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63416FD0"/>
    <w:multiLevelType w:val="multilevel"/>
    <w:tmpl w:val="4636026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pStyle w:val="Style3"/>
      <w:lvlText w:val="%8."/>
      <w:lvlJc w:val="right"/>
      <w:pPr>
        <w:ind w:left="1211" w:hanging="360"/>
      </w:pPr>
      <w:rPr>
        <w:u w:val="none"/>
      </w:rPr>
    </w:lvl>
    <w:lvl w:ilvl="8">
      <w:start w:val="1"/>
      <w:numFmt w:val="decimal"/>
      <w:lvlText w:val="%9."/>
      <w:lvlJc w:val="left"/>
      <w:pPr>
        <w:ind w:left="6480" w:hanging="360"/>
      </w:pPr>
      <w:rPr>
        <w:u w:val="none"/>
      </w:rPr>
    </w:lvl>
  </w:abstractNum>
  <w:abstractNum w:abstractNumId="57" w15:restartNumberingAfterBreak="0">
    <w:nsid w:val="6C246BDE"/>
    <w:multiLevelType w:val="multilevel"/>
    <w:tmpl w:val="0B5E5064"/>
    <w:lvl w:ilvl="0">
      <w:start w:val="14"/>
      <w:numFmt w:val="decimal"/>
      <w:lvlText w:val="%1"/>
      <w:lvlJc w:val="left"/>
      <w:pPr>
        <w:ind w:left="465" w:hanging="465"/>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6E41791A"/>
    <w:multiLevelType w:val="hybridMultilevel"/>
    <w:tmpl w:val="D71E3F1A"/>
    <w:lvl w:ilvl="0" w:tplc="79B46ED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14110F4"/>
    <w:multiLevelType w:val="hybridMultilevel"/>
    <w:tmpl w:val="1A0C7C6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0" w15:restartNumberingAfterBreak="0">
    <w:nsid w:val="73F26974"/>
    <w:multiLevelType w:val="multilevel"/>
    <w:tmpl w:val="AEFA4718"/>
    <w:lvl w:ilvl="0">
      <w:start w:val="18"/>
      <w:numFmt w:val="decimal"/>
      <w:lvlText w:val="%1"/>
      <w:lvlJc w:val="left"/>
      <w:pPr>
        <w:ind w:left="465" w:hanging="465"/>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745E1728"/>
    <w:multiLevelType w:val="multilevel"/>
    <w:tmpl w:val="7DC433C8"/>
    <w:lvl w:ilvl="0">
      <w:start w:val="6"/>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74B87528"/>
    <w:multiLevelType w:val="multilevel"/>
    <w:tmpl w:val="F90CF336"/>
    <w:lvl w:ilvl="0">
      <w:start w:val="7"/>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7FAE79EB"/>
    <w:multiLevelType w:val="multilevel"/>
    <w:tmpl w:val="5948AC28"/>
    <w:lvl w:ilvl="0">
      <w:start w:val="2"/>
      <w:numFmt w:val="decimal"/>
      <w:lvlText w:val="%1"/>
      <w:lvlJc w:val="left"/>
      <w:pPr>
        <w:ind w:left="360" w:hanging="360"/>
      </w:pPr>
      <w:rPr>
        <w:rFonts w:ascii="TimesNewRomanPSMT" w:hAnsi="TimesNewRomanPSMT" w:cs="TimesNewRomanPSMT" w:hint="default"/>
        <w:b w:val="0"/>
      </w:rPr>
    </w:lvl>
    <w:lvl w:ilvl="1">
      <w:start w:val="1"/>
      <w:numFmt w:val="decimal"/>
      <w:lvlText w:val="%1.%2"/>
      <w:lvlJc w:val="left"/>
      <w:pPr>
        <w:ind w:left="567" w:hanging="567"/>
      </w:pPr>
      <w:rPr>
        <w:rFonts w:ascii="TimesNewRomanPSMT" w:hAnsi="TimesNewRomanPSMT" w:cs="TimesNewRomanPSMT" w:hint="default"/>
        <w:b w:val="0"/>
      </w:rPr>
    </w:lvl>
    <w:lvl w:ilvl="2">
      <w:start w:val="1"/>
      <w:numFmt w:val="decimal"/>
      <w:lvlText w:val="%1.%2.%3"/>
      <w:lvlJc w:val="left"/>
      <w:pPr>
        <w:ind w:left="720" w:hanging="720"/>
      </w:pPr>
      <w:rPr>
        <w:rFonts w:ascii="TimesNewRomanPSMT" w:hAnsi="TimesNewRomanPSMT" w:cs="TimesNewRomanPSMT" w:hint="default"/>
        <w:b w:val="0"/>
      </w:rPr>
    </w:lvl>
    <w:lvl w:ilvl="3">
      <w:start w:val="1"/>
      <w:numFmt w:val="decimal"/>
      <w:lvlText w:val="%1.%2.%3.%4"/>
      <w:lvlJc w:val="left"/>
      <w:pPr>
        <w:ind w:left="1080" w:hanging="1080"/>
      </w:pPr>
      <w:rPr>
        <w:rFonts w:ascii="TimesNewRomanPSMT" w:hAnsi="TimesNewRomanPSMT" w:cs="TimesNewRomanPSMT" w:hint="default"/>
        <w:b w:val="0"/>
      </w:rPr>
    </w:lvl>
    <w:lvl w:ilvl="4">
      <w:start w:val="1"/>
      <w:numFmt w:val="decimal"/>
      <w:lvlText w:val="%1.%2.%3.%4.%5"/>
      <w:lvlJc w:val="left"/>
      <w:pPr>
        <w:ind w:left="1080" w:hanging="1080"/>
      </w:pPr>
      <w:rPr>
        <w:rFonts w:ascii="TimesNewRomanPSMT" w:hAnsi="TimesNewRomanPSMT" w:cs="TimesNewRomanPSMT" w:hint="default"/>
        <w:b w:val="0"/>
      </w:rPr>
    </w:lvl>
    <w:lvl w:ilvl="5">
      <w:start w:val="1"/>
      <w:numFmt w:val="decimal"/>
      <w:lvlText w:val="%1.%2.%3.%4.%5.%6"/>
      <w:lvlJc w:val="left"/>
      <w:pPr>
        <w:ind w:left="1440" w:hanging="1440"/>
      </w:pPr>
      <w:rPr>
        <w:rFonts w:ascii="TimesNewRomanPSMT" w:hAnsi="TimesNewRomanPSMT" w:cs="TimesNewRomanPSMT" w:hint="default"/>
        <w:b w:val="0"/>
      </w:rPr>
    </w:lvl>
    <w:lvl w:ilvl="6">
      <w:start w:val="1"/>
      <w:numFmt w:val="decimal"/>
      <w:lvlText w:val="%1.%2.%3.%4.%5.%6.%7"/>
      <w:lvlJc w:val="left"/>
      <w:pPr>
        <w:ind w:left="1440" w:hanging="1440"/>
      </w:pPr>
      <w:rPr>
        <w:rFonts w:ascii="TimesNewRomanPSMT" w:hAnsi="TimesNewRomanPSMT" w:cs="TimesNewRomanPSMT" w:hint="default"/>
        <w:b w:val="0"/>
      </w:rPr>
    </w:lvl>
    <w:lvl w:ilvl="7">
      <w:start w:val="1"/>
      <w:numFmt w:val="decimal"/>
      <w:lvlText w:val="%1.%2.%3.%4.%5.%6.%7.%8"/>
      <w:lvlJc w:val="left"/>
      <w:pPr>
        <w:ind w:left="1800" w:hanging="1800"/>
      </w:pPr>
      <w:rPr>
        <w:rFonts w:ascii="TimesNewRomanPSMT" w:hAnsi="TimesNewRomanPSMT" w:cs="TimesNewRomanPSMT" w:hint="default"/>
        <w:b w:val="0"/>
      </w:rPr>
    </w:lvl>
    <w:lvl w:ilvl="8">
      <w:start w:val="1"/>
      <w:numFmt w:val="decimal"/>
      <w:lvlText w:val="%1.%2.%3.%4.%5.%6.%7.%8.%9"/>
      <w:lvlJc w:val="left"/>
      <w:pPr>
        <w:ind w:left="1800" w:hanging="1800"/>
      </w:pPr>
      <w:rPr>
        <w:rFonts w:ascii="TimesNewRomanPSMT" w:hAnsi="TimesNewRomanPSMT" w:cs="TimesNewRomanPSMT" w:hint="default"/>
        <w:b w:val="0"/>
      </w:rPr>
    </w:lvl>
  </w:abstractNum>
  <w:num w:numId="1">
    <w:abstractNumId w:val="56"/>
  </w:num>
  <w:num w:numId="2">
    <w:abstractNumId w:val="42"/>
  </w:num>
  <w:num w:numId="3">
    <w:abstractNumId w:val="25"/>
  </w:num>
  <w:num w:numId="4">
    <w:abstractNumId w:val="43"/>
  </w:num>
  <w:num w:numId="5">
    <w:abstractNumId w:val="23"/>
  </w:num>
  <w:num w:numId="6">
    <w:abstractNumId w:val="62"/>
  </w:num>
  <w:num w:numId="7">
    <w:abstractNumId w:val="26"/>
  </w:num>
  <w:num w:numId="8">
    <w:abstractNumId w:val="0"/>
  </w:num>
  <w:num w:numId="9">
    <w:abstractNumId w:val="48"/>
  </w:num>
  <w:num w:numId="10">
    <w:abstractNumId w:val="19"/>
  </w:num>
  <w:num w:numId="11">
    <w:abstractNumId w:val="47"/>
  </w:num>
  <w:num w:numId="12">
    <w:abstractNumId w:val="10"/>
  </w:num>
  <w:num w:numId="13">
    <w:abstractNumId w:val="38"/>
  </w:num>
  <w:num w:numId="14">
    <w:abstractNumId w:val="50"/>
  </w:num>
  <w:num w:numId="15">
    <w:abstractNumId w:val="32"/>
  </w:num>
  <w:num w:numId="16">
    <w:abstractNumId w:val="13"/>
  </w:num>
  <w:num w:numId="17">
    <w:abstractNumId w:val="15"/>
  </w:num>
  <w:num w:numId="18">
    <w:abstractNumId w:val="36"/>
  </w:num>
  <w:num w:numId="19">
    <w:abstractNumId w:val="57"/>
  </w:num>
  <w:num w:numId="20">
    <w:abstractNumId w:val="52"/>
  </w:num>
  <w:num w:numId="21">
    <w:abstractNumId w:val="2"/>
  </w:num>
  <w:num w:numId="22">
    <w:abstractNumId w:val="28"/>
  </w:num>
  <w:num w:numId="23">
    <w:abstractNumId w:val="1"/>
  </w:num>
  <w:num w:numId="24">
    <w:abstractNumId w:val="53"/>
  </w:num>
  <w:num w:numId="25">
    <w:abstractNumId w:val="27"/>
  </w:num>
  <w:num w:numId="26">
    <w:abstractNumId w:val="40"/>
  </w:num>
  <w:num w:numId="27">
    <w:abstractNumId w:val="16"/>
  </w:num>
  <w:num w:numId="28">
    <w:abstractNumId w:val="49"/>
  </w:num>
  <w:num w:numId="29">
    <w:abstractNumId w:val="63"/>
  </w:num>
  <w:num w:numId="30">
    <w:abstractNumId w:val="6"/>
  </w:num>
  <w:num w:numId="31">
    <w:abstractNumId w:val="41"/>
  </w:num>
  <w:num w:numId="32">
    <w:abstractNumId w:val="4"/>
  </w:num>
  <w:num w:numId="33">
    <w:abstractNumId w:val="59"/>
  </w:num>
  <w:num w:numId="34">
    <w:abstractNumId w:val="5"/>
  </w:num>
  <w:num w:numId="35">
    <w:abstractNumId w:val="20"/>
  </w:num>
  <w:num w:numId="36">
    <w:abstractNumId w:val="34"/>
  </w:num>
  <w:num w:numId="37">
    <w:abstractNumId w:val="22"/>
  </w:num>
  <w:num w:numId="38">
    <w:abstractNumId w:val="51"/>
  </w:num>
  <w:num w:numId="39">
    <w:abstractNumId w:val="61"/>
  </w:num>
  <w:num w:numId="40">
    <w:abstractNumId w:val="45"/>
  </w:num>
  <w:num w:numId="41">
    <w:abstractNumId w:val="30"/>
  </w:num>
  <w:num w:numId="42">
    <w:abstractNumId w:val="21"/>
  </w:num>
  <w:num w:numId="43">
    <w:abstractNumId w:val="35"/>
  </w:num>
  <w:num w:numId="44">
    <w:abstractNumId w:val="3"/>
  </w:num>
  <w:num w:numId="45">
    <w:abstractNumId w:val="14"/>
  </w:num>
  <w:num w:numId="46">
    <w:abstractNumId w:val="12"/>
  </w:num>
  <w:num w:numId="47">
    <w:abstractNumId w:val="58"/>
  </w:num>
  <w:num w:numId="48">
    <w:abstractNumId w:val="44"/>
  </w:num>
  <w:num w:numId="49">
    <w:abstractNumId w:val="54"/>
  </w:num>
  <w:num w:numId="50">
    <w:abstractNumId w:val="29"/>
  </w:num>
  <w:num w:numId="51">
    <w:abstractNumId w:val="9"/>
  </w:num>
  <w:num w:numId="52">
    <w:abstractNumId w:val="8"/>
  </w:num>
  <w:num w:numId="53">
    <w:abstractNumId w:val="55"/>
  </w:num>
  <w:num w:numId="54">
    <w:abstractNumId w:val="39"/>
  </w:num>
  <w:num w:numId="55">
    <w:abstractNumId w:val="24"/>
  </w:num>
  <w:num w:numId="56">
    <w:abstractNumId w:val="18"/>
  </w:num>
  <w:num w:numId="57">
    <w:abstractNumId w:val="46"/>
  </w:num>
  <w:num w:numId="58">
    <w:abstractNumId w:val="37"/>
  </w:num>
  <w:num w:numId="59">
    <w:abstractNumId w:val="31"/>
  </w:num>
  <w:num w:numId="60">
    <w:abstractNumId w:val="33"/>
  </w:num>
  <w:num w:numId="61">
    <w:abstractNumId w:val="11"/>
  </w:num>
  <w:num w:numId="62">
    <w:abstractNumId w:val="60"/>
  </w:num>
  <w:num w:numId="63">
    <w:abstractNumId w:val="17"/>
  </w:num>
  <w:num w:numId="64">
    <w:abstractNumId w:val="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hyphenationZone w:val="425"/>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821"/>
    <w:rsid w:val="00011C6E"/>
    <w:rsid w:val="00021227"/>
    <w:rsid w:val="00023225"/>
    <w:rsid w:val="0002331E"/>
    <w:rsid w:val="00025AA5"/>
    <w:rsid w:val="00031659"/>
    <w:rsid w:val="00032C7A"/>
    <w:rsid w:val="00036F85"/>
    <w:rsid w:val="00037B03"/>
    <w:rsid w:val="00050822"/>
    <w:rsid w:val="00061B7A"/>
    <w:rsid w:val="000670AF"/>
    <w:rsid w:val="00075D2E"/>
    <w:rsid w:val="000848AE"/>
    <w:rsid w:val="000943A3"/>
    <w:rsid w:val="00097DA5"/>
    <w:rsid w:val="000C3DE8"/>
    <w:rsid w:val="000C659B"/>
    <w:rsid w:val="000D6B0D"/>
    <w:rsid w:val="000F16E6"/>
    <w:rsid w:val="000F1831"/>
    <w:rsid w:val="000F33CB"/>
    <w:rsid w:val="000F4F74"/>
    <w:rsid w:val="000F545D"/>
    <w:rsid w:val="00115189"/>
    <w:rsid w:val="00115EE8"/>
    <w:rsid w:val="00123D47"/>
    <w:rsid w:val="00137187"/>
    <w:rsid w:val="00147C30"/>
    <w:rsid w:val="001517CB"/>
    <w:rsid w:val="0015393F"/>
    <w:rsid w:val="00154292"/>
    <w:rsid w:val="001616D6"/>
    <w:rsid w:val="00164424"/>
    <w:rsid w:val="001704AD"/>
    <w:rsid w:val="001764EB"/>
    <w:rsid w:val="0019009E"/>
    <w:rsid w:val="00193494"/>
    <w:rsid w:val="0019751F"/>
    <w:rsid w:val="001A44D0"/>
    <w:rsid w:val="001B2050"/>
    <w:rsid w:val="001B2631"/>
    <w:rsid w:val="001C0C27"/>
    <w:rsid w:val="001D7098"/>
    <w:rsid w:val="001E0DF3"/>
    <w:rsid w:val="001F339F"/>
    <w:rsid w:val="001F4463"/>
    <w:rsid w:val="00214E1F"/>
    <w:rsid w:val="00224E09"/>
    <w:rsid w:val="00230511"/>
    <w:rsid w:val="0023381D"/>
    <w:rsid w:val="00242536"/>
    <w:rsid w:val="002609E9"/>
    <w:rsid w:val="00266240"/>
    <w:rsid w:val="00271475"/>
    <w:rsid w:val="00272689"/>
    <w:rsid w:val="00277DE2"/>
    <w:rsid w:val="0028072A"/>
    <w:rsid w:val="002820E1"/>
    <w:rsid w:val="00285C54"/>
    <w:rsid w:val="00292A84"/>
    <w:rsid w:val="00297D84"/>
    <w:rsid w:val="002A3459"/>
    <w:rsid w:val="002A4E17"/>
    <w:rsid w:val="002C0CDE"/>
    <w:rsid w:val="002D2CF7"/>
    <w:rsid w:val="002D4BEE"/>
    <w:rsid w:val="002D6C08"/>
    <w:rsid w:val="002E2624"/>
    <w:rsid w:val="002E3C62"/>
    <w:rsid w:val="002E7502"/>
    <w:rsid w:val="002F15FB"/>
    <w:rsid w:val="002F57B1"/>
    <w:rsid w:val="003064C1"/>
    <w:rsid w:val="00310334"/>
    <w:rsid w:val="00330934"/>
    <w:rsid w:val="00333E60"/>
    <w:rsid w:val="00334BA2"/>
    <w:rsid w:val="00341AB4"/>
    <w:rsid w:val="00344916"/>
    <w:rsid w:val="00357212"/>
    <w:rsid w:val="00357D53"/>
    <w:rsid w:val="003609BA"/>
    <w:rsid w:val="00361A47"/>
    <w:rsid w:val="00362747"/>
    <w:rsid w:val="00386D2F"/>
    <w:rsid w:val="00386DF8"/>
    <w:rsid w:val="0039014D"/>
    <w:rsid w:val="003A0D61"/>
    <w:rsid w:val="003A4EFF"/>
    <w:rsid w:val="003B4A1F"/>
    <w:rsid w:val="003C114B"/>
    <w:rsid w:val="003C478E"/>
    <w:rsid w:val="003D11AB"/>
    <w:rsid w:val="003E7821"/>
    <w:rsid w:val="003F0BD0"/>
    <w:rsid w:val="00425356"/>
    <w:rsid w:val="00426ACF"/>
    <w:rsid w:val="00430197"/>
    <w:rsid w:val="004603CA"/>
    <w:rsid w:val="00466AE3"/>
    <w:rsid w:val="00473958"/>
    <w:rsid w:val="004831B1"/>
    <w:rsid w:val="00492615"/>
    <w:rsid w:val="004937EA"/>
    <w:rsid w:val="004A124C"/>
    <w:rsid w:val="004B2CDD"/>
    <w:rsid w:val="004C6050"/>
    <w:rsid w:val="004C705F"/>
    <w:rsid w:val="004D160E"/>
    <w:rsid w:val="004D2835"/>
    <w:rsid w:val="004E6B93"/>
    <w:rsid w:val="004F64B2"/>
    <w:rsid w:val="004F7BE1"/>
    <w:rsid w:val="00503FD9"/>
    <w:rsid w:val="00516EE7"/>
    <w:rsid w:val="005207C1"/>
    <w:rsid w:val="005232B1"/>
    <w:rsid w:val="0052571B"/>
    <w:rsid w:val="00526CB6"/>
    <w:rsid w:val="00527142"/>
    <w:rsid w:val="00541B48"/>
    <w:rsid w:val="0055592B"/>
    <w:rsid w:val="00556E08"/>
    <w:rsid w:val="00591D57"/>
    <w:rsid w:val="005A2FE1"/>
    <w:rsid w:val="005B4118"/>
    <w:rsid w:val="005B4A88"/>
    <w:rsid w:val="005B7CD5"/>
    <w:rsid w:val="005C5B9B"/>
    <w:rsid w:val="005D49BB"/>
    <w:rsid w:val="005E1411"/>
    <w:rsid w:val="005E1491"/>
    <w:rsid w:val="005E2185"/>
    <w:rsid w:val="005E7603"/>
    <w:rsid w:val="005F66EA"/>
    <w:rsid w:val="006010D2"/>
    <w:rsid w:val="006011F2"/>
    <w:rsid w:val="00605108"/>
    <w:rsid w:val="006067C9"/>
    <w:rsid w:val="00613C0C"/>
    <w:rsid w:val="00621FBC"/>
    <w:rsid w:val="00624BDE"/>
    <w:rsid w:val="00635BF1"/>
    <w:rsid w:val="006405B3"/>
    <w:rsid w:val="00645A12"/>
    <w:rsid w:val="006A15DC"/>
    <w:rsid w:val="006A328D"/>
    <w:rsid w:val="006A749D"/>
    <w:rsid w:val="006A79CD"/>
    <w:rsid w:val="006D125A"/>
    <w:rsid w:val="006E6589"/>
    <w:rsid w:val="006E69F6"/>
    <w:rsid w:val="006F266C"/>
    <w:rsid w:val="006F7423"/>
    <w:rsid w:val="00706C4B"/>
    <w:rsid w:val="00717C97"/>
    <w:rsid w:val="007408CB"/>
    <w:rsid w:val="00742BDA"/>
    <w:rsid w:val="00755405"/>
    <w:rsid w:val="007763F3"/>
    <w:rsid w:val="00777269"/>
    <w:rsid w:val="00783128"/>
    <w:rsid w:val="007853AF"/>
    <w:rsid w:val="00787A61"/>
    <w:rsid w:val="00787C9E"/>
    <w:rsid w:val="00790544"/>
    <w:rsid w:val="00795708"/>
    <w:rsid w:val="007A54B5"/>
    <w:rsid w:val="007A7EF7"/>
    <w:rsid w:val="007B03CA"/>
    <w:rsid w:val="007B6B37"/>
    <w:rsid w:val="007C4F56"/>
    <w:rsid w:val="007D1404"/>
    <w:rsid w:val="007D2EA2"/>
    <w:rsid w:val="007D3475"/>
    <w:rsid w:val="007E3210"/>
    <w:rsid w:val="007E7D39"/>
    <w:rsid w:val="007F3E17"/>
    <w:rsid w:val="007F59CE"/>
    <w:rsid w:val="007F600F"/>
    <w:rsid w:val="00804324"/>
    <w:rsid w:val="00806E09"/>
    <w:rsid w:val="008100BA"/>
    <w:rsid w:val="00810B20"/>
    <w:rsid w:val="00814F0F"/>
    <w:rsid w:val="00824E8E"/>
    <w:rsid w:val="00850D8C"/>
    <w:rsid w:val="00853F0F"/>
    <w:rsid w:val="0085734C"/>
    <w:rsid w:val="0086096E"/>
    <w:rsid w:val="0086156C"/>
    <w:rsid w:val="00865938"/>
    <w:rsid w:val="0088490F"/>
    <w:rsid w:val="008936DC"/>
    <w:rsid w:val="00895C31"/>
    <w:rsid w:val="008968F3"/>
    <w:rsid w:val="008A212F"/>
    <w:rsid w:val="008B5CEC"/>
    <w:rsid w:val="008B6466"/>
    <w:rsid w:val="008B7372"/>
    <w:rsid w:val="008C2579"/>
    <w:rsid w:val="008E0F51"/>
    <w:rsid w:val="008F2D37"/>
    <w:rsid w:val="008F36F3"/>
    <w:rsid w:val="008F70AA"/>
    <w:rsid w:val="00900703"/>
    <w:rsid w:val="00901B77"/>
    <w:rsid w:val="00902115"/>
    <w:rsid w:val="00906BD8"/>
    <w:rsid w:val="00915851"/>
    <w:rsid w:val="0091670D"/>
    <w:rsid w:val="00933446"/>
    <w:rsid w:val="009363ED"/>
    <w:rsid w:val="00937459"/>
    <w:rsid w:val="00942FCF"/>
    <w:rsid w:val="00950A2E"/>
    <w:rsid w:val="00951889"/>
    <w:rsid w:val="00967FC7"/>
    <w:rsid w:val="0099080D"/>
    <w:rsid w:val="009920C8"/>
    <w:rsid w:val="00995FBC"/>
    <w:rsid w:val="009A16CE"/>
    <w:rsid w:val="009A39A5"/>
    <w:rsid w:val="009A73F4"/>
    <w:rsid w:val="009B1819"/>
    <w:rsid w:val="009B2142"/>
    <w:rsid w:val="009B5BFE"/>
    <w:rsid w:val="009C3202"/>
    <w:rsid w:val="009C4AF9"/>
    <w:rsid w:val="009C6A9B"/>
    <w:rsid w:val="009D143A"/>
    <w:rsid w:val="009D5880"/>
    <w:rsid w:val="009E63BF"/>
    <w:rsid w:val="009F0C01"/>
    <w:rsid w:val="00A04460"/>
    <w:rsid w:val="00A317D9"/>
    <w:rsid w:val="00A32B40"/>
    <w:rsid w:val="00A34DFA"/>
    <w:rsid w:val="00A4113C"/>
    <w:rsid w:val="00A47F70"/>
    <w:rsid w:val="00A5697D"/>
    <w:rsid w:val="00A60007"/>
    <w:rsid w:val="00A673F7"/>
    <w:rsid w:val="00A737AE"/>
    <w:rsid w:val="00A77954"/>
    <w:rsid w:val="00A93D02"/>
    <w:rsid w:val="00A97B7B"/>
    <w:rsid w:val="00AA7139"/>
    <w:rsid w:val="00AC5118"/>
    <w:rsid w:val="00AD10F2"/>
    <w:rsid w:val="00AD7C79"/>
    <w:rsid w:val="00B01181"/>
    <w:rsid w:val="00B0231F"/>
    <w:rsid w:val="00B02DDC"/>
    <w:rsid w:val="00B172B8"/>
    <w:rsid w:val="00B41A9F"/>
    <w:rsid w:val="00B46A99"/>
    <w:rsid w:val="00B5152E"/>
    <w:rsid w:val="00B5276A"/>
    <w:rsid w:val="00B71C32"/>
    <w:rsid w:val="00B7298D"/>
    <w:rsid w:val="00B87F94"/>
    <w:rsid w:val="00BC05BD"/>
    <w:rsid w:val="00BC6609"/>
    <w:rsid w:val="00BD2D85"/>
    <w:rsid w:val="00BE53B7"/>
    <w:rsid w:val="00BE5FBF"/>
    <w:rsid w:val="00BF2F83"/>
    <w:rsid w:val="00BF7ED9"/>
    <w:rsid w:val="00C03DA4"/>
    <w:rsid w:val="00C16672"/>
    <w:rsid w:val="00C51168"/>
    <w:rsid w:val="00C547E2"/>
    <w:rsid w:val="00C558F5"/>
    <w:rsid w:val="00C55937"/>
    <w:rsid w:val="00C660A0"/>
    <w:rsid w:val="00C707D3"/>
    <w:rsid w:val="00C74D90"/>
    <w:rsid w:val="00C83CCE"/>
    <w:rsid w:val="00C94D2B"/>
    <w:rsid w:val="00CA3005"/>
    <w:rsid w:val="00CB008B"/>
    <w:rsid w:val="00CC31C5"/>
    <w:rsid w:val="00CC3660"/>
    <w:rsid w:val="00CC5880"/>
    <w:rsid w:val="00CD1359"/>
    <w:rsid w:val="00CD67A1"/>
    <w:rsid w:val="00D11A3E"/>
    <w:rsid w:val="00D12875"/>
    <w:rsid w:val="00D13A8A"/>
    <w:rsid w:val="00D15DDD"/>
    <w:rsid w:val="00D210B1"/>
    <w:rsid w:val="00D33E95"/>
    <w:rsid w:val="00D454DC"/>
    <w:rsid w:val="00D7243C"/>
    <w:rsid w:val="00D75A1F"/>
    <w:rsid w:val="00D763CD"/>
    <w:rsid w:val="00D81E92"/>
    <w:rsid w:val="00D84C1B"/>
    <w:rsid w:val="00D9281F"/>
    <w:rsid w:val="00D94F26"/>
    <w:rsid w:val="00DA5BDC"/>
    <w:rsid w:val="00DB5251"/>
    <w:rsid w:val="00DC1CEB"/>
    <w:rsid w:val="00DD3DB4"/>
    <w:rsid w:val="00DD5866"/>
    <w:rsid w:val="00DE1142"/>
    <w:rsid w:val="00DF01A1"/>
    <w:rsid w:val="00DF0F69"/>
    <w:rsid w:val="00DF12CA"/>
    <w:rsid w:val="00E01381"/>
    <w:rsid w:val="00E127AB"/>
    <w:rsid w:val="00E136A9"/>
    <w:rsid w:val="00E147F3"/>
    <w:rsid w:val="00E2584F"/>
    <w:rsid w:val="00E32841"/>
    <w:rsid w:val="00E33298"/>
    <w:rsid w:val="00E3591F"/>
    <w:rsid w:val="00E372D9"/>
    <w:rsid w:val="00E40528"/>
    <w:rsid w:val="00E4305A"/>
    <w:rsid w:val="00E4459A"/>
    <w:rsid w:val="00E60720"/>
    <w:rsid w:val="00E67C3F"/>
    <w:rsid w:val="00E71C91"/>
    <w:rsid w:val="00E71DCF"/>
    <w:rsid w:val="00E80294"/>
    <w:rsid w:val="00E8766B"/>
    <w:rsid w:val="00E9270C"/>
    <w:rsid w:val="00E93DA3"/>
    <w:rsid w:val="00E97B93"/>
    <w:rsid w:val="00EC41C5"/>
    <w:rsid w:val="00EC62CF"/>
    <w:rsid w:val="00EC7678"/>
    <w:rsid w:val="00ED5EF5"/>
    <w:rsid w:val="00ED717B"/>
    <w:rsid w:val="00ED7B74"/>
    <w:rsid w:val="00EE4271"/>
    <w:rsid w:val="00F06A02"/>
    <w:rsid w:val="00F1279B"/>
    <w:rsid w:val="00F33E60"/>
    <w:rsid w:val="00F34B3C"/>
    <w:rsid w:val="00F415AF"/>
    <w:rsid w:val="00F42466"/>
    <w:rsid w:val="00F45C0E"/>
    <w:rsid w:val="00F506CB"/>
    <w:rsid w:val="00F50751"/>
    <w:rsid w:val="00F6101C"/>
    <w:rsid w:val="00F72BA0"/>
    <w:rsid w:val="00F83FFA"/>
    <w:rsid w:val="00F87B9C"/>
    <w:rsid w:val="00F92596"/>
    <w:rsid w:val="00F9590D"/>
    <w:rsid w:val="00F97B03"/>
    <w:rsid w:val="00FB2847"/>
    <w:rsid w:val="00FB31EB"/>
    <w:rsid w:val="00FB4775"/>
    <w:rsid w:val="00FC169E"/>
    <w:rsid w:val="00FD0157"/>
    <w:rsid w:val="00FD10DC"/>
    <w:rsid w:val="00FD5839"/>
    <w:rsid w:val="00FD73D0"/>
    <w:rsid w:val="00FE0037"/>
    <w:rsid w:val="00FE4E98"/>
    <w:rsid w:val="00FE575D"/>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2E0892E"/>
  <w15:docId w15:val="{9535CF78-4B7B-EC4A-950C-DA3888579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fr-CA"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D717B"/>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D717B"/>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ED717B"/>
    <w:rPr>
      <w:b/>
      <w:bCs/>
    </w:rPr>
  </w:style>
  <w:style w:type="character" w:customStyle="1" w:styleId="CommentSubjectChar">
    <w:name w:val="Comment Subject Char"/>
    <w:basedOn w:val="CommentTextChar"/>
    <w:link w:val="CommentSubject"/>
    <w:uiPriority w:val="99"/>
    <w:semiHidden/>
    <w:rsid w:val="00ED717B"/>
    <w:rPr>
      <w:b/>
      <w:bCs/>
      <w:sz w:val="20"/>
      <w:szCs w:val="20"/>
    </w:rPr>
  </w:style>
  <w:style w:type="paragraph" w:styleId="Revision">
    <w:name w:val="Revision"/>
    <w:hidden/>
    <w:uiPriority w:val="99"/>
    <w:semiHidden/>
    <w:rsid w:val="008C2579"/>
    <w:pPr>
      <w:spacing w:line="240" w:lineRule="auto"/>
    </w:pPr>
  </w:style>
  <w:style w:type="paragraph" w:customStyle="1" w:styleId="Style1">
    <w:name w:val="Style1"/>
    <w:basedOn w:val="Normal"/>
    <w:qFormat/>
    <w:rsid w:val="007D2EA2"/>
    <w:pPr>
      <w:pBdr>
        <w:top w:val="nil"/>
        <w:left w:val="nil"/>
        <w:bottom w:val="nil"/>
        <w:right w:val="nil"/>
        <w:between w:val="nil"/>
      </w:pBdr>
      <w:tabs>
        <w:tab w:val="left" w:pos="426"/>
      </w:tabs>
      <w:adjustRightInd w:val="0"/>
      <w:jc w:val="both"/>
    </w:pPr>
    <w:rPr>
      <w:rFonts w:ascii="Times New Roman" w:eastAsia="Times New Roman" w:hAnsi="Times New Roman" w:cs="Times New Roman"/>
      <w:b/>
      <w:sz w:val="24"/>
      <w:szCs w:val="24"/>
      <w:lang w:val="en-CA"/>
    </w:rPr>
  </w:style>
  <w:style w:type="paragraph" w:customStyle="1" w:styleId="Style2">
    <w:name w:val="Style2"/>
    <w:basedOn w:val="Normal"/>
    <w:qFormat/>
    <w:rsid w:val="007D2EA2"/>
    <w:pPr>
      <w:numPr>
        <w:numId w:val="2"/>
      </w:numPr>
    </w:pPr>
    <w:rPr>
      <w:rFonts w:ascii="Times New Roman" w:eastAsia="Times New Roman" w:hAnsi="Times New Roman" w:cs="Times New Roman"/>
      <w:b/>
      <w:sz w:val="24"/>
      <w:szCs w:val="24"/>
      <w:lang w:val="en-CA"/>
    </w:rPr>
  </w:style>
  <w:style w:type="paragraph" w:customStyle="1" w:styleId="Style3">
    <w:name w:val="Style3"/>
    <w:basedOn w:val="Heading4"/>
    <w:qFormat/>
    <w:rsid w:val="007D2EA2"/>
    <w:pPr>
      <w:numPr>
        <w:ilvl w:val="7"/>
        <w:numId w:val="1"/>
      </w:numPr>
      <w:tabs>
        <w:tab w:val="left" w:pos="1134"/>
      </w:tabs>
      <w:spacing w:before="0" w:after="0"/>
      <w:ind w:left="1134" w:hanging="141"/>
      <w:jc w:val="both"/>
    </w:pPr>
    <w:rPr>
      <w:rFonts w:ascii="Times New Roman" w:eastAsia="Times New Roman" w:hAnsi="Times New Roman" w:cs="Times New Roman"/>
      <w:b/>
      <w:color w:val="000000"/>
      <w:lang w:val="en-CA"/>
    </w:rPr>
  </w:style>
  <w:style w:type="paragraph" w:styleId="TOC2">
    <w:name w:val="toc 2"/>
    <w:basedOn w:val="Normal"/>
    <w:next w:val="Normal"/>
    <w:autoRedefine/>
    <w:uiPriority w:val="39"/>
    <w:unhideWhenUsed/>
    <w:rsid w:val="0086096E"/>
    <w:pPr>
      <w:spacing w:after="100"/>
      <w:ind w:left="220"/>
    </w:pPr>
  </w:style>
  <w:style w:type="paragraph" w:styleId="TOC1">
    <w:name w:val="toc 1"/>
    <w:basedOn w:val="Normal"/>
    <w:next w:val="Normal"/>
    <w:autoRedefine/>
    <w:uiPriority w:val="39"/>
    <w:unhideWhenUsed/>
    <w:rsid w:val="0086096E"/>
    <w:pPr>
      <w:tabs>
        <w:tab w:val="right" w:leader="dot" w:pos="9350"/>
      </w:tabs>
      <w:spacing w:after="100"/>
      <w:jc w:val="both"/>
    </w:pPr>
    <w:rPr>
      <w:rFonts w:ascii="Times" w:hAnsi="Times"/>
      <w:b/>
      <w:noProof/>
    </w:rPr>
  </w:style>
  <w:style w:type="paragraph" w:styleId="TOC3">
    <w:name w:val="toc 3"/>
    <w:basedOn w:val="Normal"/>
    <w:next w:val="Normal"/>
    <w:autoRedefine/>
    <w:uiPriority w:val="39"/>
    <w:unhideWhenUsed/>
    <w:rsid w:val="0086096E"/>
    <w:pPr>
      <w:spacing w:after="100"/>
      <w:ind w:left="440"/>
    </w:pPr>
  </w:style>
  <w:style w:type="character" w:styleId="Hyperlink">
    <w:name w:val="Hyperlink"/>
    <w:basedOn w:val="DefaultParagraphFont"/>
    <w:uiPriority w:val="99"/>
    <w:unhideWhenUsed/>
    <w:rsid w:val="0086096E"/>
    <w:rPr>
      <w:color w:val="0000FF" w:themeColor="hyperlink"/>
      <w:u w:val="single"/>
    </w:rPr>
  </w:style>
  <w:style w:type="character" w:customStyle="1" w:styleId="UnresolvedMention">
    <w:name w:val="Unresolved Mention"/>
    <w:basedOn w:val="DefaultParagraphFont"/>
    <w:uiPriority w:val="99"/>
    <w:semiHidden/>
    <w:unhideWhenUsed/>
    <w:rsid w:val="00783128"/>
    <w:rPr>
      <w:color w:val="605E5C"/>
      <w:shd w:val="clear" w:color="auto" w:fill="E1DFDD"/>
    </w:rPr>
  </w:style>
  <w:style w:type="paragraph" w:styleId="NormalWeb">
    <w:name w:val="Normal (Web)"/>
    <w:basedOn w:val="Normal"/>
    <w:uiPriority w:val="99"/>
    <w:unhideWhenUsed/>
    <w:rsid w:val="00F72BA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FootnoteText">
    <w:name w:val="footnote text"/>
    <w:basedOn w:val="Normal"/>
    <w:link w:val="FootnoteTextChar"/>
    <w:uiPriority w:val="99"/>
    <w:semiHidden/>
    <w:unhideWhenUsed/>
    <w:rsid w:val="00F72BA0"/>
    <w:pPr>
      <w:spacing w:line="240" w:lineRule="auto"/>
    </w:pPr>
    <w:rPr>
      <w:sz w:val="20"/>
      <w:szCs w:val="20"/>
    </w:rPr>
  </w:style>
  <w:style w:type="character" w:customStyle="1" w:styleId="FootnoteTextChar">
    <w:name w:val="Footnote Text Char"/>
    <w:basedOn w:val="DefaultParagraphFont"/>
    <w:link w:val="FootnoteText"/>
    <w:uiPriority w:val="99"/>
    <w:semiHidden/>
    <w:rsid w:val="00F72BA0"/>
    <w:rPr>
      <w:sz w:val="20"/>
      <w:szCs w:val="20"/>
    </w:rPr>
  </w:style>
  <w:style w:type="character" w:styleId="FootnoteReference">
    <w:name w:val="footnote reference"/>
    <w:basedOn w:val="DefaultParagraphFont"/>
    <w:uiPriority w:val="99"/>
    <w:semiHidden/>
    <w:unhideWhenUsed/>
    <w:rsid w:val="00F72BA0"/>
    <w:rPr>
      <w:vertAlign w:val="superscript"/>
    </w:rPr>
  </w:style>
  <w:style w:type="character" w:customStyle="1" w:styleId="apple-converted-space">
    <w:name w:val="apple-converted-space"/>
    <w:basedOn w:val="DefaultParagraphFont"/>
    <w:rsid w:val="00EC62CF"/>
  </w:style>
  <w:style w:type="character" w:styleId="FollowedHyperlink">
    <w:name w:val="FollowedHyperlink"/>
    <w:basedOn w:val="DefaultParagraphFont"/>
    <w:uiPriority w:val="99"/>
    <w:semiHidden/>
    <w:unhideWhenUsed/>
    <w:rsid w:val="001704AD"/>
    <w:rPr>
      <w:color w:val="800080" w:themeColor="followedHyperlink"/>
      <w:u w:val="single"/>
    </w:rPr>
  </w:style>
  <w:style w:type="paragraph" w:customStyle="1" w:styleId="sous-titre">
    <w:name w:val="sous-titre"/>
    <w:basedOn w:val="Normal"/>
    <w:qFormat/>
    <w:rsid w:val="00FE0037"/>
    <w:pPr>
      <w:numPr>
        <w:numId w:val="3"/>
      </w:numPr>
      <w:spacing w:after="240"/>
      <w:ind w:left="714" w:hanging="357"/>
      <w:jc w:val="both"/>
      <w:textAlignment w:val="baseline"/>
    </w:pPr>
    <w:rPr>
      <w:rFonts w:ascii="Times New Roman" w:eastAsia="Times New Roman" w:hAnsi="Times New Roman" w:cs="Times New Roman"/>
      <w:b/>
      <w:color w:val="000000"/>
      <w:sz w:val="24"/>
      <w:szCs w:val="24"/>
      <w:lang w:val="en-US" w:eastAsia="fr-FR"/>
    </w:rPr>
  </w:style>
  <w:style w:type="paragraph" w:styleId="EndnoteText">
    <w:name w:val="endnote text"/>
    <w:basedOn w:val="Normal"/>
    <w:link w:val="EndnoteTextChar"/>
    <w:uiPriority w:val="99"/>
    <w:semiHidden/>
    <w:unhideWhenUsed/>
    <w:rsid w:val="00333E60"/>
    <w:pPr>
      <w:spacing w:line="240" w:lineRule="auto"/>
    </w:pPr>
    <w:rPr>
      <w:sz w:val="20"/>
      <w:szCs w:val="20"/>
    </w:rPr>
  </w:style>
  <w:style w:type="character" w:customStyle="1" w:styleId="EndnoteTextChar">
    <w:name w:val="Endnote Text Char"/>
    <w:basedOn w:val="DefaultParagraphFont"/>
    <w:link w:val="EndnoteText"/>
    <w:uiPriority w:val="99"/>
    <w:semiHidden/>
    <w:rsid w:val="00333E60"/>
    <w:rPr>
      <w:sz w:val="20"/>
      <w:szCs w:val="20"/>
    </w:rPr>
  </w:style>
  <w:style w:type="character" w:styleId="EndnoteReference">
    <w:name w:val="endnote reference"/>
    <w:basedOn w:val="DefaultParagraphFont"/>
    <w:uiPriority w:val="99"/>
    <w:semiHidden/>
    <w:unhideWhenUsed/>
    <w:rsid w:val="00333E60"/>
    <w:rPr>
      <w:vertAlign w:val="superscript"/>
    </w:rPr>
  </w:style>
  <w:style w:type="paragraph" w:styleId="Header">
    <w:name w:val="header"/>
    <w:basedOn w:val="Normal"/>
    <w:link w:val="HeaderChar"/>
    <w:uiPriority w:val="99"/>
    <w:unhideWhenUsed/>
    <w:rsid w:val="00FD73D0"/>
    <w:pPr>
      <w:tabs>
        <w:tab w:val="center" w:pos="4680"/>
        <w:tab w:val="right" w:pos="9360"/>
      </w:tabs>
      <w:spacing w:line="240" w:lineRule="auto"/>
    </w:pPr>
  </w:style>
  <w:style w:type="character" w:customStyle="1" w:styleId="HeaderChar">
    <w:name w:val="Header Char"/>
    <w:basedOn w:val="DefaultParagraphFont"/>
    <w:link w:val="Header"/>
    <w:uiPriority w:val="99"/>
    <w:rsid w:val="00FD73D0"/>
  </w:style>
  <w:style w:type="paragraph" w:styleId="Footer">
    <w:name w:val="footer"/>
    <w:basedOn w:val="Normal"/>
    <w:link w:val="FooterChar"/>
    <w:uiPriority w:val="99"/>
    <w:unhideWhenUsed/>
    <w:rsid w:val="00FD73D0"/>
    <w:pPr>
      <w:tabs>
        <w:tab w:val="center" w:pos="4680"/>
        <w:tab w:val="right" w:pos="9360"/>
      </w:tabs>
      <w:spacing w:line="240" w:lineRule="auto"/>
    </w:pPr>
  </w:style>
  <w:style w:type="character" w:customStyle="1" w:styleId="FooterChar">
    <w:name w:val="Footer Char"/>
    <w:basedOn w:val="DefaultParagraphFont"/>
    <w:link w:val="Footer"/>
    <w:uiPriority w:val="99"/>
    <w:rsid w:val="00FD73D0"/>
  </w:style>
  <w:style w:type="paragraph" w:styleId="ListParagraph">
    <w:name w:val="List Paragraph"/>
    <w:basedOn w:val="Normal"/>
    <w:uiPriority w:val="34"/>
    <w:qFormat/>
    <w:rsid w:val="001E0D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11449">
      <w:bodyDiv w:val="1"/>
      <w:marLeft w:val="0"/>
      <w:marRight w:val="0"/>
      <w:marTop w:val="0"/>
      <w:marBottom w:val="0"/>
      <w:divBdr>
        <w:top w:val="none" w:sz="0" w:space="0" w:color="auto"/>
        <w:left w:val="none" w:sz="0" w:space="0" w:color="auto"/>
        <w:bottom w:val="none" w:sz="0" w:space="0" w:color="auto"/>
        <w:right w:val="none" w:sz="0" w:space="0" w:color="auto"/>
      </w:divBdr>
    </w:div>
    <w:div w:id="75786358">
      <w:bodyDiv w:val="1"/>
      <w:marLeft w:val="0"/>
      <w:marRight w:val="0"/>
      <w:marTop w:val="0"/>
      <w:marBottom w:val="0"/>
      <w:divBdr>
        <w:top w:val="none" w:sz="0" w:space="0" w:color="auto"/>
        <w:left w:val="none" w:sz="0" w:space="0" w:color="auto"/>
        <w:bottom w:val="none" w:sz="0" w:space="0" w:color="auto"/>
        <w:right w:val="none" w:sz="0" w:space="0" w:color="auto"/>
      </w:divBdr>
      <w:divsChild>
        <w:div w:id="1196428973">
          <w:marLeft w:val="0"/>
          <w:marRight w:val="0"/>
          <w:marTop w:val="0"/>
          <w:marBottom w:val="0"/>
          <w:divBdr>
            <w:top w:val="none" w:sz="0" w:space="0" w:color="auto"/>
            <w:left w:val="none" w:sz="0" w:space="0" w:color="auto"/>
            <w:bottom w:val="none" w:sz="0" w:space="0" w:color="auto"/>
            <w:right w:val="none" w:sz="0" w:space="0" w:color="auto"/>
          </w:divBdr>
          <w:divsChild>
            <w:div w:id="1403941367">
              <w:marLeft w:val="0"/>
              <w:marRight w:val="0"/>
              <w:marTop w:val="0"/>
              <w:marBottom w:val="0"/>
              <w:divBdr>
                <w:top w:val="none" w:sz="0" w:space="0" w:color="auto"/>
                <w:left w:val="none" w:sz="0" w:space="0" w:color="auto"/>
                <w:bottom w:val="none" w:sz="0" w:space="0" w:color="auto"/>
                <w:right w:val="none" w:sz="0" w:space="0" w:color="auto"/>
              </w:divBdr>
              <w:divsChild>
                <w:div w:id="184570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46225">
      <w:bodyDiv w:val="1"/>
      <w:marLeft w:val="0"/>
      <w:marRight w:val="0"/>
      <w:marTop w:val="0"/>
      <w:marBottom w:val="0"/>
      <w:divBdr>
        <w:top w:val="none" w:sz="0" w:space="0" w:color="auto"/>
        <w:left w:val="none" w:sz="0" w:space="0" w:color="auto"/>
        <w:bottom w:val="none" w:sz="0" w:space="0" w:color="auto"/>
        <w:right w:val="none" w:sz="0" w:space="0" w:color="auto"/>
      </w:divBdr>
      <w:divsChild>
        <w:div w:id="1997953757">
          <w:marLeft w:val="0"/>
          <w:marRight w:val="0"/>
          <w:marTop w:val="0"/>
          <w:marBottom w:val="0"/>
          <w:divBdr>
            <w:top w:val="none" w:sz="0" w:space="0" w:color="auto"/>
            <w:left w:val="none" w:sz="0" w:space="0" w:color="auto"/>
            <w:bottom w:val="none" w:sz="0" w:space="0" w:color="auto"/>
            <w:right w:val="none" w:sz="0" w:space="0" w:color="auto"/>
          </w:divBdr>
          <w:divsChild>
            <w:div w:id="1033773528">
              <w:marLeft w:val="0"/>
              <w:marRight w:val="0"/>
              <w:marTop w:val="0"/>
              <w:marBottom w:val="0"/>
              <w:divBdr>
                <w:top w:val="none" w:sz="0" w:space="0" w:color="auto"/>
                <w:left w:val="none" w:sz="0" w:space="0" w:color="auto"/>
                <w:bottom w:val="none" w:sz="0" w:space="0" w:color="auto"/>
                <w:right w:val="none" w:sz="0" w:space="0" w:color="auto"/>
              </w:divBdr>
              <w:divsChild>
                <w:div w:id="146492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93994">
      <w:bodyDiv w:val="1"/>
      <w:marLeft w:val="0"/>
      <w:marRight w:val="0"/>
      <w:marTop w:val="0"/>
      <w:marBottom w:val="0"/>
      <w:divBdr>
        <w:top w:val="none" w:sz="0" w:space="0" w:color="auto"/>
        <w:left w:val="none" w:sz="0" w:space="0" w:color="auto"/>
        <w:bottom w:val="none" w:sz="0" w:space="0" w:color="auto"/>
        <w:right w:val="none" w:sz="0" w:space="0" w:color="auto"/>
      </w:divBdr>
    </w:div>
    <w:div w:id="215699502">
      <w:bodyDiv w:val="1"/>
      <w:marLeft w:val="0"/>
      <w:marRight w:val="0"/>
      <w:marTop w:val="0"/>
      <w:marBottom w:val="0"/>
      <w:divBdr>
        <w:top w:val="none" w:sz="0" w:space="0" w:color="auto"/>
        <w:left w:val="none" w:sz="0" w:space="0" w:color="auto"/>
        <w:bottom w:val="none" w:sz="0" w:space="0" w:color="auto"/>
        <w:right w:val="none" w:sz="0" w:space="0" w:color="auto"/>
      </w:divBdr>
      <w:divsChild>
        <w:div w:id="2011367325">
          <w:marLeft w:val="0"/>
          <w:marRight w:val="0"/>
          <w:marTop w:val="0"/>
          <w:marBottom w:val="0"/>
          <w:divBdr>
            <w:top w:val="none" w:sz="0" w:space="0" w:color="auto"/>
            <w:left w:val="none" w:sz="0" w:space="0" w:color="auto"/>
            <w:bottom w:val="none" w:sz="0" w:space="0" w:color="auto"/>
            <w:right w:val="none" w:sz="0" w:space="0" w:color="auto"/>
          </w:divBdr>
          <w:divsChild>
            <w:div w:id="1395853529">
              <w:marLeft w:val="0"/>
              <w:marRight w:val="0"/>
              <w:marTop w:val="0"/>
              <w:marBottom w:val="0"/>
              <w:divBdr>
                <w:top w:val="none" w:sz="0" w:space="0" w:color="auto"/>
                <w:left w:val="none" w:sz="0" w:space="0" w:color="auto"/>
                <w:bottom w:val="none" w:sz="0" w:space="0" w:color="auto"/>
                <w:right w:val="none" w:sz="0" w:space="0" w:color="auto"/>
              </w:divBdr>
              <w:divsChild>
                <w:div w:id="142773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339212">
      <w:bodyDiv w:val="1"/>
      <w:marLeft w:val="0"/>
      <w:marRight w:val="0"/>
      <w:marTop w:val="0"/>
      <w:marBottom w:val="0"/>
      <w:divBdr>
        <w:top w:val="none" w:sz="0" w:space="0" w:color="auto"/>
        <w:left w:val="none" w:sz="0" w:space="0" w:color="auto"/>
        <w:bottom w:val="none" w:sz="0" w:space="0" w:color="auto"/>
        <w:right w:val="none" w:sz="0" w:space="0" w:color="auto"/>
      </w:divBdr>
    </w:div>
    <w:div w:id="269436442">
      <w:bodyDiv w:val="1"/>
      <w:marLeft w:val="0"/>
      <w:marRight w:val="0"/>
      <w:marTop w:val="0"/>
      <w:marBottom w:val="0"/>
      <w:divBdr>
        <w:top w:val="none" w:sz="0" w:space="0" w:color="auto"/>
        <w:left w:val="none" w:sz="0" w:space="0" w:color="auto"/>
        <w:bottom w:val="none" w:sz="0" w:space="0" w:color="auto"/>
        <w:right w:val="none" w:sz="0" w:space="0" w:color="auto"/>
      </w:divBdr>
    </w:div>
    <w:div w:id="277494768">
      <w:bodyDiv w:val="1"/>
      <w:marLeft w:val="0"/>
      <w:marRight w:val="0"/>
      <w:marTop w:val="0"/>
      <w:marBottom w:val="0"/>
      <w:divBdr>
        <w:top w:val="none" w:sz="0" w:space="0" w:color="auto"/>
        <w:left w:val="none" w:sz="0" w:space="0" w:color="auto"/>
        <w:bottom w:val="none" w:sz="0" w:space="0" w:color="auto"/>
        <w:right w:val="none" w:sz="0" w:space="0" w:color="auto"/>
      </w:divBdr>
    </w:div>
    <w:div w:id="299385355">
      <w:bodyDiv w:val="1"/>
      <w:marLeft w:val="0"/>
      <w:marRight w:val="0"/>
      <w:marTop w:val="0"/>
      <w:marBottom w:val="0"/>
      <w:divBdr>
        <w:top w:val="none" w:sz="0" w:space="0" w:color="auto"/>
        <w:left w:val="none" w:sz="0" w:space="0" w:color="auto"/>
        <w:bottom w:val="none" w:sz="0" w:space="0" w:color="auto"/>
        <w:right w:val="none" w:sz="0" w:space="0" w:color="auto"/>
      </w:divBdr>
    </w:div>
    <w:div w:id="328288482">
      <w:bodyDiv w:val="1"/>
      <w:marLeft w:val="0"/>
      <w:marRight w:val="0"/>
      <w:marTop w:val="0"/>
      <w:marBottom w:val="0"/>
      <w:divBdr>
        <w:top w:val="none" w:sz="0" w:space="0" w:color="auto"/>
        <w:left w:val="none" w:sz="0" w:space="0" w:color="auto"/>
        <w:bottom w:val="none" w:sz="0" w:space="0" w:color="auto"/>
        <w:right w:val="none" w:sz="0" w:space="0" w:color="auto"/>
      </w:divBdr>
      <w:divsChild>
        <w:div w:id="1838567500">
          <w:marLeft w:val="0"/>
          <w:marRight w:val="0"/>
          <w:marTop w:val="0"/>
          <w:marBottom w:val="0"/>
          <w:divBdr>
            <w:top w:val="none" w:sz="0" w:space="0" w:color="auto"/>
            <w:left w:val="none" w:sz="0" w:space="0" w:color="auto"/>
            <w:bottom w:val="none" w:sz="0" w:space="0" w:color="auto"/>
            <w:right w:val="none" w:sz="0" w:space="0" w:color="auto"/>
          </w:divBdr>
          <w:divsChild>
            <w:div w:id="1634679418">
              <w:marLeft w:val="0"/>
              <w:marRight w:val="0"/>
              <w:marTop w:val="0"/>
              <w:marBottom w:val="0"/>
              <w:divBdr>
                <w:top w:val="none" w:sz="0" w:space="0" w:color="auto"/>
                <w:left w:val="none" w:sz="0" w:space="0" w:color="auto"/>
                <w:bottom w:val="none" w:sz="0" w:space="0" w:color="auto"/>
                <w:right w:val="none" w:sz="0" w:space="0" w:color="auto"/>
              </w:divBdr>
              <w:divsChild>
                <w:div w:id="37376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844963">
      <w:bodyDiv w:val="1"/>
      <w:marLeft w:val="0"/>
      <w:marRight w:val="0"/>
      <w:marTop w:val="0"/>
      <w:marBottom w:val="0"/>
      <w:divBdr>
        <w:top w:val="none" w:sz="0" w:space="0" w:color="auto"/>
        <w:left w:val="none" w:sz="0" w:space="0" w:color="auto"/>
        <w:bottom w:val="none" w:sz="0" w:space="0" w:color="auto"/>
        <w:right w:val="none" w:sz="0" w:space="0" w:color="auto"/>
      </w:divBdr>
    </w:div>
    <w:div w:id="340013994">
      <w:bodyDiv w:val="1"/>
      <w:marLeft w:val="0"/>
      <w:marRight w:val="0"/>
      <w:marTop w:val="0"/>
      <w:marBottom w:val="0"/>
      <w:divBdr>
        <w:top w:val="none" w:sz="0" w:space="0" w:color="auto"/>
        <w:left w:val="none" w:sz="0" w:space="0" w:color="auto"/>
        <w:bottom w:val="none" w:sz="0" w:space="0" w:color="auto"/>
        <w:right w:val="none" w:sz="0" w:space="0" w:color="auto"/>
      </w:divBdr>
      <w:divsChild>
        <w:div w:id="1905875591">
          <w:marLeft w:val="0"/>
          <w:marRight w:val="0"/>
          <w:marTop w:val="0"/>
          <w:marBottom w:val="0"/>
          <w:divBdr>
            <w:top w:val="none" w:sz="0" w:space="0" w:color="auto"/>
            <w:left w:val="none" w:sz="0" w:space="0" w:color="auto"/>
            <w:bottom w:val="none" w:sz="0" w:space="0" w:color="auto"/>
            <w:right w:val="none" w:sz="0" w:space="0" w:color="auto"/>
          </w:divBdr>
          <w:divsChild>
            <w:div w:id="471100159">
              <w:marLeft w:val="0"/>
              <w:marRight w:val="0"/>
              <w:marTop w:val="0"/>
              <w:marBottom w:val="0"/>
              <w:divBdr>
                <w:top w:val="none" w:sz="0" w:space="0" w:color="auto"/>
                <w:left w:val="none" w:sz="0" w:space="0" w:color="auto"/>
                <w:bottom w:val="none" w:sz="0" w:space="0" w:color="auto"/>
                <w:right w:val="none" w:sz="0" w:space="0" w:color="auto"/>
              </w:divBdr>
              <w:divsChild>
                <w:div w:id="179883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691190">
      <w:bodyDiv w:val="1"/>
      <w:marLeft w:val="0"/>
      <w:marRight w:val="0"/>
      <w:marTop w:val="0"/>
      <w:marBottom w:val="0"/>
      <w:divBdr>
        <w:top w:val="none" w:sz="0" w:space="0" w:color="auto"/>
        <w:left w:val="none" w:sz="0" w:space="0" w:color="auto"/>
        <w:bottom w:val="none" w:sz="0" w:space="0" w:color="auto"/>
        <w:right w:val="none" w:sz="0" w:space="0" w:color="auto"/>
      </w:divBdr>
    </w:div>
    <w:div w:id="373820640">
      <w:bodyDiv w:val="1"/>
      <w:marLeft w:val="0"/>
      <w:marRight w:val="0"/>
      <w:marTop w:val="0"/>
      <w:marBottom w:val="0"/>
      <w:divBdr>
        <w:top w:val="none" w:sz="0" w:space="0" w:color="auto"/>
        <w:left w:val="none" w:sz="0" w:space="0" w:color="auto"/>
        <w:bottom w:val="none" w:sz="0" w:space="0" w:color="auto"/>
        <w:right w:val="none" w:sz="0" w:space="0" w:color="auto"/>
      </w:divBdr>
    </w:div>
    <w:div w:id="384449459">
      <w:bodyDiv w:val="1"/>
      <w:marLeft w:val="0"/>
      <w:marRight w:val="0"/>
      <w:marTop w:val="0"/>
      <w:marBottom w:val="0"/>
      <w:divBdr>
        <w:top w:val="none" w:sz="0" w:space="0" w:color="auto"/>
        <w:left w:val="none" w:sz="0" w:space="0" w:color="auto"/>
        <w:bottom w:val="none" w:sz="0" w:space="0" w:color="auto"/>
        <w:right w:val="none" w:sz="0" w:space="0" w:color="auto"/>
      </w:divBdr>
    </w:div>
    <w:div w:id="391199158">
      <w:bodyDiv w:val="1"/>
      <w:marLeft w:val="0"/>
      <w:marRight w:val="0"/>
      <w:marTop w:val="0"/>
      <w:marBottom w:val="0"/>
      <w:divBdr>
        <w:top w:val="none" w:sz="0" w:space="0" w:color="auto"/>
        <w:left w:val="none" w:sz="0" w:space="0" w:color="auto"/>
        <w:bottom w:val="none" w:sz="0" w:space="0" w:color="auto"/>
        <w:right w:val="none" w:sz="0" w:space="0" w:color="auto"/>
      </w:divBdr>
    </w:div>
    <w:div w:id="472408069">
      <w:bodyDiv w:val="1"/>
      <w:marLeft w:val="0"/>
      <w:marRight w:val="0"/>
      <w:marTop w:val="0"/>
      <w:marBottom w:val="0"/>
      <w:divBdr>
        <w:top w:val="none" w:sz="0" w:space="0" w:color="auto"/>
        <w:left w:val="none" w:sz="0" w:space="0" w:color="auto"/>
        <w:bottom w:val="none" w:sz="0" w:space="0" w:color="auto"/>
        <w:right w:val="none" w:sz="0" w:space="0" w:color="auto"/>
      </w:divBdr>
      <w:divsChild>
        <w:div w:id="1892232445">
          <w:marLeft w:val="0"/>
          <w:marRight w:val="0"/>
          <w:marTop w:val="0"/>
          <w:marBottom w:val="0"/>
          <w:divBdr>
            <w:top w:val="none" w:sz="0" w:space="0" w:color="auto"/>
            <w:left w:val="none" w:sz="0" w:space="0" w:color="auto"/>
            <w:bottom w:val="none" w:sz="0" w:space="0" w:color="auto"/>
            <w:right w:val="none" w:sz="0" w:space="0" w:color="auto"/>
          </w:divBdr>
        </w:div>
        <w:div w:id="1787190222">
          <w:marLeft w:val="0"/>
          <w:marRight w:val="0"/>
          <w:marTop w:val="0"/>
          <w:marBottom w:val="0"/>
          <w:divBdr>
            <w:top w:val="none" w:sz="0" w:space="0" w:color="auto"/>
            <w:left w:val="none" w:sz="0" w:space="0" w:color="auto"/>
            <w:bottom w:val="none" w:sz="0" w:space="0" w:color="auto"/>
            <w:right w:val="none" w:sz="0" w:space="0" w:color="auto"/>
          </w:divBdr>
        </w:div>
        <w:div w:id="44186495">
          <w:marLeft w:val="0"/>
          <w:marRight w:val="0"/>
          <w:marTop w:val="0"/>
          <w:marBottom w:val="0"/>
          <w:divBdr>
            <w:top w:val="none" w:sz="0" w:space="0" w:color="auto"/>
            <w:left w:val="none" w:sz="0" w:space="0" w:color="auto"/>
            <w:bottom w:val="none" w:sz="0" w:space="0" w:color="auto"/>
            <w:right w:val="none" w:sz="0" w:space="0" w:color="auto"/>
          </w:divBdr>
        </w:div>
      </w:divsChild>
    </w:div>
    <w:div w:id="510996639">
      <w:bodyDiv w:val="1"/>
      <w:marLeft w:val="0"/>
      <w:marRight w:val="0"/>
      <w:marTop w:val="0"/>
      <w:marBottom w:val="0"/>
      <w:divBdr>
        <w:top w:val="none" w:sz="0" w:space="0" w:color="auto"/>
        <w:left w:val="none" w:sz="0" w:space="0" w:color="auto"/>
        <w:bottom w:val="none" w:sz="0" w:space="0" w:color="auto"/>
        <w:right w:val="none" w:sz="0" w:space="0" w:color="auto"/>
      </w:divBdr>
    </w:div>
    <w:div w:id="578293185">
      <w:bodyDiv w:val="1"/>
      <w:marLeft w:val="0"/>
      <w:marRight w:val="0"/>
      <w:marTop w:val="0"/>
      <w:marBottom w:val="0"/>
      <w:divBdr>
        <w:top w:val="none" w:sz="0" w:space="0" w:color="auto"/>
        <w:left w:val="none" w:sz="0" w:space="0" w:color="auto"/>
        <w:bottom w:val="none" w:sz="0" w:space="0" w:color="auto"/>
        <w:right w:val="none" w:sz="0" w:space="0" w:color="auto"/>
      </w:divBdr>
    </w:div>
    <w:div w:id="667758621">
      <w:bodyDiv w:val="1"/>
      <w:marLeft w:val="0"/>
      <w:marRight w:val="0"/>
      <w:marTop w:val="0"/>
      <w:marBottom w:val="0"/>
      <w:divBdr>
        <w:top w:val="none" w:sz="0" w:space="0" w:color="auto"/>
        <w:left w:val="none" w:sz="0" w:space="0" w:color="auto"/>
        <w:bottom w:val="none" w:sz="0" w:space="0" w:color="auto"/>
        <w:right w:val="none" w:sz="0" w:space="0" w:color="auto"/>
      </w:divBdr>
    </w:div>
    <w:div w:id="692609209">
      <w:bodyDiv w:val="1"/>
      <w:marLeft w:val="0"/>
      <w:marRight w:val="0"/>
      <w:marTop w:val="0"/>
      <w:marBottom w:val="0"/>
      <w:divBdr>
        <w:top w:val="none" w:sz="0" w:space="0" w:color="auto"/>
        <w:left w:val="none" w:sz="0" w:space="0" w:color="auto"/>
        <w:bottom w:val="none" w:sz="0" w:space="0" w:color="auto"/>
        <w:right w:val="none" w:sz="0" w:space="0" w:color="auto"/>
      </w:divBdr>
    </w:div>
    <w:div w:id="699356031">
      <w:bodyDiv w:val="1"/>
      <w:marLeft w:val="0"/>
      <w:marRight w:val="0"/>
      <w:marTop w:val="0"/>
      <w:marBottom w:val="0"/>
      <w:divBdr>
        <w:top w:val="none" w:sz="0" w:space="0" w:color="auto"/>
        <w:left w:val="none" w:sz="0" w:space="0" w:color="auto"/>
        <w:bottom w:val="none" w:sz="0" w:space="0" w:color="auto"/>
        <w:right w:val="none" w:sz="0" w:space="0" w:color="auto"/>
      </w:divBdr>
    </w:div>
    <w:div w:id="803811637">
      <w:bodyDiv w:val="1"/>
      <w:marLeft w:val="0"/>
      <w:marRight w:val="0"/>
      <w:marTop w:val="0"/>
      <w:marBottom w:val="0"/>
      <w:divBdr>
        <w:top w:val="none" w:sz="0" w:space="0" w:color="auto"/>
        <w:left w:val="none" w:sz="0" w:space="0" w:color="auto"/>
        <w:bottom w:val="none" w:sz="0" w:space="0" w:color="auto"/>
        <w:right w:val="none" w:sz="0" w:space="0" w:color="auto"/>
      </w:divBdr>
    </w:div>
    <w:div w:id="1000430778">
      <w:bodyDiv w:val="1"/>
      <w:marLeft w:val="0"/>
      <w:marRight w:val="0"/>
      <w:marTop w:val="0"/>
      <w:marBottom w:val="0"/>
      <w:divBdr>
        <w:top w:val="none" w:sz="0" w:space="0" w:color="auto"/>
        <w:left w:val="none" w:sz="0" w:space="0" w:color="auto"/>
        <w:bottom w:val="none" w:sz="0" w:space="0" w:color="auto"/>
        <w:right w:val="none" w:sz="0" w:space="0" w:color="auto"/>
      </w:divBdr>
    </w:div>
    <w:div w:id="1035084409">
      <w:bodyDiv w:val="1"/>
      <w:marLeft w:val="0"/>
      <w:marRight w:val="0"/>
      <w:marTop w:val="0"/>
      <w:marBottom w:val="0"/>
      <w:divBdr>
        <w:top w:val="none" w:sz="0" w:space="0" w:color="auto"/>
        <w:left w:val="none" w:sz="0" w:space="0" w:color="auto"/>
        <w:bottom w:val="none" w:sz="0" w:space="0" w:color="auto"/>
        <w:right w:val="none" w:sz="0" w:space="0" w:color="auto"/>
      </w:divBdr>
      <w:divsChild>
        <w:div w:id="488594460">
          <w:marLeft w:val="0"/>
          <w:marRight w:val="0"/>
          <w:marTop w:val="0"/>
          <w:marBottom w:val="0"/>
          <w:divBdr>
            <w:top w:val="none" w:sz="0" w:space="0" w:color="auto"/>
            <w:left w:val="none" w:sz="0" w:space="0" w:color="auto"/>
            <w:bottom w:val="none" w:sz="0" w:space="0" w:color="auto"/>
            <w:right w:val="none" w:sz="0" w:space="0" w:color="auto"/>
          </w:divBdr>
          <w:divsChild>
            <w:div w:id="1113331594">
              <w:marLeft w:val="0"/>
              <w:marRight w:val="0"/>
              <w:marTop w:val="0"/>
              <w:marBottom w:val="0"/>
              <w:divBdr>
                <w:top w:val="none" w:sz="0" w:space="0" w:color="auto"/>
                <w:left w:val="none" w:sz="0" w:space="0" w:color="auto"/>
                <w:bottom w:val="none" w:sz="0" w:space="0" w:color="auto"/>
                <w:right w:val="none" w:sz="0" w:space="0" w:color="auto"/>
              </w:divBdr>
              <w:divsChild>
                <w:div w:id="186917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470251">
      <w:bodyDiv w:val="1"/>
      <w:marLeft w:val="0"/>
      <w:marRight w:val="0"/>
      <w:marTop w:val="0"/>
      <w:marBottom w:val="0"/>
      <w:divBdr>
        <w:top w:val="none" w:sz="0" w:space="0" w:color="auto"/>
        <w:left w:val="none" w:sz="0" w:space="0" w:color="auto"/>
        <w:bottom w:val="none" w:sz="0" w:space="0" w:color="auto"/>
        <w:right w:val="none" w:sz="0" w:space="0" w:color="auto"/>
      </w:divBdr>
      <w:divsChild>
        <w:div w:id="1174608696">
          <w:marLeft w:val="0"/>
          <w:marRight w:val="0"/>
          <w:marTop w:val="0"/>
          <w:marBottom w:val="0"/>
          <w:divBdr>
            <w:top w:val="none" w:sz="0" w:space="0" w:color="auto"/>
            <w:left w:val="none" w:sz="0" w:space="0" w:color="auto"/>
            <w:bottom w:val="none" w:sz="0" w:space="0" w:color="auto"/>
            <w:right w:val="none" w:sz="0" w:space="0" w:color="auto"/>
          </w:divBdr>
          <w:divsChild>
            <w:div w:id="2101220565">
              <w:marLeft w:val="0"/>
              <w:marRight w:val="0"/>
              <w:marTop w:val="0"/>
              <w:marBottom w:val="0"/>
              <w:divBdr>
                <w:top w:val="none" w:sz="0" w:space="0" w:color="auto"/>
                <w:left w:val="none" w:sz="0" w:space="0" w:color="auto"/>
                <w:bottom w:val="none" w:sz="0" w:space="0" w:color="auto"/>
                <w:right w:val="none" w:sz="0" w:space="0" w:color="auto"/>
              </w:divBdr>
              <w:divsChild>
                <w:div w:id="3782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361737">
      <w:bodyDiv w:val="1"/>
      <w:marLeft w:val="0"/>
      <w:marRight w:val="0"/>
      <w:marTop w:val="0"/>
      <w:marBottom w:val="0"/>
      <w:divBdr>
        <w:top w:val="none" w:sz="0" w:space="0" w:color="auto"/>
        <w:left w:val="none" w:sz="0" w:space="0" w:color="auto"/>
        <w:bottom w:val="none" w:sz="0" w:space="0" w:color="auto"/>
        <w:right w:val="none" w:sz="0" w:space="0" w:color="auto"/>
      </w:divBdr>
      <w:divsChild>
        <w:div w:id="1316760354">
          <w:marLeft w:val="0"/>
          <w:marRight w:val="0"/>
          <w:marTop w:val="0"/>
          <w:marBottom w:val="0"/>
          <w:divBdr>
            <w:top w:val="none" w:sz="0" w:space="0" w:color="auto"/>
            <w:left w:val="none" w:sz="0" w:space="0" w:color="auto"/>
            <w:bottom w:val="none" w:sz="0" w:space="0" w:color="auto"/>
            <w:right w:val="none" w:sz="0" w:space="0" w:color="auto"/>
          </w:divBdr>
          <w:divsChild>
            <w:div w:id="1815483035">
              <w:marLeft w:val="0"/>
              <w:marRight w:val="0"/>
              <w:marTop w:val="0"/>
              <w:marBottom w:val="0"/>
              <w:divBdr>
                <w:top w:val="none" w:sz="0" w:space="0" w:color="auto"/>
                <w:left w:val="none" w:sz="0" w:space="0" w:color="auto"/>
                <w:bottom w:val="none" w:sz="0" w:space="0" w:color="auto"/>
                <w:right w:val="none" w:sz="0" w:space="0" w:color="auto"/>
              </w:divBdr>
              <w:divsChild>
                <w:div w:id="1570192481">
                  <w:marLeft w:val="0"/>
                  <w:marRight w:val="0"/>
                  <w:marTop w:val="0"/>
                  <w:marBottom w:val="0"/>
                  <w:divBdr>
                    <w:top w:val="none" w:sz="0" w:space="0" w:color="auto"/>
                    <w:left w:val="none" w:sz="0" w:space="0" w:color="auto"/>
                    <w:bottom w:val="none" w:sz="0" w:space="0" w:color="auto"/>
                    <w:right w:val="none" w:sz="0" w:space="0" w:color="auto"/>
                  </w:divBdr>
                  <w:divsChild>
                    <w:div w:id="99394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164567">
      <w:bodyDiv w:val="1"/>
      <w:marLeft w:val="0"/>
      <w:marRight w:val="0"/>
      <w:marTop w:val="0"/>
      <w:marBottom w:val="0"/>
      <w:divBdr>
        <w:top w:val="none" w:sz="0" w:space="0" w:color="auto"/>
        <w:left w:val="none" w:sz="0" w:space="0" w:color="auto"/>
        <w:bottom w:val="none" w:sz="0" w:space="0" w:color="auto"/>
        <w:right w:val="none" w:sz="0" w:space="0" w:color="auto"/>
      </w:divBdr>
    </w:div>
    <w:div w:id="1287856365">
      <w:bodyDiv w:val="1"/>
      <w:marLeft w:val="0"/>
      <w:marRight w:val="0"/>
      <w:marTop w:val="0"/>
      <w:marBottom w:val="0"/>
      <w:divBdr>
        <w:top w:val="none" w:sz="0" w:space="0" w:color="auto"/>
        <w:left w:val="none" w:sz="0" w:space="0" w:color="auto"/>
        <w:bottom w:val="none" w:sz="0" w:space="0" w:color="auto"/>
        <w:right w:val="none" w:sz="0" w:space="0" w:color="auto"/>
      </w:divBdr>
      <w:divsChild>
        <w:div w:id="534970667">
          <w:marLeft w:val="0"/>
          <w:marRight w:val="0"/>
          <w:marTop w:val="0"/>
          <w:marBottom w:val="0"/>
          <w:divBdr>
            <w:top w:val="none" w:sz="0" w:space="0" w:color="auto"/>
            <w:left w:val="none" w:sz="0" w:space="0" w:color="auto"/>
            <w:bottom w:val="none" w:sz="0" w:space="0" w:color="auto"/>
            <w:right w:val="none" w:sz="0" w:space="0" w:color="auto"/>
          </w:divBdr>
          <w:divsChild>
            <w:div w:id="496925882">
              <w:marLeft w:val="0"/>
              <w:marRight w:val="0"/>
              <w:marTop w:val="0"/>
              <w:marBottom w:val="0"/>
              <w:divBdr>
                <w:top w:val="none" w:sz="0" w:space="0" w:color="auto"/>
                <w:left w:val="none" w:sz="0" w:space="0" w:color="auto"/>
                <w:bottom w:val="none" w:sz="0" w:space="0" w:color="auto"/>
                <w:right w:val="none" w:sz="0" w:space="0" w:color="auto"/>
              </w:divBdr>
              <w:divsChild>
                <w:div w:id="184131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199102">
      <w:bodyDiv w:val="1"/>
      <w:marLeft w:val="0"/>
      <w:marRight w:val="0"/>
      <w:marTop w:val="0"/>
      <w:marBottom w:val="0"/>
      <w:divBdr>
        <w:top w:val="none" w:sz="0" w:space="0" w:color="auto"/>
        <w:left w:val="none" w:sz="0" w:space="0" w:color="auto"/>
        <w:bottom w:val="none" w:sz="0" w:space="0" w:color="auto"/>
        <w:right w:val="none" w:sz="0" w:space="0" w:color="auto"/>
      </w:divBdr>
    </w:div>
    <w:div w:id="1292833000">
      <w:bodyDiv w:val="1"/>
      <w:marLeft w:val="0"/>
      <w:marRight w:val="0"/>
      <w:marTop w:val="0"/>
      <w:marBottom w:val="0"/>
      <w:divBdr>
        <w:top w:val="none" w:sz="0" w:space="0" w:color="auto"/>
        <w:left w:val="none" w:sz="0" w:space="0" w:color="auto"/>
        <w:bottom w:val="none" w:sz="0" w:space="0" w:color="auto"/>
        <w:right w:val="none" w:sz="0" w:space="0" w:color="auto"/>
      </w:divBdr>
    </w:div>
    <w:div w:id="1298797789">
      <w:bodyDiv w:val="1"/>
      <w:marLeft w:val="0"/>
      <w:marRight w:val="0"/>
      <w:marTop w:val="0"/>
      <w:marBottom w:val="0"/>
      <w:divBdr>
        <w:top w:val="none" w:sz="0" w:space="0" w:color="auto"/>
        <w:left w:val="none" w:sz="0" w:space="0" w:color="auto"/>
        <w:bottom w:val="none" w:sz="0" w:space="0" w:color="auto"/>
        <w:right w:val="none" w:sz="0" w:space="0" w:color="auto"/>
      </w:divBdr>
    </w:div>
    <w:div w:id="1420906762">
      <w:bodyDiv w:val="1"/>
      <w:marLeft w:val="0"/>
      <w:marRight w:val="0"/>
      <w:marTop w:val="0"/>
      <w:marBottom w:val="0"/>
      <w:divBdr>
        <w:top w:val="none" w:sz="0" w:space="0" w:color="auto"/>
        <w:left w:val="none" w:sz="0" w:space="0" w:color="auto"/>
        <w:bottom w:val="none" w:sz="0" w:space="0" w:color="auto"/>
        <w:right w:val="none" w:sz="0" w:space="0" w:color="auto"/>
      </w:divBdr>
      <w:divsChild>
        <w:div w:id="1302035510">
          <w:marLeft w:val="0"/>
          <w:marRight w:val="0"/>
          <w:marTop w:val="0"/>
          <w:marBottom w:val="0"/>
          <w:divBdr>
            <w:top w:val="none" w:sz="0" w:space="0" w:color="auto"/>
            <w:left w:val="none" w:sz="0" w:space="0" w:color="auto"/>
            <w:bottom w:val="none" w:sz="0" w:space="0" w:color="auto"/>
            <w:right w:val="none" w:sz="0" w:space="0" w:color="auto"/>
          </w:divBdr>
          <w:divsChild>
            <w:div w:id="1648362868">
              <w:marLeft w:val="0"/>
              <w:marRight w:val="0"/>
              <w:marTop w:val="0"/>
              <w:marBottom w:val="0"/>
              <w:divBdr>
                <w:top w:val="none" w:sz="0" w:space="0" w:color="auto"/>
                <w:left w:val="none" w:sz="0" w:space="0" w:color="auto"/>
                <w:bottom w:val="none" w:sz="0" w:space="0" w:color="auto"/>
                <w:right w:val="none" w:sz="0" w:space="0" w:color="auto"/>
              </w:divBdr>
              <w:divsChild>
                <w:div w:id="125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288319">
      <w:bodyDiv w:val="1"/>
      <w:marLeft w:val="0"/>
      <w:marRight w:val="0"/>
      <w:marTop w:val="0"/>
      <w:marBottom w:val="0"/>
      <w:divBdr>
        <w:top w:val="none" w:sz="0" w:space="0" w:color="auto"/>
        <w:left w:val="none" w:sz="0" w:space="0" w:color="auto"/>
        <w:bottom w:val="none" w:sz="0" w:space="0" w:color="auto"/>
        <w:right w:val="none" w:sz="0" w:space="0" w:color="auto"/>
      </w:divBdr>
    </w:div>
    <w:div w:id="1511605821">
      <w:bodyDiv w:val="1"/>
      <w:marLeft w:val="0"/>
      <w:marRight w:val="0"/>
      <w:marTop w:val="0"/>
      <w:marBottom w:val="0"/>
      <w:divBdr>
        <w:top w:val="none" w:sz="0" w:space="0" w:color="auto"/>
        <w:left w:val="none" w:sz="0" w:space="0" w:color="auto"/>
        <w:bottom w:val="none" w:sz="0" w:space="0" w:color="auto"/>
        <w:right w:val="none" w:sz="0" w:space="0" w:color="auto"/>
      </w:divBdr>
      <w:divsChild>
        <w:div w:id="1086993407">
          <w:marLeft w:val="0"/>
          <w:marRight w:val="0"/>
          <w:marTop w:val="0"/>
          <w:marBottom w:val="0"/>
          <w:divBdr>
            <w:top w:val="none" w:sz="0" w:space="0" w:color="auto"/>
            <w:left w:val="none" w:sz="0" w:space="0" w:color="auto"/>
            <w:bottom w:val="none" w:sz="0" w:space="0" w:color="auto"/>
            <w:right w:val="none" w:sz="0" w:space="0" w:color="auto"/>
          </w:divBdr>
          <w:divsChild>
            <w:div w:id="222374560">
              <w:marLeft w:val="0"/>
              <w:marRight w:val="0"/>
              <w:marTop w:val="0"/>
              <w:marBottom w:val="0"/>
              <w:divBdr>
                <w:top w:val="none" w:sz="0" w:space="0" w:color="auto"/>
                <w:left w:val="none" w:sz="0" w:space="0" w:color="auto"/>
                <w:bottom w:val="none" w:sz="0" w:space="0" w:color="auto"/>
                <w:right w:val="none" w:sz="0" w:space="0" w:color="auto"/>
              </w:divBdr>
              <w:divsChild>
                <w:div w:id="133040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248588">
      <w:bodyDiv w:val="1"/>
      <w:marLeft w:val="0"/>
      <w:marRight w:val="0"/>
      <w:marTop w:val="0"/>
      <w:marBottom w:val="0"/>
      <w:divBdr>
        <w:top w:val="none" w:sz="0" w:space="0" w:color="auto"/>
        <w:left w:val="none" w:sz="0" w:space="0" w:color="auto"/>
        <w:bottom w:val="none" w:sz="0" w:space="0" w:color="auto"/>
        <w:right w:val="none" w:sz="0" w:space="0" w:color="auto"/>
      </w:divBdr>
      <w:divsChild>
        <w:div w:id="881287838">
          <w:marLeft w:val="0"/>
          <w:marRight w:val="0"/>
          <w:marTop w:val="0"/>
          <w:marBottom w:val="0"/>
          <w:divBdr>
            <w:top w:val="none" w:sz="0" w:space="0" w:color="auto"/>
            <w:left w:val="none" w:sz="0" w:space="0" w:color="auto"/>
            <w:bottom w:val="none" w:sz="0" w:space="0" w:color="auto"/>
            <w:right w:val="none" w:sz="0" w:space="0" w:color="auto"/>
          </w:divBdr>
          <w:divsChild>
            <w:div w:id="767967725">
              <w:marLeft w:val="0"/>
              <w:marRight w:val="0"/>
              <w:marTop w:val="0"/>
              <w:marBottom w:val="0"/>
              <w:divBdr>
                <w:top w:val="none" w:sz="0" w:space="0" w:color="auto"/>
                <w:left w:val="none" w:sz="0" w:space="0" w:color="auto"/>
                <w:bottom w:val="none" w:sz="0" w:space="0" w:color="auto"/>
                <w:right w:val="none" w:sz="0" w:space="0" w:color="auto"/>
              </w:divBdr>
              <w:divsChild>
                <w:div w:id="183293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923718">
      <w:bodyDiv w:val="1"/>
      <w:marLeft w:val="0"/>
      <w:marRight w:val="0"/>
      <w:marTop w:val="0"/>
      <w:marBottom w:val="0"/>
      <w:divBdr>
        <w:top w:val="none" w:sz="0" w:space="0" w:color="auto"/>
        <w:left w:val="none" w:sz="0" w:space="0" w:color="auto"/>
        <w:bottom w:val="none" w:sz="0" w:space="0" w:color="auto"/>
        <w:right w:val="none" w:sz="0" w:space="0" w:color="auto"/>
      </w:divBdr>
      <w:divsChild>
        <w:div w:id="2065442294">
          <w:marLeft w:val="0"/>
          <w:marRight w:val="0"/>
          <w:marTop w:val="0"/>
          <w:marBottom w:val="0"/>
          <w:divBdr>
            <w:top w:val="none" w:sz="0" w:space="0" w:color="auto"/>
            <w:left w:val="none" w:sz="0" w:space="0" w:color="auto"/>
            <w:bottom w:val="none" w:sz="0" w:space="0" w:color="auto"/>
            <w:right w:val="none" w:sz="0" w:space="0" w:color="auto"/>
          </w:divBdr>
          <w:divsChild>
            <w:div w:id="2035425108">
              <w:marLeft w:val="0"/>
              <w:marRight w:val="0"/>
              <w:marTop w:val="0"/>
              <w:marBottom w:val="0"/>
              <w:divBdr>
                <w:top w:val="none" w:sz="0" w:space="0" w:color="auto"/>
                <w:left w:val="none" w:sz="0" w:space="0" w:color="auto"/>
                <w:bottom w:val="none" w:sz="0" w:space="0" w:color="auto"/>
                <w:right w:val="none" w:sz="0" w:space="0" w:color="auto"/>
              </w:divBdr>
              <w:divsChild>
                <w:div w:id="35234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632447">
      <w:bodyDiv w:val="1"/>
      <w:marLeft w:val="0"/>
      <w:marRight w:val="0"/>
      <w:marTop w:val="0"/>
      <w:marBottom w:val="0"/>
      <w:divBdr>
        <w:top w:val="none" w:sz="0" w:space="0" w:color="auto"/>
        <w:left w:val="none" w:sz="0" w:space="0" w:color="auto"/>
        <w:bottom w:val="none" w:sz="0" w:space="0" w:color="auto"/>
        <w:right w:val="none" w:sz="0" w:space="0" w:color="auto"/>
      </w:divBdr>
    </w:div>
    <w:div w:id="1625573459">
      <w:bodyDiv w:val="1"/>
      <w:marLeft w:val="0"/>
      <w:marRight w:val="0"/>
      <w:marTop w:val="0"/>
      <w:marBottom w:val="0"/>
      <w:divBdr>
        <w:top w:val="none" w:sz="0" w:space="0" w:color="auto"/>
        <w:left w:val="none" w:sz="0" w:space="0" w:color="auto"/>
        <w:bottom w:val="none" w:sz="0" w:space="0" w:color="auto"/>
        <w:right w:val="none" w:sz="0" w:space="0" w:color="auto"/>
      </w:divBdr>
    </w:div>
    <w:div w:id="1642732133">
      <w:bodyDiv w:val="1"/>
      <w:marLeft w:val="0"/>
      <w:marRight w:val="0"/>
      <w:marTop w:val="0"/>
      <w:marBottom w:val="0"/>
      <w:divBdr>
        <w:top w:val="none" w:sz="0" w:space="0" w:color="auto"/>
        <w:left w:val="none" w:sz="0" w:space="0" w:color="auto"/>
        <w:bottom w:val="none" w:sz="0" w:space="0" w:color="auto"/>
        <w:right w:val="none" w:sz="0" w:space="0" w:color="auto"/>
      </w:divBdr>
    </w:div>
    <w:div w:id="1827746062">
      <w:bodyDiv w:val="1"/>
      <w:marLeft w:val="0"/>
      <w:marRight w:val="0"/>
      <w:marTop w:val="0"/>
      <w:marBottom w:val="0"/>
      <w:divBdr>
        <w:top w:val="none" w:sz="0" w:space="0" w:color="auto"/>
        <w:left w:val="none" w:sz="0" w:space="0" w:color="auto"/>
        <w:bottom w:val="none" w:sz="0" w:space="0" w:color="auto"/>
        <w:right w:val="none" w:sz="0" w:space="0" w:color="auto"/>
      </w:divBdr>
    </w:div>
    <w:div w:id="1829978579">
      <w:bodyDiv w:val="1"/>
      <w:marLeft w:val="0"/>
      <w:marRight w:val="0"/>
      <w:marTop w:val="0"/>
      <w:marBottom w:val="0"/>
      <w:divBdr>
        <w:top w:val="none" w:sz="0" w:space="0" w:color="auto"/>
        <w:left w:val="none" w:sz="0" w:space="0" w:color="auto"/>
        <w:bottom w:val="none" w:sz="0" w:space="0" w:color="auto"/>
        <w:right w:val="none" w:sz="0" w:space="0" w:color="auto"/>
      </w:divBdr>
    </w:div>
    <w:div w:id="1866554304">
      <w:bodyDiv w:val="1"/>
      <w:marLeft w:val="0"/>
      <w:marRight w:val="0"/>
      <w:marTop w:val="0"/>
      <w:marBottom w:val="0"/>
      <w:divBdr>
        <w:top w:val="none" w:sz="0" w:space="0" w:color="auto"/>
        <w:left w:val="none" w:sz="0" w:space="0" w:color="auto"/>
        <w:bottom w:val="none" w:sz="0" w:space="0" w:color="auto"/>
        <w:right w:val="none" w:sz="0" w:space="0" w:color="auto"/>
      </w:divBdr>
    </w:div>
    <w:div w:id="1900482982">
      <w:bodyDiv w:val="1"/>
      <w:marLeft w:val="0"/>
      <w:marRight w:val="0"/>
      <w:marTop w:val="0"/>
      <w:marBottom w:val="0"/>
      <w:divBdr>
        <w:top w:val="none" w:sz="0" w:space="0" w:color="auto"/>
        <w:left w:val="none" w:sz="0" w:space="0" w:color="auto"/>
        <w:bottom w:val="none" w:sz="0" w:space="0" w:color="auto"/>
        <w:right w:val="none" w:sz="0" w:space="0" w:color="auto"/>
      </w:divBdr>
    </w:div>
    <w:div w:id="1948073088">
      <w:bodyDiv w:val="1"/>
      <w:marLeft w:val="0"/>
      <w:marRight w:val="0"/>
      <w:marTop w:val="0"/>
      <w:marBottom w:val="0"/>
      <w:divBdr>
        <w:top w:val="none" w:sz="0" w:space="0" w:color="auto"/>
        <w:left w:val="none" w:sz="0" w:space="0" w:color="auto"/>
        <w:bottom w:val="none" w:sz="0" w:space="0" w:color="auto"/>
        <w:right w:val="none" w:sz="0" w:space="0" w:color="auto"/>
      </w:divBdr>
      <w:divsChild>
        <w:div w:id="2056192907">
          <w:marLeft w:val="0"/>
          <w:marRight w:val="0"/>
          <w:marTop w:val="0"/>
          <w:marBottom w:val="0"/>
          <w:divBdr>
            <w:top w:val="none" w:sz="0" w:space="0" w:color="auto"/>
            <w:left w:val="none" w:sz="0" w:space="0" w:color="auto"/>
            <w:bottom w:val="none" w:sz="0" w:space="0" w:color="auto"/>
            <w:right w:val="none" w:sz="0" w:space="0" w:color="auto"/>
          </w:divBdr>
          <w:divsChild>
            <w:div w:id="338969264">
              <w:marLeft w:val="0"/>
              <w:marRight w:val="0"/>
              <w:marTop w:val="0"/>
              <w:marBottom w:val="0"/>
              <w:divBdr>
                <w:top w:val="none" w:sz="0" w:space="0" w:color="auto"/>
                <w:left w:val="none" w:sz="0" w:space="0" w:color="auto"/>
                <w:bottom w:val="none" w:sz="0" w:space="0" w:color="auto"/>
                <w:right w:val="none" w:sz="0" w:space="0" w:color="auto"/>
              </w:divBdr>
              <w:divsChild>
                <w:div w:id="15704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596302">
      <w:bodyDiv w:val="1"/>
      <w:marLeft w:val="0"/>
      <w:marRight w:val="0"/>
      <w:marTop w:val="0"/>
      <w:marBottom w:val="0"/>
      <w:divBdr>
        <w:top w:val="none" w:sz="0" w:space="0" w:color="auto"/>
        <w:left w:val="none" w:sz="0" w:space="0" w:color="auto"/>
        <w:bottom w:val="none" w:sz="0" w:space="0" w:color="auto"/>
        <w:right w:val="none" w:sz="0" w:space="0" w:color="auto"/>
      </w:divBdr>
      <w:divsChild>
        <w:div w:id="2053339304">
          <w:marLeft w:val="0"/>
          <w:marRight w:val="0"/>
          <w:marTop w:val="0"/>
          <w:marBottom w:val="0"/>
          <w:divBdr>
            <w:top w:val="none" w:sz="0" w:space="0" w:color="auto"/>
            <w:left w:val="none" w:sz="0" w:space="0" w:color="auto"/>
            <w:bottom w:val="none" w:sz="0" w:space="0" w:color="auto"/>
            <w:right w:val="none" w:sz="0" w:space="0" w:color="auto"/>
          </w:divBdr>
          <w:divsChild>
            <w:div w:id="2116897991">
              <w:marLeft w:val="0"/>
              <w:marRight w:val="0"/>
              <w:marTop w:val="0"/>
              <w:marBottom w:val="0"/>
              <w:divBdr>
                <w:top w:val="none" w:sz="0" w:space="0" w:color="auto"/>
                <w:left w:val="none" w:sz="0" w:space="0" w:color="auto"/>
                <w:bottom w:val="none" w:sz="0" w:space="0" w:color="auto"/>
                <w:right w:val="none" w:sz="0" w:space="0" w:color="auto"/>
              </w:divBdr>
              <w:divsChild>
                <w:div w:id="148520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809352">
      <w:bodyDiv w:val="1"/>
      <w:marLeft w:val="0"/>
      <w:marRight w:val="0"/>
      <w:marTop w:val="0"/>
      <w:marBottom w:val="0"/>
      <w:divBdr>
        <w:top w:val="none" w:sz="0" w:space="0" w:color="auto"/>
        <w:left w:val="none" w:sz="0" w:space="0" w:color="auto"/>
        <w:bottom w:val="none" w:sz="0" w:space="0" w:color="auto"/>
        <w:right w:val="none" w:sz="0" w:space="0" w:color="auto"/>
      </w:divBdr>
      <w:divsChild>
        <w:div w:id="1732843141">
          <w:marLeft w:val="0"/>
          <w:marRight w:val="0"/>
          <w:marTop w:val="0"/>
          <w:marBottom w:val="0"/>
          <w:divBdr>
            <w:top w:val="none" w:sz="0" w:space="0" w:color="auto"/>
            <w:left w:val="none" w:sz="0" w:space="0" w:color="auto"/>
            <w:bottom w:val="none" w:sz="0" w:space="0" w:color="auto"/>
            <w:right w:val="none" w:sz="0" w:space="0" w:color="auto"/>
          </w:divBdr>
          <w:divsChild>
            <w:div w:id="675615164">
              <w:marLeft w:val="0"/>
              <w:marRight w:val="0"/>
              <w:marTop w:val="0"/>
              <w:marBottom w:val="0"/>
              <w:divBdr>
                <w:top w:val="none" w:sz="0" w:space="0" w:color="auto"/>
                <w:left w:val="none" w:sz="0" w:space="0" w:color="auto"/>
                <w:bottom w:val="none" w:sz="0" w:space="0" w:color="auto"/>
                <w:right w:val="none" w:sz="0" w:space="0" w:color="auto"/>
              </w:divBdr>
              <w:divsChild>
                <w:div w:id="73131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675331">
      <w:bodyDiv w:val="1"/>
      <w:marLeft w:val="0"/>
      <w:marRight w:val="0"/>
      <w:marTop w:val="0"/>
      <w:marBottom w:val="0"/>
      <w:divBdr>
        <w:top w:val="none" w:sz="0" w:space="0" w:color="auto"/>
        <w:left w:val="none" w:sz="0" w:space="0" w:color="auto"/>
        <w:bottom w:val="none" w:sz="0" w:space="0" w:color="auto"/>
        <w:right w:val="none" w:sz="0" w:space="0" w:color="auto"/>
      </w:divBdr>
    </w:div>
    <w:div w:id="2099252789">
      <w:bodyDiv w:val="1"/>
      <w:marLeft w:val="0"/>
      <w:marRight w:val="0"/>
      <w:marTop w:val="0"/>
      <w:marBottom w:val="0"/>
      <w:divBdr>
        <w:top w:val="none" w:sz="0" w:space="0" w:color="auto"/>
        <w:left w:val="none" w:sz="0" w:space="0" w:color="auto"/>
        <w:bottom w:val="none" w:sz="0" w:space="0" w:color="auto"/>
        <w:right w:val="none" w:sz="0" w:space="0" w:color="auto"/>
      </w:divBdr>
    </w:div>
    <w:div w:id="2126774823">
      <w:bodyDiv w:val="1"/>
      <w:marLeft w:val="0"/>
      <w:marRight w:val="0"/>
      <w:marTop w:val="0"/>
      <w:marBottom w:val="0"/>
      <w:divBdr>
        <w:top w:val="none" w:sz="0" w:space="0" w:color="auto"/>
        <w:left w:val="none" w:sz="0" w:space="0" w:color="auto"/>
        <w:bottom w:val="none" w:sz="0" w:space="0" w:color="auto"/>
        <w:right w:val="none" w:sz="0" w:space="0" w:color="auto"/>
      </w:divBdr>
    </w:div>
    <w:div w:id="21368315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mmiwg-ffada.ca/publications/" TargetMode="External"/><Relationship Id="rId13" Type="http://schemas.openxmlformats.org/officeDocument/2006/relationships/hyperlink" Target="http://www.lynngehl.com/uploads/5/0/0/4/5004954/ally_bill_of_responsibilities_poster.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mnesty.org.au/10-ways-to-be-an-ally-to-indigenous-communitie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miwgffada.ca/part-ii-and-part-iii-knowledge-keeper-expert-and-institutional-hearing-transcripts/" TargetMode="External"/><Relationship Id="rId5" Type="http://schemas.openxmlformats.org/officeDocument/2006/relationships/webSettings" Target="webSettings.xml"/><Relationship Id="rId15" Type="http://schemas.openxmlformats.org/officeDocument/2006/relationships/hyperlink" Target="https://gallery.mailchimp.com/86d28ccd43d4be0cfc11c71a1/files/102bf040-e221-4953%20a9ef-9f0c5efc3458/Ally_email.pdf" TargetMode="External"/><Relationship Id="rId10" Type="http://schemas.openxmlformats.org/officeDocument/2006/relationships/hyperlink" Target="http://www.mmiwg-ffada.ca/transcript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miwg-ffada.ca/publications/" TargetMode="External"/><Relationship Id="rId14" Type="http://schemas.openxmlformats.org/officeDocument/2006/relationships/hyperlink" Target="https://ipsociety.ca/news/page/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7C3E4F-3CB6-4613-A240-49987ECAB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58</Pages>
  <Words>21102</Words>
  <Characters>120286</Characters>
  <Application>Microsoft Office Word</Application>
  <DocSecurity>4</DocSecurity>
  <Lines>1002</Lines>
  <Paragraphs>282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141106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Duhamel, Karine</dc:creator>
  <cp:lastModifiedBy>Duhamel, Karine</cp:lastModifiedBy>
  <cp:revision>2</cp:revision>
  <cp:lastPrinted>2019-05-30T19:46:00Z</cp:lastPrinted>
  <dcterms:created xsi:type="dcterms:W3CDTF">2019-06-20T14:51:00Z</dcterms:created>
  <dcterms:modified xsi:type="dcterms:W3CDTF">2019-06-20T14:51:00Z</dcterms:modified>
</cp:coreProperties>
</file>